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  <w:bookmarkStart w:name="_GoBack" w:id="0"/>
      <w:bookmarkEnd w:id="0"/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column">
              <wp:posOffset>6349</wp:posOffset>
            </wp:positionH>
            <wp:positionV relativeFrom="line">
              <wp:posOffset>6985</wp:posOffset>
            </wp:positionV>
            <wp:extent cx="6120130" cy="4291330"/>
            <wp:effectExtent l="0" t="0" r="0" b="0"/>
            <wp:wrapSquare wrapText="largest"/>
            <wp:docPr id="1073741852" name="officeArt object"/>
            <wp:cNvGraphicFramePr/>
            <a:graphic>
              <a:graphicData uri="http://schemas.openxmlformats.org/drawingml/2006/picture">
                <pic:pic>
                  <pic:nvPicPr>
                    <pic:cNvPr id="59341060" name="image25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In questo caso vengono poste domande sulla situazione del parco, il suo utilizzo, le attività, ecc.  In questo modo possiamo facilmente scoprire cosa la gente pensa al soggetto.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2. Proposte Fase.  Un'altra fase di partecipazione, che può essere combinata con quella precedente, o utilizzata in modo indipendente, è la fase delle proposte.  In questo caso non si tratta di rispondere a una domanda, ma di proporre idee su un argomento.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Le idee possono provenire dall'istituto, dagli utenti o da entrambi, a seconda di come è configurato il processo.  Tutte le idee possono essere supportate, al fine di rilevare quali hanno più sostegno cittadino.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Un possibile utilizzo di questa fase che vediamo di seguito è l'Open Plenaria.  Questo processo consisteva nella possibilità per i cittadini di inviare proposte al Consiglio comunale Plenaria.  I più sostenuti sono stati quelli selezionati e i loro autori hanno avuto la possibilità di presentare le loro proposte di persona in occasione della Plenaria, dove i portavoce dei gruppi politici risponderebbero alle proposte.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9264" behindDoc="false" locked="false" layoutInCell="true" allowOverlap="true">
            <wp:simplePos x="0" y="0"/>
            <wp:positionH relativeFrom="column">
              <wp:posOffset>6350</wp:posOffset>
            </wp:positionH>
            <wp:positionV relativeFrom="line">
              <wp:posOffset>163194</wp:posOffset>
            </wp:positionV>
            <wp:extent cx="6120130" cy="5055235"/>
            <wp:effectExtent l="0" t="0" r="0" b="0"/>
            <wp:wrapSquare wrapText="largest"/>
            <wp:docPr id="1073741853" name="officeArt object"/>
            <wp:cNvGraphicFramePr/>
            <a:graphic>
              <a:graphicData uri="http://schemas.openxmlformats.org/drawingml/2006/picture">
                <pic:pic>
                  <pic:nvPicPr>
                    <pic:cNvPr id="2139686171" name="image2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5235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3. Fase di commenti dei testi.  In questa fase qualsiasi testo può essere aperto ai commenti delle persone.  I commenti possono essere votati e risposto, generando dibattiti su di loro.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Un utilizzo interessante di questa fase è stato quello di creare un Piano dei Diritti Umani a livello comunale, guardando come applicare i principi dei diritti umani nella vita quotidiana locale e concreta di una città.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Come spiegato sopra, le fasi di pa </w:t>
      </w:r>
      <w:r>
        <w:rPr>
          <w:noProof/>
        </w:rPr>
        <w:drawing>
          <wp:anchor distT="0" distB="0" distL="0" distR="0" simplePos="false" relativeHeight="251660288" behindDoc="false" locked="false" layoutInCell="true" allowOverlap="true">
            <wp:simplePos x="0" y="0"/>
            <wp:positionH relativeFrom="page">
              <wp:posOffset>726440</wp:posOffset>
            </wp:positionH>
            <wp:positionV relativeFrom="page">
              <wp:posOffset>2157069</wp:posOffset>
            </wp:positionV>
            <wp:extent cx="6116320" cy="3996741"/>
            <wp:effectExtent l="0" t="0" r="0" b="0"/>
            <wp:wrapSquare wrapText="largest"/>
            <wp:docPr id="1073741854" name="officeArt object"/>
            <wp:cNvGraphicFramePr/>
            <a:graphic>
              <a:graphicData uri="http://schemas.openxmlformats.org/drawingml/2006/picture">
                <pic:pic>
                  <pic:nvPicPr>
                    <pic:cNvPr id="1012875560" name="image14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6741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la rticipazione può essere combinata nello stesso processo, con la possibilità di partire con una prima fase di dibattito, proseguendo con la raccolta di proposte e terminando con i commenti su un testo.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929629325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2635B3"/>
    <w:rsid w:val="00817A55"/>
    <w:rsid w:val="008A15B4"/>
    <w:rsid w:val="00A33D66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er2.xml" Type="http://schemas.openxmlformats.org/officeDocument/2006/relationships/footer" Id="rId10"/>
    <Relationship Target="theme/theme1.xml" Type="http://schemas.openxmlformats.org/officeDocument/2006/relationships/theme" Id="rId11"/>
    <Relationship Target="numbering.xml" Type="http://schemas.openxmlformats.org/officeDocument/2006/relationships/numbering" Id="rId12"/>
    <Relationship Target="styles.xml" Type="http://schemas.openxmlformats.org/officeDocument/2006/relationships/styles" Id="rId13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jpeg" Type="http://schemas.openxmlformats.org/officeDocument/2006/relationships/image" Id="rId4"/>
    <Relationship Target="media/image2.png" Type="http://schemas.openxmlformats.org/officeDocument/2006/relationships/image" Id="rId5"/>
    <Relationship Target="media/image3.jpeg" Type="http://schemas.openxmlformats.org/officeDocument/2006/relationships/image" Id="rId6"/>
    <Relationship Target="header1.xml" Type="http://schemas.openxmlformats.org/officeDocument/2006/relationships/header" Id="rId7"/>
    <Relationship Target="footer1.xml" Type="http://schemas.openxmlformats.org/officeDocument/2006/relationships/footer" Id="rId8"/>
    <Relationship Target="header2.xml" Type="http://schemas.openxmlformats.org/officeDocument/2006/relationships/header" Id="rId9"/>
</Relationships>

</file>

<file path=word/_rels/footer1.xml.rels><?xml version="1.0" encoding="UTF-8" standalone="yes"?>
<Relationships xmlns="http://schemas.openxmlformats.org/package/2006/relationships">
    <Relationship Target="media/image4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