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bookmarkStart w:name="_GoBack" w:id="0"/>
      <w:bookmarkEnd w:id="0"/>
      <w:r>
        <w:rPr>
          <w:rFonts w:ascii="Arial" w:hAnsi="Arial" w:eastAsia="Arial" w:cs="Arial"/>
          <w:color w:val="222222"/>
          <w:spacing w:val="0"/>
          <w:w w:val="100"/>
          <w:sz w:val="22"/>
          <w:szCs w:val="22"/>
          <w:u w:color="222222"/>
          <w:rtl w:val="false"/>
          <w:lang w:val="en-US"/>
        </w:rPr>
        <w:t xml:space="preserve">un'altra cabina o attraverso la piattaforma digitale.  Permette anche di inserire i risultati del voto una volta terminato.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222222"/>
          <w:sz w:val="22"/>
          <w:szCs w:val="22"/>
          <w:u w:color="2222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  <w:r>
        <w:rPr>
          <w:rFonts w:ascii="Arial" w:hAnsi="Arial" w:eastAsia="Arial" w:cs="Arial"/>
          <w:noProof/>
          <w:color w:val="31ADD9"/>
          <w:sz w:val="22"/>
          <w:szCs w:val="22"/>
          <w:u w:color="31ADD9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6350</wp:posOffset>
            </wp:positionH>
            <wp:positionV relativeFrom="page">
              <wp:posOffset>426720</wp:posOffset>
            </wp:positionV>
            <wp:extent cx="6120130" cy="4117340"/>
            <wp:effectExtent l="0" t="0" r="0" b="0"/>
            <wp:wrapSquare wrapText="largest"/>
            <wp:docPr id="1073741859" name="officeArt object"/>
            <wp:cNvGraphicFramePr/>
            <a:graphic>
              <a:graphicData uri="http://schemas.openxmlformats.org/drawingml/2006/picture">
                <pic:pic>
                  <pic:nvPicPr>
                    <pic:cNvPr id="1801509049" name="image31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b/>
          <w:bCs/>
          <w:color w:val="31ADD9"/>
          <w:lang w:val="en-US"/>
        </w:rPr>
      </w:pPr>
      <w:r>
        <w:rPr>
          <w:rFonts w:ascii="Arial" w:hAnsi="Arial" w:eastAsia="Arial" w:cs="Arial"/>
          <w:color w:val="31ADD9"/>
          <w:spacing w:val="0"/>
          <w:w w:val="100"/>
          <w:sz w:val="22"/>
          <w:szCs w:val="22"/>
          <w:rtl w:val="false"/>
          <w:lang w:val="en-US"/>
        </w:rPr>
        <w:t xml:space="preserve">11. Partecipazione faccia a faccia ai processi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CONDI consente di attivare spazi di partecipazione faccia a faccia per tutti i processi che si svolgono sul web.  La gestione degli spazi faccia a faccia viene effettuata dal web, garantendo che vi sia coerenza tra entrambi gli spazi e per esempio nessuno può votare due volte nello stesso processo attraverso lo spazio faccia a faccia e il web.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Possono essere attivati diversi canali di partecipazione: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- Prenotazioni di voto.  Per il voto generale e per il voto dei bilanci partecipativi è possibile collocare le urne nello spazio pubblico.  Queste schede sono monitorate in tempo reale dalla piattaforma di partecipazione, e il censimento di partecipazione è comune al web, per non consentire il doppio voto.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- Partecipazione attraverso i manager.  Gli utenti contrassegnati come responsabili possono eseguire attività per aiutare la partecipazione, come la creazione di account utente, modificare i propri dati o le proposte di upload o supportarle per conto di un utente.  Questi manager sono di solito personale dell'istituzione che aiuta i cittadini a partecipare.  In questo modo le persone possono partecipare senza dover usare un computer.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>- Fogli di firma.  Le proposte dei cittadini e i progetti di bilancio partecipativo possono raccogliere il sostegno sui tradizionali fogli di firma.  Poi questi fogli di firma possono essere inseriti nella piattaforma attraverso l'interfaccia appropriata, per contare i supporti sul web e scartare quelli non validi.  Grazie a questo, gli autori di proposte possono chiedere supporto alle loro idee senza bisogno di un computer.</w:t>
      </w:r>
    </w:p>
    <w:sectPr>
      <w:headerReference w:type="default" r:id="rId5"/>
      <w:footerReference w:type="default" r:id="rId6"/>
      <w:headerReference w:type="first" r:id="rId7"/>
      <w:footerReference w:type="first" r:id="rId8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41663669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817A55"/>
    <w:rsid w:val="008A15B4"/>
    <w:rsid w:val="00A33D66"/>
    <w:rsid w:val="00FF08C8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numbering.xml" Type="http://schemas.openxmlformats.org/officeDocument/2006/relationships/numbering" Id="rId10"/>
    <Relationship Target="styles.xml" Type="http://schemas.openxmlformats.org/officeDocument/2006/relationships/styles" Id="rId11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jpeg" Type="http://schemas.openxmlformats.org/officeDocument/2006/relationships/image" Id="rId4"/>
    <Relationship Target="header1.xml" Type="http://schemas.openxmlformats.org/officeDocument/2006/relationships/header" Id="rId5"/>
    <Relationship Target="footer1.xml" Type="http://schemas.openxmlformats.org/officeDocument/2006/relationships/footer" Id="rId6"/>
    <Relationship Target="header2.xml" Type="http://schemas.openxmlformats.org/officeDocument/2006/relationships/header" Id="rId7"/>
    <Relationship Target="footer2.xml" Type="http://schemas.openxmlformats.org/officeDocument/2006/relationships/footer" Id="rId8"/>
    <Relationship Target="theme/theme1.xml" Type="http://schemas.openxmlformats.org/officeDocument/2006/relationships/theme" Id="rId9"/>
</Relationships>

</file>

<file path=word/_rels/footer1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3</cp:revision>
  <dcterms:created xsi:type="dcterms:W3CDTF">2022-08-04T15:00:00Z</dcterms:created>
  <dcterms:modified xsi:type="dcterms:W3CDTF">2022-08-04T15:07:00Z</dcterms:modified>
</cp:coreProperties>
</file>