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oject-2-reliable-distributed-system"/>
    <w:p>
      <w:pPr>
        <w:pStyle w:val="Heading1"/>
      </w:pPr>
      <w:r>
        <w:t xml:space="preserve">Project 2 — Reliable Distributed System</w:t>
      </w:r>
    </w:p>
    <w:bookmarkStart w:id="9" w:name="X59e1bec66dff114fb220a1bf69acddaf933e360"/>
    <w:p>
      <w:pPr>
        <w:pStyle w:val="Heading2"/>
      </w:pPr>
      <w:r>
        <w:t xml:space="preserve">Message Framing and Initial Application Protocol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2026-08-23</w: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initial application-level message framing mechanism and protocol used by the Client and Server.</w:t>
      </w:r>
    </w:p>
    <w:p>
      <w:pPr>
        <w:pStyle w:val="BodyText"/>
      </w:pPr>
      <w:r>
        <w:t xml:space="preserve">The protocol operates above TCP and provides a clear boundary between transport-level byte streams and application-level messages.</w:t>
      </w:r>
    </w:p>
    <w:p>
      <w:pPr>
        <w:pStyle w:val="BodyText"/>
      </w:pPr>
      <w:r>
        <w:t xml:space="preserve">The initial protocol is intentionally minimal. Its purpose is to establish a well-defined, observable, testable, and secure foundation for future protocol evolution.</w:t>
      </w:r>
    </w:p>
    <w:bookmarkEnd w:id="10"/>
    <w:bookmarkStart w:id="11" w:name="architectural-position"/>
    <w:p>
      <w:pPr>
        <w:pStyle w:val="Heading2"/>
      </w:pPr>
      <w:r>
        <w:t xml:space="preserve">2. Architectural Position</w:t>
      </w:r>
    </w:p>
    <w:p>
      <w:pPr>
        <w:pStyle w:val="FirstParagraph"/>
      </w:pPr>
      <w:r>
        <w:t xml:space="preserve">The communication stack is defined as: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Application Protocol      |</w:t>
      </w:r>
      <w:r>
        <w:br/>
      </w:r>
      <w:r>
        <w:rPr>
          <w:rStyle w:val="VerbatimChar"/>
        </w:rPr>
        <w:t xml:space="preserve">|          PING / PONG  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  Message Framing          |</w:t>
      </w:r>
      <w:r>
        <w:br/>
      </w:r>
      <w:r>
        <w:rPr>
          <w:rStyle w:val="VerbatimChar"/>
        </w:rPr>
        <w:t xml:space="preserve">|       Length + Payload 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        TCP      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        IP                  |</w:t>
      </w:r>
      <w:r>
        <w:br/>
      </w:r>
      <w:r>
        <w:rPr>
          <w:rStyle w:val="VerbatimChar"/>
        </w:rPr>
        <w:t xml:space="preserve">+----------------------------------+</w:t>
      </w:r>
    </w:p>
    <w:p>
      <w:pPr>
        <w:pStyle w:val="FirstParagraph"/>
      </w:pPr>
      <w:r>
        <w:t xml:space="preserve">TCP provides an ordered byte stream.</w:t>
      </w:r>
    </w:p>
    <w:p>
      <w:pPr>
        <w:pStyle w:val="BodyText"/>
      </w:pPr>
      <w:r>
        <w:t xml:space="preserve">Message framing provides discrete application messages.</w:t>
      </w:r>
    </w:p>
    <w:p>
      <w:pPr>
        <w:pStyle w:val="BodyText"/>
      </w:pPr>
      <w:r>
        <w:t xml:space="preserve">The application protocol defines the meaning of those messages.</w:t>
      </w:r>
    </w:p>
    <w:p>
      <w:pPr>
        <w:pStyle w:val="BodyText"/>
      </w:pPr>
      <w:r>
        <w:t xml:space="preserve">These responsibilities must remain conceptually separate.</w:t>
      </w:r>
    </w:p>
    <w:bookmarkEnd w:id="11"/>
    <w:bookmarkStart w:id="12" w:name="problem"/>
    <w:p>
      <w:pPr>
        <w:pStyle w:val="Heading2"/>
      </w:pPr>
      <w:r>
        <w:t xml:space="preserve">3. Problem</w:t>
      </w:r>
    </w:p>
    <w:p>
      <w:pPr>
        <w:pStyle w:val="FirstParagraph"/>
      </w:pPr>
      <w:r>
        <w:t xml:space="preserve">TCP does not preserve application message boundaries.</w:t>
      </w:r>
    </w:p>
    <w:p>
      <w:pPr>
        <w:pStyle w:val="BodyText"/>
      </w:pPr>
      <w:r>
        <w:t xml:space="preserve">A single application message may be received in multiple TCP reads, and multiple application messages may be received in a single read.</w:t>
      </w:r>
    </w:p>
    <w:p>
      <w:pPr>
        <w:pStyle w:val="BodyText"/>
      </w:pPr>
      <w:r>
        <w:t xml:space="preserve">The application therefore requires an explicit framing mechanism that allows the receiver to determine:</w:t>
      </w:r>
    </w:p>
    <w:p>
      <w:pPr>
        <w:pStyle w:val="Compact"/>
        <w:numPr>
          <w:ilvl w:val="0"/>
          <w:numId w:val="1001"/>
        </w:numPr>
      </w:pPr>
      <w:r>
        <w:t xml:space="preserve">Where a message begins</w:t>
      </w:r>
    </w:p>
    <w:p>
      <w:pPr>
        <w:pStyle w:val="Compact"/>
        <w:numPr>
          <w:ilvl w:val="0"/>
          <w:numId w:val="1001"/>
        </w:numPr>
      </w:pPr>
      <w:r>
        <w:t xml:space="preserve">How large the message is</w:t>
      </w:r>
    </w:p>
    <w:p>
      <w:pPr>
        <w:pStyle w:val="Compact"/>
        <w:numPr>
          <w:ilvl w:val="0"/>
          <w:numId w:val="1001"/>
        </w:numPr>
      </w:pPr>
      <w:r>
        <w:t xml:space="preserve">Where the message ends</w:t>
      </w:r>
    </w:p>
    <w:p>
      <w:pPr>
        <w:pStyle w:val="Compact"/>
        <w:numPr>
          <w:ilvl w:val="0"/>
          <w:numId w:val="1001"/>
        </w:numPr>
      </w:pPr>
      <w:r>
        <w:t xml:space="preserve">Whether the message is structurally valid</w:t>
      </w:r>
    </w:p>
    <w:p>
      <w:pPr>
        <w:pStyle w:val="FirstParagraph"/>
      </w:pPr>
      <w:r>
        <w:t xml:space="preserve">The framing mechanism must also provide protection against unreasonable message sizes and malformed input.</w:t>
      </w:r>
    </w:p>
    <w:bookmarkEnd w:id="12"/>
    <w:bookmarkStart w:id="13" w:name="decision"/>
    <w:p>
      <w:pPr>
        <w:pStyle w:val="Heading2"/>
      </w:pPr>
      <w:r>
        <w:t xml:space="preserve">4. Decision</w:t>
      </w:r>
    </w:p>
    <w:p>
      <w:pPr>
        <w:pStyle w:val="FirstParagraph"/>
      </w:pPr>
      <w:r>
        <w:t xml:space="preserve">The initial protocol will use</w:t>
      </w:r>
      <w:r>
        <w:t xml:space="preserve"> </w:t>
      </w:r>
      <w:r>
        <w:rPr>
          <w:b/>
          <w:bCs/>
        </w:rPr>
        <w:t xml:space="preserve">length-prefixed message framing</w:t>
      </w:r>
      <w:r>
        <w:t xml:space="preserve">.</w:t>
      </w:r>
    </w:p>
    <w:p>
      <w:pPr>
        <w:pStyle w:val="BodyText"/>
      </w:pPr>
      <w:r>
        <w:t xml:space="preserve">Each message will consist of:</w:t>
      </w:r>
    </w:p>
    <w:p>
      <w:pPr>
        <w:pStyle w:val="SourceCode"/>
      </w:pPr>
      <w:r>
        <w:rPr>
          <w:rStyle w:val="VerbatimChar"/>
        </w:rPr>
        <w:t xml:space="preserve">+----------------------+----------------------+</w:t>
      </w:r>
      <w:r>
        <w:br/>
      </w:r>
      <w:r>
        <w:rPr>
          <w:rStyle w:val="VerbatimChar"/>
        </w:rPr>
        <w:t xml:space="preserve">|      Length          |       Payload        |</w:t>
      </w:r>
      <w:r>
        <w:br/>
      </w:r>
      <w:r>
        <w:rPr>
          <w:rStyle w:val="VerbatimChar"/>
        </w:rPr>
        <w:t xml:space="preserve">+----------------------+----------------------+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field specifies the number of payload bytes that follow it.</w:t>
      </w:r>
    </w:p>
    <w:p>
      <w:pPr>
        <w:pStyle w:val="BodyText"/>
      </w:pPr>
      <w:r>
        <w:t xml:space="preserve">The receiver must first obtain the complete length field and then read exactly the declared number of payload bytes.</w:t>
      </w:r>
    </w:p>
    <w:p>
      <w:pPr>
        <w:pStyle w:val="BodyText"/>
      </w:pPr>
      <w:r>
        <w:t xml:space="preserve">TCP read boundaries must never be interpreted as application message boundaries.</w:t>
      </w:r>
    </w:p>
    <w:bookmarkEnd w:id="13"/>
    <w:bookmarkStart w:id="14" w:name="message-size-limit"/>
    <w:p>
      <w:pPr>
        <w:pStyle w:val="Heading2"/>
      </w:pPr>
      <w:r>
        <w:t xml:space="preserve">5. Message Size Limit</w:t>
      </w:r>
    </w:p>
    <w:p>
      <w:pPr>
        <w:pStyle w:val="FirstParagraph"/>
      </w:pPr>
      <w:r>
        <w:t xml:space="preserve">The declared message length must be validated before allocating memory or attempting to read the complete payload.</w:t>
      </w:r>
    </w:p>
    <w:p>
      <w:pPr>
        <w:pStyle w:val="BodyText"/>
      </w:pPr>
      <w:r>
        <w:t xml:space="preserve">The implementation must define an explicit maximum message size:</w:t>
      </w:r>
    </w:p>
    <w:p>
      <w:pPr>
        <w:pStyle w:val="SourceCode"/>
      </w:pPr>
      <w:r>
        <w:rPr>
          <w:rStyle w:val="VerbatimChar"/>
        </w:rPr>
        <w:t xml:space="preserve">MAX_MESSAGE_SIZE</w:t>
      </w:r>
    </w:p>
    <w:p>
      <w:pPr>
        <w:pStyle w:val="FirstParagraph"/>
      </w:pPr>
      <w:r>
        <w:t xml:space="preserve">A declared length greater than this limit must be rejected.</w:t>
      </w:r>
    </w:p>
    <w:p>
      <w:pPr>
        <w:pStyle w:val="BodyText"/>
      </w:pPr>
      <w:r>
        <w:t xml:space="preserve">The maximum value will be selected during the implementation stage according to the requirements of the initial protocol.</w:t>
      </w:r>
    </w:p>
    <w:p>
      <w:pPr>
        <w:pStyle w:val="BodyText"/>
      </w:pPr>
      <w:r>
        <w:t xml:space="preserve">The receiver must not allocate resources based solely on an unvalidated length received from the network.</w:t>
      </w:r>
    </w:p>
    <w:bookmarkEnd w:id="14"/>
    <w:bookmarkStart w:id="15" w:name="initial-message-structure"/>
    <w:p>
      <w:pPr>
        <w:pStyle w:val="Heading2"/>
      </w:pPr>
      <w:r>
        <w:t xml:space="preserve">6. Initial Message Structure</w:t>
      </w:r>
    </w:p>
    <w:p>
      <w:pPr>
        <w:pStyle w:val="FirstParagraph"/>
      </w:pPr>
      <w:r>
        <w:t xml:space="preserve">The initial payload structure is:</w:t>
      </w:r>
    </w:p>
    <w:p>
      <w:pPr>
        <w:pStyle w:val="SourceCode"/>
      </w:pPr>
      <w:r>
        <w:rPr>
          <w:rStyle w:val="VerbatimChar"/>
        </w:rPr>
        <w:t xml:space="preserve">+-------------+-------------------+</w:t>
      </w:r>
      <w:r>
        <w:br/>
      </w:r>
      <w:r>
        <w:rPr>
          <w:rStyle w:val="VerbatimChar"/>
        </w:rPr>
        <w:t xml:space="preserve">| Message Type|      Payload      |</w:t>
      </w:r>
      <w:r>
        <w:br/>
      </w:r>
      <w:r>
        <w:rPr>
          <w:rStyle w:val="VerbatimChar"/>
        </w:rPr>
        <w:t xml:space="preserve">+-------------+-------------------+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Message Type</w:t>
      </w:r>
      <w:r>
        <w:t xml:space="preserve"> </w:t>
      </w:r>
      <w:r>
        <w:t xml:space="preserve">identifies the application operation.</w:t>
      </w:r>
    </w:p>
    <w:p>
      <w:pPr>
        <w:pStyle w:val="BodyText"/>
      </w:pPr>
      <w:r>
        <w:t xml:space="preserve">The payload contains operation-specific data when required.</w:t>
      </w:r>
    </w:p>
    <w:p>
      <w:pPr>
        <w:pStyle w:val="BodyText"/>
      </w:pPr>
      <w:r>
        <w:t xml:space="preserve">The first protocol version will use a minimal message type set.</w:t>
      </w:r>
    </w:p>
    <w:bookmarkEnd w:id="15"/>
    <w:bookmarkStart w:id="16" w:name="initial-application-protocol"/>
    <w:p>
      <w:pPr>
        <w:pStyle w:val="Heading2"/>
      </w:pPr>
      <w:r>
        <w:t xml:space="preserve">7. Initial Application Protocol</w:t>
      </w:r>
    </w:p>
    <w:p>
      <w:pPr>
        <w:pStyle w:val="FirstParagraph"/>
      </w:pPr>
      <w:r>
        <w:t xml:space="preserve">The first application-level operation will be:</w:t>
      </w:r>
    </w:p>
    <w:p>
      <w:pPr>
        <w:pStyle w:val="SourceCode"/>
      </w:pPr>
      <w:r>
        <w:rPr>
          <w:rStyle w:val="VerbatimChar"/>
        </w:rPr>
        <w:t xml:space="preserve">PING</w:t>
      </w:r>
    </w:p>
    <w:p>
      <w:pPr>
        <w:pStyle w:val="FirstParagraph"/>
      </w:pPr>
      <w:r>
        <w:t xml:space="preserve">The corresponding response will be:</w:t>
      </w:r>
    </w:p>
    <w:p>
      <w:pPr>
        <w:pStyle w:val="SourceCode"/>
      </w:pPr>
      <w:r>
        <w:rPr>
          <w:rStyle w:val="VerbatimChar"/>
        </w:rPr>
        <w:t xml:space="preserve">PONG</w:t>
      </w:r>
    </w:p>
    <w:p>
      <w:pPr>
        <w:pStyle w:val="FirstParagraph"/>
      </w:pPr>
      <w:r>
        <w:t xml:space="preserve">The initial communication sequence is:</w:t>
      </w:r>
    </w:p>
    <w:p>
      <w:pPr>
        <w:pStyle w:val="SourceCode"/>
      </w:pPr>
      <w:r>
        <w:rPr>
          <w:rStyle w:val="VerbatimChar"/>
        </w:rPr>
        <w:t xml:space="preserve">Client                         Server</w:t>
      </w:r>
      <w:r>
        <w:br/>
      </w:r>
      <w:r>
        <w:rPr>
          <w:rStyle w:val="VerbatimChar"/>
        </w:rPr>
        <w:t xml:space="preserve">  |                              |</w:t>
      </w:r>
      <w:r>
        <w:br/>
      </w:r>
      <w:r>
        <w:rPr>
          <w:rStyle w:val="VerbatimChar"/>
        </w:rPr>
        <w:t xml:space="preserve">  |          PING                |</w:t>
      </w:r>
      <w:r>
        <w:br/>
      </w:r>
      <w:r>
        <w:rPr>
          <w:rStyle w:val="VerbatimChar"/>
        </w:rPr>
        <w:t xml:space="preserve">  |-----------------------------&gt;|</w:t>
      </w:r>
      <w:r>
        <w:br/>
      </w:r>
      <w:r>
        <w:rPr>
          <w:rStyle w:val="VerbatimChar"/>
        </w:rPr>
        <w:t xml:space="preserve">  |                              |</w:t>
      </w:r>
      <w:r>
        <w:br/>
      </w:r>
      <w:r>
        <w:rPr>
          <w:rStyle w:val="VerbatimChar"/>
        </w:rPr>
        <w:t xml:space="preserve">  |          PONG                |</w:t>
      </w:r>
      <w:r>
        <w:br/>
      </w:r>
      <w:r>
        <w:rPr>
          <w:rStyle w:val="VerbatimChar"/>
        </w:rPr>
        <w:t xml:space="preserve">  |&lt;-----------------------------|</w:t>
      </w:r>
      <w:r>
        <w:br/>
      </w:r>
      <w:r>
        <w:rPr>
          <w:rStyle w:val="VerbatimChar"/>
        </w:rPr>
        <w:t xml:space="preserve">  |                              |</w:t>
      </w:r>
    </w:p>
    <w:p>
      <w:pPr>
        <w:pStyle w:val="FirstParagraph"/>
      </w:pPr>
      <w:r>
        <w:t xml:space="preserve">The purpose of this operation is protocol and communication validation rather than business functionality.</w:t>
      </w:r>
    </w:p>
    <w:bookmarkEnd w:id="16"/>
    <w:bookmarkStart w:id="19" w:name="protocol-semantics"/>
    <w:p>
      <w:pPr>
        <w:pStyle w:val="Heading2"/>
      </w:pPr>
      <w:r>
        <w:t xml:space="preserve">8. Protocol Semantics</w:t>
      </w:r>
    </w:p>
    <w:bookmarkStart w:id="17" w:name="ping-request"/>
    <w:p>
      <w:pPr>
        <w:pStyle w:val="Heading3"/>
      </w:pPr>
      <w:r>
        <w:t xml:space="preserve">PING Request</w:t>
      </w:r>
    </w:p>
    <w:p>
      <w:pPr>
        <w:pStyle w:val="FirstParagraph"/>
      </w:pPr>
      <w:r>
        <w:t xml:space="preserve">A valid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request indicates that the Client is requesting a basic application-level response from the Server.</w:t>
      </w:r>
    </w:p>
    <w:p>
      <w:pPr>
        <w:pStyle w:val="BodyText"/>
      </w:pPr>
      <w:r>
        <w:t xml:space="preserve">The Server must respond with a valid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response when the request is valid and the Server is operational.</w:t>
      </w:r>
    </w:p>
    <w:bookmarkEnd w:id="17"/>
    <w:bookmarkStart w:id="18" w:name="pong-response"/>
    <w:p>
      <w:pPr>
        <w:pStyle w:val="Heading3"/>
      </w:pPr>
      <w:r>
        <w:t xml:space="preserve">PONG Response</w:t>
      </w:r>
    </w:p>
    <w:p>
      <w:pPr>
        <w:pStyle w:val="FirstParagraph"/>
      </w:pPr>
      <w:r>
        <w:t xml:space="preserve">A valid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response indicates that the Server successfully received and processed the corresponding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request.</w:t>
      </w:r>
    </w:p>
    <w:p>
      <w:pPr>
        <w:pStyle w:val="BodyText"/>
      </w:pPr>
      <w:r>
        <w:t xml:space="preserve">The response does not imply:</w:t>
      </w:r>
    </w:p>
    <w:p>
      <w:pPr>
        <w:pStyle w:val="Compact"/>
        <w:numPr>
          <w:ilvl w:val="0"/>
          <w:numId w:val="1002"/>
        </w:numPr>
      </w:pPr>
      <w:r>
        <w:t xml:space="preserve">Persistent state</w:t>
      </w:r>
    </w:p>
    <w:p>
      <w:pPr>
        <w:pStyle w:val="Compact"/>
        <w:numPr>
          <w:ilvl w:val="0"/>
          <w:numId w:val="1002"/>
        </w:numPr>
      </w:pPr>
      <w:r>
        <w:t xml:space="preserve">Distributed consistency</w:t>
      </w:r>
    </w:p>
    <w:p>
      <w:pPr>
        <w:pStyle w:val="Compact"/>
        <w:numPr>
          <w:ilvl w:val="0"/>
          <w:numId w:val="1002"/>
        </w:numPr>
      </w:pPr>
      <w:r>
        <w:t xml:space="preserve">High availability</w:t>
      </w:r>
    </w:p>
    <w:p>
      <w:pPr>
        <w:pStyle w:val="Compact"/>
        <w:numPr>
          <w:ilvl w:val="0"/>
          <w:numId w:val="1002"/>
        </w:numPr>
      </w:pPr>
      <w:r>
        <w:t xml:space="preserve">End-to-end reliability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Authorization</w:t>
      </w:r>
    </w:p>
    <w:p>
      <w:pPr>
        <w:pStyle w:val="Compact"/>
        <w:numPr>
          <w:ilvl w:val="0"/>
          <w:numId w:val="1002"/>
        </w:numPr>
      </w:pPr>
      <w:r>
        <w:t xml:space="preserve">Encryption</w:t>
      </w:r>
    </w:p>
    <w:p>
      <w:pPr>
        <w:pStyle w:val="FirstParagraph"/>
      </w:pPr>
      <w:r>
        <w:t xml:space="preserve">These properties are outside the scope of the initial protocol.</w:t>
      </w:r>
    </w:p>
    <w:bookmarkEnd w:id="18"/>
    <w:bookmarkEnd w:id="19"/>
    <w:bookmarkStart w:id="20" w:name="parsing-and-validation"/>
    <w:p>
      <w:pPr>
        <w:pStyle w:val="Heading2"/>
      </w:pPr>
      <w:r>
        <w:t xml:space="preserve">9. Parsing and Validation</w:t>
      </w:r>
    </w:p>
    <w:p>
      <w:pPr>
        <w:pStyle w:val="FirstParagraph"/>
      </w:pPr>
      <w:r>
        <w:t xml:space="preserve">Received data must be treated as untrusted input.</w:t>
      </w:r>
    </w:p>
    <w:p>
      <w:pPr>
        <w:pStyle w:val="BodyText"/>
      </w:pPr>
      <w:r>
        <w:t xml:space="preserve">The receiver must follow a validation sequence conceptually equivalent to:</w:t>
      </w:r>
    </w:p>
    <w:p>
      <w:pPr>
        <w:pStyle w:val="SourceCode"/>
      </w:pPr>
      <w:r>
        <w:rPr>
          <w:rStyle w:val="VerbatimChar"/>
        </w:rPr>
        <w:t xml:space="preserve">Receive bytes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Validate frame structure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Validate declared length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Enforce MAX_MESSAGE_SIZE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Read complete payload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Validate message type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Validate payload structure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Process message</w:t>
      </w:r>
    </w:p>
    <w:p>
      <w:pPr>
        <w:pStyle w:val="FirstParagraph"/>
      </w:pPr>
      <w:r>
        <w:t xml:space="preserve">Malformed input must not be processed as a valid application request.</w:t>
      </w:r>
    </w:p>
    <w:p>
      <w:pPr>
        <w:pStyle w:val="BodyText"/>
      </w:pPr>
      <w:r>
        <w:t xml:space="preserve">Parsing and validation must occur before application processing.</w:t>
      </w:r>
    </w:p>
    <w:bookmarkEnd w:id="20"/>
    <w:bookmarkStart w:id="21" w:name="invalid-messages"/>
    <w:p>
      <w:pPr>
        <w:pStyle w:val="Heading2"/>
      </w:pPr>
      <w:r>
        <w:t xml:space="preserve">10. Invalid Messages</w:t>
      </w:r>
    </w:p>
    <w:p>
      <w:pPr>
        <w:pStyle w:val="FirstParagraph"/>
      </w:pPr>
      <w:r>
        <w:t xml:space="preserve">The implementation must define deterministic behavior for invalid messages.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Incomplete header</w:t>
      </w:r>
    </w:p>
    <w:p>
      <w:pPr>
        <w:pStyle w:val="Compact"/>
        <w:numPr>
          <w:ilvl w:val="0"/>
          <w:numId w:val="1003"/>
        </w:numPr>
      </w:pPr>
      <w:r>
        <w:t xml:space="preserve">Invalid length</w:t>
      </w:r>
    </w:p>
    <w:p>
      <w:pPr>
        <w:pStyle w:val="Compact"/>
        <w:numPr>
          <w:ilvl w:val="0"/>
          <w:numId w:val="1003"/>
        </w:numPr>
      </w:pPr>
      <w:r>
        <w:t xml:space="preserve">Length exceeding</w:t>
      </w:r>
      <w:r>
        <w:t xml:space="preserve"> </w:t>
      </w:r>
      <w:r>
        <w:rPr>
          <w:rStyle w:val="VerbatimChar"/>
        </w:rPr>
        <w:t xml:space="preserve">MAX_MESSAGE_SIZE</w:t>
      </w:r>
    </w:p>
    <w:p>
      <w:pPr>
        <w:pStyle w:val="Compact"/>
        <w:numPr>
          <w:ilvl w:val="0"/>
          <w:numId w:val="1003"/>
        </w:numPr>
      </w:pPr>
      <w:r>
        <w:t xml:space="preserve">Unknown message type</w:t>
      </w:r>
    </w:p>
    <w:p>
      <w:pPr>
        <w:pStyle w:val="Compact"/>
        <w:numPr>
          <w:ilvl w:val="0"/>
          <w:numId w:val="1003"/>
        </w:numPr>
      </w:pPr>
      <w:r>
        <w:t xml:space="preserve">Invalid payload</w:t>
      </w:r>
    </w:p>
    <w:p>
      <w:pPr>
        <w:pStyle w:val="Compact"/>
        <w:numPr>
          <w:ilvl w:val="0"/>
          <w:numId w:val="1003"/>
        </w:numPr>
      </w:pPr>
      <w:r>
        <w:t xml:space="preserve">Truncated message</w:t>
      </w:r>
    </w:p>
    <w:p>
      <w:pPr>
        <w:pStyle w:val="Compact"/>
        <w:numPr>
          <w:ilvl w:val="0"/>
          <w:numId w:val="1003"/>
        </w:numPr>
      </w:pPr>
      <w:r>
        <w:t xml:space="preserve">Protocol violation</w:t>
      </w:r>
    </w:p>
    <w:p>
      <w:pPr>
        <w:pStyle w:val="FirstParagraph"/>
      </w:pPr>
      <w:r>
        <w:t xml:space="preserve">Invalid messages must not cause undefined behavior or uncontrolled resource consumption.</w:t>
      </w:r>
    </w:p>
    <w:p>
      <w:pPr>
        <w:pStyle w:val="BodyText"/>
      </w:pPr>
      <w:r>
        <w:t xml:space="preserve">The implementation must fail safely.</w:t>
      </w:r>
    </w:p>
    <w:p>
      <w:pPr>
        <w:pStyle w:val="BodyText"/>
      </w:pPr>
      <w:r>
        <w:t xml:space="preserve">The exact connection-level response to each protocol violation will be defined during the communication requirements stage.</w:t>
      </w:r>
    </w:p>
    <w:bookmarkEnd w:id="21"/>
    <w:bookmarkStart w:id="22" w:name="resource-protection"/>
    <w:p>
      <w:pPr>
        <w:pStyle w:val="Heading2"/>
      </w:pPr>
      <w:r>
        <w:t xml:space="preserve">11. Resource Protection</w:t>
      </w:r>
    </w:p>
    <w:p>
      <w:pPr>
        <w:pStyle w:val="FirstParagraph"/>
      </w:pPr>
      <w:r>
        <w:t xml:space="preserve">The framing layer must protect the Server against unreasonable resource consumption.</w:t>
      </w:r>
    </w:p>
    <w:p>
      <w:pPr>
        <w:pStyle w:val="BodyText"/>
      </w:pPr>
      <w:r>
        <w:t xml:space="preserve">At minimum, the implementation must consider:</w:t>
      </w:r>
    </w:p>
    <w:p>
      <w:pPr>
        <w:pStyle w:val="Compact"/>
        <w:numPr>
          <w:ilvl w:val="0"/>
          <w:numId w:val="1004"/>
        </w:numPr>
      </w:pPr>
      <w:r>
        <w:t xml:space="preserve">Maximum message size</w:t>
      </w:r>
    </w:p>
    <w:p>
      <w:pPr>
        <w:pStyle w:val="Compact"/>
        <w:numPr>
          <w:ilvl w:val="0"/>
          <w:numId w:val="1004"/>
        </w:numPr>
      </w:pPr>
      <w:r>
        <w:t xml:space="preserve">Maximum memory allocation</w:t>
      </w:r>
    </w:p>
    <w:p>
      <w:pPr>
        <w:pStyle w:val="Compact"/>
        <w:numPr>
          <w:ilvl w:val="0"/>
          <w:numId w:val="1004"/>
        </w:numPr>
      </w:pPr>
      <w:r>
        <w:t xml:space="preserve">Connection lifetime</w:t>
      </w:r>
    </w:p>
    <w:p>
      <w:pPr>
        <w:pStyle w:val="Compact"/>
        <w:numPr>
          <w:ilvl w:val="0"/>
          <w:numId w:val="1004"/>
        </w:numPr>
      </w:pPr>
      <w:r>
        <w:t xml:space="preserve">Number of concurrent connections</w:t>
      </w:r>
    </w:p>
    <w:p>
      <w:pPr>
        <w:pStyle w:val="Compact"/>
        <w:numPr>
          <w:ilvl w:val="0"/>
          <w:numId w:val="1004"/>
        </w:numPr>
      </w:pPr>
      <w:r>
        <w:t xml:space="preserve">Read timeouts where appropriate</w:t>
      </w:r>
    </w:p>
    <w:p>
      <w:pPr>
        <w:pStyle w:val="FirstParagraph"/>
      </w:pPr>
      <w:r>
        <w:t xml:space="preserve">Not all protections need to be implemented in the first increment, but the architecture must not prevent their future introduction.</w:t>
      </w:r>
    </w:p>
    <w:bookmarkEnd w:id="22"/>
    <w:bookmarkStart w:id="23" w:name="security-considerations"/>
    <w:p>
      <w:pPr>
        <w:pStyle w:val="Heading2"/>
      </w:pPr>
      <w:r>
        <w:t xml:space="preserve">12. Security Considerations</w:t>
      </w:r>
    </w:p>
    <w:p>
      <w:pPr>
        <w:pStyle w:val="FirstParagraph"/>
      </w:pPr>
      <w:r>
        <w:t xml:space="preserve">The protocol treats all received data as untrusted.</w:t>
      </w:r>
    </w:p>
    <w:p>
      <w:pPr>
        <w:pStyle w:val="BodyText"/>
      </w:pPr>
      <w:r>
        <w:t xml:space="preserve">The initial security principles are:</w:t>
      </w:r>
    </w:p>
    <w:p>
      <w:pPr>
        <w:pStyle w:val="Compact"/>
        <w:numPr>
          <w:ilvl w:val="0"/>
          <w:numId w:val="1005"/>
        </w:numPr>
      </w:pPr>
      <w:r>
        <w:t xml:space="preserve">Never trust a received length field.</w:t>
      </w:r>
    </w:p>
    <w:p>
      <w:pPr>
        <w:pStyle w:val="Compact"/>
        <w:numPr>
          <w:ilvl w:val="0"/>
          <w:numId w:val="1005"/>
        </w:numPr>
      </w:pPr>
      <w:r>
        <w:t xml:space="preserve">Never allocate unbounded memory based on network input.</w:t>
      </w:r>
    </w:p>
    <w:p>
      <w:pPr>
        <w:pStyle w:val="Compact"/>
        <w:numPr>
          <w:ilvl w:val="0"/>
          <w:numId w:val="1005"/>
        </w:numPr>
      </w:pPr>
      <w:r>
        <w:t xml:space="preserve">Validate message types.</w:t>
      </w:r>
    </w:p>
    <w:p>
      <w:pPr>
        <w:pStyle w:val="Compact"/>
        <w:numPr>
          <w:ilvl w:val="0"/>
          <w:numId w:val="1005"/>
        </w:numPr>
      </w:pPr>
      <w:r>
        <w:t xml:space="preserve">Validate payload structure.</w:t>
      </w:r>
    </w:p>
    <w:p>
      <w:pPr>
        <w:pStyle w:val="Compact"/>
        <w:numPr>
          <w:ilvl w:val="0"/>
          <w:numId w:val="1005"/>
        </w:numPr>
      </w:pPr>
      <w:r>
        <w:t xml:space="preserve">Reject malformed messages safely.</w:t>
      </w:r>
    </w:p>
    <w:p>
      <w:pPr>
        <w:pStyle w:val="Compact"/>
        <w:numPr>
          <w:ilvl w:val="0"/>
          <w:numId w:val="1005"/>
        </w:numPr>
      </w:pPr>
      <w:r>
        <w:t xml:space="preserve">Avoid exposing sensitive information in error messages.</w:t>
      </w:r>
    </w:p>
    <w:p>
      <w:pPr>
        <w:pStyle w:val="Compact"/>
        <w:numPr>
          <w:ilvl w:val="0"/>
          <w:numId w:val="1005"/>
        </w:numPr>
      </w:pPr>
      <w:r>
        <w:t xml:space="preserve">Avoid logging complete untrusted payloads when unnecessary.</w:t>
      </w:r>
    </w:p>
    <w:p>
      <w:pPr>
        <w:pStyle w:val="Compact"/>
        <w:numPr>
          <w:ilvl w:val="0"/>
          <w:numId w:val="1005"/>
        </w:numPr>
      </w:pPr>
      <w:r>
        <w:t xml:space="preserve">Do not execute received data as commands.</w:t>
      </w:r>
    </w:p>
    <w:p>
      <w:pPr>
        <w:pStyle w:val="Compact"/>
        <w:numPr>
          <w:ilvl w:val="0"/>
          <w:numId w:val="1005"/>
        </w:numPr>
      </w:pPr>
      <w:r>
        <w:t xml:space="preserve">Keep parser behavior deterministic.</w:t>
      </w:r>
    </w:p>
    <w:p>
      <w:pPr>
        <w:pStyle w:val="Compact"/>
        <w:numPr>
          <w:ilvl w:val="0"/>
          <w:numId w:val="1005"/>
        </w:numPr>
      </w:pPr>
      <w:r>
        <w:t xml:space="preserve">Avoid crashes caused by malformed protocol input.</w:t>
      </w:r>
    </w:p>
    <w:p>
      <w:pPr>
        <w:pStyle w:val="FirstParagraph"/>
      </w:pPr>
      <w:r>
        <w:t xml:space="preserve">The initial protocol does not provide authentication, authorization, confidentiality, integrity protection, or replay protection.</w:t>
      </w:r>
    </w:p>
    <w:p>
      <w:pPr>
        <w:pStyle w:val="BodyText"/>
      </w:pPr>
      <w:r>
        <w:t xml:space="preserve">Those mechanisms require separate architectural decisions when the threat model and system requirements justify them.</w:t>
      </w:r>
    </w:p>
    <w:bookmarkEnd w:id="23"/>
    <w:bookmarkStart w:id="24" w:name="error-handling"/>
    <w:p>
      <w:pPr>
        <w:pStyle w:val="Heading2"/>
      </w:pPr>
      <w:r>
        <w:t xml:space="preserve">13. Error Handling</w:t>
      </w:r>
    </w:p>
    <w:p>
      <w:pPr>
        <w:pStyle w:val="FirstParagraph"/>
      </w:pPr>
      <w:r>
        <w:t xml:space="preserve">Protocol errors must remain local to the communication boundary whenever possible.</w:t>
      </w:r>
    </w:p>
    <w:p>
      <w:pPr>
        <w:pStyle w:val="BodyText"/>
      </w:pPr>
      <w:r>
        <w:t xml:space="preserve">A malformed or invalid message must not terminate the entire Server process.</w:t>
      </w:r>
    </w:p>
    <w:p>
      <w:pPr>
        <w:pStyle w:val="BodyText"/>
      </w:pPr>
      <w:r>
        <w:t xml:space="preserve">The implementation should isolate protocol errors from unrelated application state.</w:t>
      </w:r>
    </w:p>
    <w:p>
      <w:pPr>
        <w:pStyle w:val="BodyText"/>
      </w:pPr>
      <w:r>
        <w:t xml:space="preserve">Errors should be observable through appropriate diagnostic information without exposing unnecessary sensitive data.</w:t>
      </w:r>
    </w:p>
    <w:bookmarkEnd w:id="24"/>
    <w:bookmarkStart w:id="25" w:name="compatibility-and-versioning"/>
    <w:p>
      <w:pPr>
        <w:pStyle w:val="Heading2"/>
      </w:pPr>
      <w:r>
        <w:t xml:space="preserve">14. Compatibility and Versioning</w:t>
      </w:r>
    </w:p>
    <w:p>
      <w:pPr>
        <w:pStyle w:val="FirstParagraph"/>
      </w:pPr>
      <w:r>
        <w:t xml:space="preserve">The initial protocol will be treated as version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BodyText"/>
      </w:pPr>
      <w:r>
        <w:t xml:space="preserve">Protocol evolution must be considered before incompatible changes are introduced.</w:t>
      </w:r>
    </w:p>
    <w:p>
      <w:pPr>
        <w:pStyle w:val="BodyText"/>
      </w:pPr>
      <w:r>
        <w:t xml:space="preserve">Future protocol versions may require explicit version information in the framing or message header.</w:t>
      </w:r>
    </w:p>
    <w:p>
      <w:pPr>
        <w:pStyle w:val="BodyText"/>
      </w:pPr>
      <w:r>
        <w:t xml:space="preserve">Version negotiation is not required for the first implementation.</w:t>
      </w:r>
    </w:p>
    <w:bookmarkEnd w:id="25"/>
    <w:bookmarkStart w:id="26" w:name="serialization-scope"/>
    <w:p>
      <w:pPr>
        <w:pStyle w:val="Heading2"/>
      </w:pPr>
      <w:r>
        <w:t xml:space="preserve">15. Serialization Scope</w:t>
      </w:r>
    </w:p>
    <w:p>
      <w:pPr>
        <w:pStyle w:val="FirstParagraph"/>
      </w:pPr>
      <w:r>
        <w:t xml:space="preserve">The first implementation will use a minimal explicit representation rather than introducing a general-purpose serialization framework.</w:t>
      </w:r>
    </w:p>
    <w:p>
      <w:pPr>
        <w:pStyle w:val="BodyText"/>
      </w:pPr>
      <w:r>
        <w:t xml:space="preserve">The purpose is to understand:</w:t>
      </w:r>
    </w:p>
    <w:p>
      <w:pPr>
        <w:pStyle w:val="Compact"/>
        <w:numPr>
          <w:ilvl w:val="0"/>
          <w:numId w:val="1006"/>
        </w:numPr>
      </w:pPr>
      <w:r>
        <w:t xml:space="preserve">Byte representation</w:t>
      </w:r>
    </w:p>
    <w:p>
      <w:pPr>
        <w:pStyle w:val="Compact"/>
        <w:numPr>
          <w:ilvl w:val="0"/>
          <w:numId w:val="1006"/>
        </w:numPr>
      </w:pPr>
      <w:r>
        <w:t xml:space="preserve">Framing</w:t>
      </w:r>
    </w:p>
    <w:p>
      <w:pPr>
        <w:pStyle w:val="Compact"/>
        <w:numPr>
          <w:ilvl w:val="0"/>
          <w:numId w:val="1006"/>
        </w:numPr>
      </w:pPr>
      <w:r>
        <w:t xml:space="preserve">Parsing</w:t>
      </w:r>
    </w:p>
    <w:p>
      <w:pPr>
        <w:pStyle w:val="Compact"/>
        <w:numPr>
          <w:ilvl w:val="0"/>
          <w:numId w:val="1006"/>
        </w:numPr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Message boundaries</w:t>
      </w:r>
    </w:p>
    <w:p>
      <w:pPr>
        <w:pStyle w:val="Compact"/>
        <w:numPr>
          <w:ilvl w:val="0"/>
          <w:numId w:val="1006"/>
        </w:numPr>
      </w:pPr>
      <w:r>
        <w:t xml:space="preserve">Protocol errors</w:t>
      </w:r>
    </w:p>
    <w:p>
      <w:pPr>
        <w:pStyle w:val="FirstParagraph"/>
      </w:pPr>
      <w:r>
        <w:t xml:space="preserve">A serialization library may be introduced later if requirements justify it.</w:t>
      </w:r>
    </w:p>
    <w:p>
      <w:pPr>
        <w:pStyle w:val="BodyText"/>
      </w:pPr>
      <w:r>
        <w:t xml:space="preserve">Such a decision must be documented separately.</w:t>
      </w:r>
    </w:p>
    <w:bookmarkEnd w:id="26"/>
    <w:bookmarkStart w:id="27" w:name="testing-requirements"/>
    <w:p>
      <w:pPr>
        <w:pStyle w:val="Heading2"/>
      </w:pPr>
      <w:r>
        <w:t xml:space="preserve">16. Testing Requirements</w:t>
      </w:r>
    </w:p>
    <w:p>
      <w:pPr>
        <w:pStyle w:val="FirstParagraph"/>
      </w:pPr>
      <w:r>
        <w:t xml:space="preserve">The protocol must eventually be tested with:</w:t>
      </w:r>
    </w:p>
    <w:p>
      <w:pPr>
        <w:pStyle w:val="Compact"/>
        <w:numPr>
          <w:ilvl w:val="0"/>
          <w:numId w:val="1007"/>
        </w:numPr>
      </w:pPr>
      <w:r>
        <w:t xml:space="preserve">Valid messages</w:t>
      </w:r>
    </w:p>
    <w:p>
      <w:pPr>
        <w:pStyle w:val="Compact"/>
        <w:numPr>
          <w:ilvl w:val="0"/>
          <w:numId w:val="1007"/>
        </w:numPr>
      </w:pPr>
      <w:r>
        <w:t xml:space="preserve">Multiple messages in sequence</w:t>
      </w:r>
    </w:p>
    <w:p>
      <w:pPr>
        <w:pStyle w:val="Compact"/>
        <w:numPr>
          <w:ilvl w:val="0"/>
          <w:numId w:val="1007"/>
        </w:numPr>
      </w:pPr>
      <w:r>
        <w:t xml:space="preserve">Partial TCP reads</w:t>
      </w:r>
    </w:p>
    <w:p>
      <w:pPr>
        <w:pStyle w:val="Compact"/>
        <w:numPr>
          <w:ilvl w:val="0"/>
          <w:numId w:val="1007"/>
        </w:numPr>
      </w:pPr>
      <w:r>
        <w:t xml:space="preserve">Multiple messages in one read</w:t>
      </w:r>
    </w:p>
    <w:p>
      <w:pPr>
        <w:pStyle w:val="Compact"/>
        <w:numPr>
          <w:ilvl w:val="0"/>
          <w:numId w:val="1007"/>
        </w:numPr>
      </w:pPr>
      <w:r>
        <w:t xml:space="preserve">Empty payloads</w:t>
      </w:r>
    </w:p>
    <w:p>
      <w:pPr>
        <w:pStyle w:val="Compact"/>
        <w:numPr>
          <w:ilvl w:val="0"/>
          <w:numId w:val="1007"/>
        </w:numPr>
      </w:pPr>
      <w:r>
        <w:t xml:space="preserve">Maximum-size messages</w:t>
      </w:r>
    </w:p>
    <w:p>
      <w:pPr>
        <w:pStyle w:val="Compact"/>
        <w:numPr>
          <w:ilvl w:val="0"/>
          <w:numId w:val="1007"/>
        </w:numPr>
      </w:pPr>
      <w:r>
        <w:t xml:space="preserve">Oversized messages</w:t>
      </w:r>
    </w:p>
    <w:p>
      <w:pPr>
        <w:pStyle w:val="Compact"/>
        <w:numPr>
          <w:ilvl w:val="0"/>
          <w:numId w:val="1007"/>
        </w:numPr>
      </w:pPr>
      <w:r>
        <w:t xml:space="preserve">Invalid message types</w:t>
      </w:r>
    </w:p>
    <w:p>
      <w:pPr>
        <w:pStyle w:val="Compact"/>
        <w:numPr>
          <w:ilvl w:val="0"/>
          <w:numId w:val="1007"/>
        </w:numPr>
      </w:pPr>
      <w:r>
        <w:t xml:space="preserve">Malformed payloads</w:t>
      </w:r>
    </w:p>
    <w:p>
      <w:pPr>
        <w:pStyle w:val="Compact"/>
        <w:numPr>
          <w:ilvl w:val="0"/>
          <w:numId w:val="1007"/>
        </w:numPr>
      </w:pPr>
      <w:r>
        <w:t xml:space="preserve">Truncated frames</w:t>
      </w:r>
    </w:p>
    <w:p>
      <w:pPr>
        <w:pStyle w:val="Compact"/>
        <w:numPr>
          <w:ilvl w:val="0"/>
          <w:numId w:val="1007"/>
        </w:numPr>
      </w:pPr>
      <w:r>
        <w:t xml:space="preserve">Connection termination during transmission</w:t>
      </w:r>
    </w:p>
    <w:p>
      <w:pPr>
        <w:pStyle w:val="Compact"/>
        <w:numPr>
          <w:ilvl w:val="0"/>
          <w:numId w:val="1007"/>
        </w:numPr>
      </w:pPr>
      <w:r>
        <w:t xml:space="preserve">Unexpected connection closure</w:t>
      </w:r>
    </w:p>
    <w:p>
      <w:pPr>
        <w:pStyle w:val="FirstParagraph"/>
      </w:pPr>
      <w:r>
        <w:t xml:space="preserve">Security-oriented tests should also attempt to trigger:</w:t>
      </w:r>
    </w:p>
    <w:p>
      <w:pPr>
        <w:pStyle w:val="Compact"/>
        <w:numPr>
          <w:ilvl w:val="0"/>
          <w:numId w:val="1008"/>
        </w:numPr>
      </w:pPr>
      <w:r>
        <w:t xml:space="preserve">Excessive declared lengths</w:t>
      </w:r>
    </w:p>
    <w:p>
      <w:pPr>
        <w:pStyle w:val="Compact"/>
        <w:numPr>
          <w:ilvl w:val="0"/>
          <w:numId w:val="1008"/>
        </w:numPr>
      </w:pPr>
      <w:r>
        <w:t xml:space="preserve">Invalid length encodings</w:t>
      </w:r>
    </w:p>
    <w:p>
      <w:pPr>
        <w:pStyle w:val="Compact"/>
        <w:numPr>
          <w:ilvl w:val="0"/>
          <w:numId w:val="1008"/>
        </w:numPr>
      </w:pPr>
      <w:r>
        <w:t xml:space="preserve">Resource exhaustion</w:t>
      </w:r>
    </w:p>
    <w:p>
      <w:pPr>
        <w:pStyle w:val="Compact"/>
        <w:numPr>
          <w:ilvl w:val="0"/>
          <w:numId w:val="1008"/>
        </w:numPr>
      </w:pPr>
      <w:r>
        <w:t xml:space="preserve">Parser boundary errors</w:t>
      </w:r>
    </w:p>
    <w:p>
      <w:pPr>
        <w:pStyle w:val="Compact"/>
        <w:numPr>
          <w:ilvl w:val="0"/>
          <w:numId w:val="1008"/>
        </w:numPr>
      </w:pPr>
      <w:r>
        <w:t xml:space="preserve">Unexpected input sequences</w:t>
      </w:r>
    </w:p>
    <w:bookmarkEnd w:id="27"/>
    <w:bookmarkStart w:id="28" w:name="known-limitations"/>
    <w:p>
      <w:pPr>
        <w:pStyle w:val="Heading2"/>
      </w:pPr>
      <w:r>
        <w:t xml:space="preserve">17. Known Limitations</w:t>
      </w:r>
    </w:p>
    <w:p>
      <w:pPr>
        <w:pStyle w:val="FirstParagraph"/>
      </w:pPr>
      <w:r>
        <w:t xml:space="preserve">The initial protocol does not provide: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Authorization</w:t>
      </w:r>
    </w:p>
    <w:p>
      <w:pPr>
        <w:pStyle w:val="Compact"/>
        <w:numPr>
          <w:ilvl w:val="0"/>
          <w:numId w:val="1009"/>
        </w:numPr>
      </w:pPr>
      <w:r>
        <w:t xml:space="preserve">Encryption</w:t>
      </w:r>
    </w:p>
    <w:p>
      <w:pPr>
        <w:pStyle w:val="Compact"/>
        <w:numPr>
          <w:ilvl w:val="0"/>
          <w:numId w:val="1009"/>
        </w:numPr>
      </w:pPr>
      <w:r>
        <w:t xml:space="preserve">Message integrity protection</w:t>
      </w:r>
    </w:p>
    <w:p>
      <w:pPr>
        <w:pStyle w:val="Compact"/>
        <w:numPr>
          <w:ilvl w:val="0"/>
          <w:numId w:val="1009"/>
        </w:numPr>
      </w:pPr>
      <w:r>
        <w:t xml:space="preserve">Replay protection</w:t>
      </w:r>
    </w:p>
    <w:p>
      <w:pPr>
        <w:pStyle w:val="Compact"/>
        <w:numPr>
          <w:ilvl w:val="0"/>
          <w:numId w:val="1009"/>
        </w:numPr>
      </w:pPr>
      <w:r>
        <w:t xml:space="preserve">Distributed identity</w:t>
      </w:r>
    </w:p>
    <w:p>
      <w:pPr>
        <w:pStyle w:val="Compact"/>
        <w:numPr>
          <w:ilvl w:val="0"/>
          <w:numId w:val="1009"/>
        </w:numPr>
      </w:pPr>
      <w:r>
        <w:t xml:space="preserve">Rate limiting</w:t>
      </w:r>
    </w:p>
    <w:p>
      <w:pPr>
        <w:pStyle w:val="Compact"/>
        <w:numPr>
          <w:ilvl w:val="0"/>
          <w:numId w:val="1009"/>
        </w:numPr>
      </w:pPr>
      <w:r>
        <w:t xml:space="preserve">Persistent message delivery</w:t>
      </w:r>
    </w:p>
    <w:p>
      <w:pPr>
        <w:pStyle w:val="Compact"/>
        <w:numPr>
          <w:ilvl w:val="0"/>
          <w:numId w:val="1009"/>
        </w:numPr>
      </w:pPr>
      <w:r>
        <w:t xml:space="preserve">Automatic retries</w:t>
      </w:r>
    </w:p>
    <w:p>
      <w:pPr>
        <w:pStyle w:val="Compact"/>
        <w:numPr>
          <w:ilvl w:val="0"/>
          <w:numId w:val="1009"/>
        </w:numPr>
      </w:pPr>
      <w:r>
        <w:t xml:space="preserve">Duplicate detection</w:t>
      </w:r>
    </w:p>
    <w:p>
      <w:pPr>
        <w:pStyle w:val="Compact"/>
        <w:numPr>
          <w:ilvl w:val="0"/>
          <w:numId w:val="1009"/>
        </w:numPr>
      </w:pPr>
      <w:r>
        <w:t xml:space="preserve">Application-level acknowledgements</w:t>
      </w:r>
    </w:p>
    <w:p>
      <w:pPr>
        <w:pStyle w:val="FirstParagraph"/>
      </w:pPr>
      <w:r>
        <w:t xml:space="preserve">These capabilities may be introduced in later stages when justified.</w:t>
      </w:r>
    </w:p>
    <w:bookmarkEnd w:id="28"/>
    <w:bookmarkStart w:id="31" w:name="consequences"/>
    <w:p>
      <w:pPr>
        <w:pStyle w:val="Heading2"/>
      </w:pPr>
      <w:r>
        <w:t xml:space="preserve">18. Consequences</w:t>
      </w:r>
    </w:p>
    <w:bookmarkStart w:id="29" w:name="positive-consequences"/>
    <w:p>
      <w:pPr>
        <w:pStyle w:val="Heading3"/>
      </w:pPr>
      <w:r>
        <w:t xml:space="preserve">Positive Consequences</w:t>
      </w:r>
    </w:p>
    <w:p>
      <w:pPr>
        <w:pStyle w:val="Compact"/>
        <w:numPr>
          <w:ilvl w:val="0"/>
          <w:numId w:val="1010"/>
        </w:numPr>
      </w:pPr>
      <w:r>
        <w:t xml:space="preserve">Clear application message boundaries</w:t>
      </w:r>
    </w:p>
    <w:p>
      <w:pPr>
        <w:pStyle w:val="Compact"/>
        <w:numPr>
          <w:ilvl w:val="0"/>
          <w:numId w:val="1010"/>
        </w:numPr>
      </w:pPr>
      <w:r>
        <w:t xml:space="preserve">Simple implementation model</w:t>
      </w:r>
    </w:p>
    <w:p>
      <w:pPr>
        <w:pStyle w:val="Compact"/>
        <w:numPr>
          <w:ilvl w:val="0"/>
          <w:numId w:val="1010"/>
        </w:numPr>
      </w:pPr>
      <w:r>
        <w:t xml:space="preserve">Explicit validation</w:t>
      </w:r>
    </w:p>
    <w:p>
      <w:pPr>
        <w:pStyle w:val="Compact"/>
        <w:numPr>
          <w:ilvl w:val="0"/>
          <w:numId w:val="1010"/>
        </w:numPr>
      </w:pPr>
      <w:r>
        <w:t xml:space="preserve">Controlled resource allocation</w:t>
      </w:r>
    </w:p>
    <w:p>
      <w:pPr>
        <w:pStyle w:val="Compact"/>
        <w:numPr>
          <w:ilvl w:val="0"/>
          <w:numId w:val="1010"/>
        </w:numPr>
      </w:pPr>
      <w:r>
        <w:t xml:space="preserve">Easy protocol testing</w:t>
      </w:r>
    </w:p>
    <w:p>
      <w:pPr>
        <w:pStyle w:val="Compact"/>
        <w:numPr>
          <w:ilvl w:val="0"/>
          <w:numId w:val="1010"/>
        </w:numPr>
      </w:pPr>
      <w:r>
        <w:t xml:space="preserve">Clear separation between transport and application concerns</w:t>
      </w:r>
    </w:p>
    <w:p>
      <w:pPr>
        <w:pStyle w:val="Compact"/>
        <w:numPr>
          <w:ilvl w:val="0"/>
          <w:numId w:val="1010"/>
        </w:numPr>
      </w:pPr>
      <w:r>
        <w:t xml:space="preserve">Good foundation for future reliability and security mechanisms</w:t>
      </w:r>
    </w:p>
    <w:bookmarkEnd w:id="29"/>
    <w:bookmarkStart w:id="30" w:name="negative-consequences"/>
    <w:p>
      <w:pPr>
        <w:pStyle w:val="Heading3"/>
      </w:pPr>
      <w:r>
        <w:t xml:space="preserve">Negative Consequences</w:t>
      </w:r>
    </w:p>
    <w:p>
      <w:pPr>
        <w:pStyle w:val="Compact"/>
        <w:numPr>
          <w:ilvl w:val="0"/>
          <w:numId w:val="1011"/>
        </w:numPr>
      </w:pPr>
      <w:r>
        <w:t xml:space="preserve">The protocol requires explicit framing logic.</w:t>
      </w:r>
    </w:p>
    <w:p>
      <w:pPr>
        <w:pStyle w:val="Compact"/>
        <w:numPr>
          <w:ilvl w:val="0"/>
          <w:numId w:val="1011"/>
        </w:numPr>
      </w:pPr>
      <w:r>
        <w:t xml:space="preserve">The implementation must handle partial reads and writes.</w:t>
      </w:r>
    </w:p>
    <w:p>
      <w:pPr>
        <w:pStyle w:val="Compact"/>
        <w:numPr>
          <w:ilvl w:val="0"/>
          <w:numId w:val="1011"/>
        </w:numPr>
      </w:pPr>
      <w:r>
        <w:t xml:space="preserve">The protocol is initially limited in functionality.</w:t>
      </w:r>
    </w:p>
    <w:p>
      <w:pPr>
        <w:pStyle w:val="Compact"/>
        <w:numPr>
          <w:ilvl w:val="0"/>
          <w:numId w:val="1011"/>
        </w:numPr>
      </w:pPr>
      <w:r>
        <w:t xml:space="preserve">Future protocol evolution may require versioning mechanisms.</w:t>
      </w:r>
    </w:p>
    <w:p>
      <w:pPr>
        <w:pStyle w:val="Compact"/>
        <w:numPr>
          <w:ilvl w:val="0"/>
          <w:numId w:val="1011"/>
        </w:numPr>
      </w:pPr>
      <w:r>
        <w:t xml:space="preserve">Security guarantees remain intentionally limited.</w:t>
      </w:r>
    </w:p>
    <w:bookmarkEnd w:id="30"/>
    <w:bookmarkEnd w:id="31"/>
    <w:bookmarkStart w:id="32" w:name="next-architectural-step"/>
    <w:p>
      <w:pPr>
        <w:pStyle w:val="Heading2"/>
      </w:pPr>
      <w:r>
        <w:t xml:space="preserve">19. Next Architectural Step</w:t>
      </w:r>
    </w:p>
    <w:p>
      <w:pPr>
        <w:pStyle w:val="FirstParagraph"/>
      </w:pPr>
      <w:r>
        <w:t xml:space="preserve">The next step is to define the</w:t>
      </w:r>
      <w:r>
        <w:t xml:space="preserve"> </w:t>
      </w:r>
      <w:r>
        <w:rPr>
          <w:b/>
          <w:bCs/>
        </w:rPr>
        <w:t xml:space="preserve">Communication Requirements</w:t>
      </w:r>
      <w:r>
        <w:t xml:space="preserve">.</w:t>
      </w:r>
    </w:p>
    <w:p>
      <w:pPr>
        <w:pStyle w:val="BodyText"/>
      </w:pPr>
      <w:r>
        <w:t xml:space="preserve">That document must specify the expected behavior of the Client and Server regarding:</w:t>
      </w:r>
    </w:p>
    <w:p>
      <w:pPr>
        <w:pStyle w:val="Compact"/>
        <w:numPr>
          <w:ilvl w:val="0"/>
          <w:numId w:val="1012"/>
        </w:numPr>
      </w:pPr>
      <w:r>
        <w:t xml:space="preserve">Connection establishment</w:t>
      </w:r>
    </w:p>
    <w:p>
      <w:pPr>
        <w:pStyle w:val="Compact"/>
        <w:numPr>
          <w:ilvl w:val="0"/>
          <w:numId w:val="1012"/>
        </w:numPr>
      </w:pPr>
      <w:r>
        <w:t xml:space="preserve">Connection termination</w:t>
      </w:r>
    </w:p>
    <w:p>
      <w:pPr>
        <w:pStyle w:val="Compact"/>
        <w:numPr>
          <w:ilvl w:val="0"/>
          <w:numId w:val="1012"/>
        </w:numPr>
      </w:pPr>
      <w:r>
        <w:t xml:space="preserve">Request/response behavior</w:t>
      </w:r>
    </w:p>
    <w:p>
      <w:pPr>
        <w:pStyle w:val="Compact"/>
        <w:numPr>
          <w:ilvl w:val="0"/>
          <w:numId w:val="1012"/>
        </w:numPr>
      </w:pPr>
      <w:r>
        <w:t xml:space="preserve">Invalid messages</w:t>
      </w:r>
    </w:p>
    <w:p>
      <w:pPr>
        <w:pStyle w:val="Compact"/>
        <w:numPr>
          <w:ilvl w:val="0"/>
          <w:numId w:val="1012"/>
        </w:numPr>
      </w:pPr>
      <w:r>
        <w:t xml:space="preserve">Timeouts</w:t>
      </w:r>
    </w:p>
    <w:p>
      <w:pPr>
        <w:pStyle w:val="Compact"/>
        <w:numPr>
          <w:ilvl w:val="0"/>
          <w:numId w:val="1012"/>
        </w:numPr>
      </w:pPr>
      <w:r>
        <w:t xml:space="preserve">Errors</w:t>
      </w:r>
    </w:p>
    <w:p>
      <w:pPr>
        <w:pStyle w:val="Compact"/>
        <w:numPr>
          <w:ilvl w:val="0"/>
          <w:numId w:val="1012"/>
        </w:numPr>
      </w:pPr>
      <w:r>
        <w:t xml:space="preserve">Resource limits</w:t>
      </w:r>
    </w:p>
    <w:p>
      <w:pPr>
        <w:pStyle w:val="Compact"/>
        <w:numPr>
          <w:ilvl w:val="0"/>
          <w:numId w:val="1012"/>
        </w:numPr>
      </w:pPr>
      <w:r>
        <w:t xml:space="preserve">Logging</w:t>
      </w:r>
    </w:p>
    <w:p>
      <w:pPr>
        <w:pStyle w:val="Compact"/>
        <w:numPr>
          <w:ilvl w:val="0"/>
          <w:numId w:val="1012"/>
        </w:numPr>
      </w:pPr>
      <w:r>
        <w:t xml:space="preserve">Initial security behavior</w:t>
      </w:r>
    </w:p>
    <w:p>
      <w:pPr>
        <w:pStyle w:val="FirstParagraph"/>
      </w:pPr>
      <w:r>
        <w:t xml:space="preserve">Only after those requirements are defined should the first communication implementation be created.</w:t>
      </w:r>
    </w:p>
    <w:bookmarkEnd w:id="32"/>
    <w:bookmarkStart w:id="33" w:name="guiding-principle"/>
    <w:p>
      <w:pPr>
        <w:pStyle w:val="Heading2"/>
      </w:pPr>
      <w:r>
        <w:t xml:space="preserve">Guiding Principle</w:t>
      </w:r>
    </w:p>
    <w:p>
      <w:pPr>
        <w:pStyle w:val="FirstParagraph"/>
      </w:pPr>
      <w:r>
        <w:t xml:space="preserve">Parse first.</w:t>
      </w:r>
    </w:p>
    <w:p>
      <w:pPr>
        <w:pStyle w:val="BodyText"/>
      </w:pPr>
      <w:r>
        <w:t xml:space="preserve">Validate second.</w:t>
      </w:r>
    </w:p>
    <w:p>
      <w:pPr>
        <w:pStyle w:val="BodyText"/>
      </w:pPr>
      <w:r>
        <w:t xml:space="preserve">Process last.</w:t>
      </w:r>
    </w:p>
    <w:p>
      <w:pPr>
        <w:pStyle w:val="BodyText"/>
      </w:pPr>
      <w:r>
        <w:t xml:space="preserve">Treat network input as untrusted.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