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2A011F" w:rsidRPr="002A011F">
        <w:rPr>
          <w:rFonts w:ascii="Arial" w:hAnsi="Arial" w:cs="Arial"/>
          <w:b/>
          <w:sz w:val="36"/>
          <w:szCs w:val="36"/>
        </w:rPr>
        <w:t>CUG0012-Parametrización Causales Rechazo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E24B59" w:rsidRPr="00E24B59" w:rsidRDefault="00E24B59" w:rsidP="00E24B59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24B59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E24B59">
        <w:rPr>
          <w:rFonts w:ascii="Arial" w:hAnsi="Arial" w:cs="Arial"/>
          <w:b/>
          <w:sz w:val="20"/>
          <w:szCs w:val="20"/>
        </w:rPr>
        <w:fldChar w:fldCharType="begin"/>
      </w:r>
      <w:r w:rsidRPr="00E24B59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E24B59">
        <w:rPr>
          <w:rFonts w:ascii="Arial" w:hAnsi="Arial" w:cs="Arial"/>
          <w:b/>
          <w:sz w:val="20"/>
          <w:szCs w:val="20"/>
        </w:rPr>
        <w:fldChar w:fldCharType="end"/>
      </w:r>
      <w:r w:rsidRPr="00E24B59">
        <w:rPr>
          <w:rFonts w:ascii="Arial" w:hAnsi="Arial" w:cs="Arial"/>
          <w:b/>
          <w:sz w:val="20"/>
          <w:szCs w:val="20"/>
        </w:rPr>
        <w:t xml:space="preserve"> </w:t>
      </w:r>
      <w:r w:rsidRPr="00E24B59">
        <w:rPr>
          <w:rFonts w:ascii="Arial" w:hAnsi="Arial" w:cs="Arial"/>
          <w:b/>
          <w:sz w:val="20"/>
          <w:szCs w:val="20"/>
          <w:lang w:val="es-ES"/>
        </w:rPr>
        <w:t>CUG0012-Parametrización Causales Rechazo</w:t>
      </w:r>
    </w:p>
    <w:p w:rsidR="00E24B59" w:rsidRPr="00E24B59" w:rsidRDefault="00E24B59" w:rsidP="00E24B59">
      <w:pPr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E24B59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Este caso de uso permite parametrizar las causales de rechazo que puede presentar una solicitud de CCM</w:t>
      </w: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E24B59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E24B59" w:rsidRPr="00E24B59" w:rsidRDefault="00E24B59" w:rsidP="00E24B59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RUNT</w:t>
      </w:r>
    </w:p>
    <w:p w:rsidR="00E24B59" w:rsidRPr="00E24B59" w:rsidRDefault="00E24B59" w:rsidP="00E24B59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E24B59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3"/>
        <w:gridCol w:w="2216"/>
        <w:gridCol w:w="2223"/>
      </w:tblGrid>
      <w:tr w:rsidR="00E24B59" w:rsidRPr="00E24B59" w:rsidTr="00F23C0B">
        <w:tc>
          <w:tcPr>
            <w:tcW w:w="2337" w:type="dxa"/>
          </w:tcPr>
          <w:p w:rsidR="00E24B59" w:rsidRPr="00E24B59" w:rsidRDefault="00E24B5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4B5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24B59" w:rsidRPr="00E24B59" w:rsidRDefault="00E24B5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4B59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E24B59" w:rsidRPr="00E24B59" w:rsidRDefault="00E24B5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4B59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E24B59" w:rsidRPr="00E24B59" w:rsidRDefault="00E24B59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4B5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E24B59" w:rsidRPr="00E24B59" w:rsidTr="00F23C0B">
        <w:tc>
          <w:tcPr>
            <w:tcW w:w="2337" w:type="dxa"/>
          </w:tcPr>
          <w:p w:rsidR="00E24B59" w:rsidRPr="00E24B59" w:rsidRDefault="00E24B5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24B59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24B59" w:rsidRPr="00E24B59" w:rsidRDefault="00E24B5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24B59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24B59" w:rsidRPr="00E24B59" w:rsidRDefault="00E24B59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24B59" w:rsidRPr="00E24B59" w:rsidRDefault="00E24B59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24B59">
              <w:rPr>
                <w:rFonts w:ascii="Arial" w:hAnsi="Arial" w:cs="Arial"/>
                <w:sz w:val="20"/>
                <w:szCs w:val="20"/>
              </w:rPr>
              <w:t>Indica el nombre de la causal de rechazo</w:t>
            </w:r>
          </w:p>
        </w:tc>
      </w:tr>
    </w:tbl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jc w:val="center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E24B59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E24B59" w:rsidRPr="00E24B59" w:rsidRDefault="00E24B59" w:rsidP="00E24B59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 xml:space="preserve">El actor ingresa a la opción de parametrizar Causales de Rechazo por el portal de HQ-RUNT. </w:t>
      </w:r>
    </w:p>
    <w:p w:rsidR="00E24B59" w:rsidRPr="00E24B59" w:rsidRDefault="00E24B59" w:rsidP="00E24B5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actor selecciona la opción Nueva causal de rechazo.</w:t>
      </w:r>
    </w:p>
    <w:p w:rsidR="00E24B59" w:rsidRPr="00E24B59" w:rsidRDefault="00E24B59" w:rsidP="00E24B59">
      <w:pPr>
        <w:pStyle w:val="Prrafodelista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E24B59" w:rsidRPr="00E24B59" w:rsidRDefault="00E24B59" w:rsidP="00E24B59">
      <w:pPr>
        <w:pStyle w:val="Prrafodelista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1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Nombre</w:t>
      </w:r>
    </w:p>
    <w:p w:rsidR="00E24B59" w:rsidRPr="00E24B59" w:rsidRDefault="00E24B59" w:rsidP="00E24B59">
      <w:pPr>
        <w:pStyle w:val="Prrafodelista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actor selecciona la opción Aceptar.</w:t>
      </w:r>
    </w:p>
    <w:p w:rsidR="00E24B59" w:rsidRPr="00E24B59" w:rsidRDefault="00E24B59" w:rsidP="00E24B5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E24B59" w:rsidRPr="00E24B59" w:rsidRDefault="00E24B59" w:rsidP="00E24B5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widowControl w:val="0"/>
        <w:numPr>
          <w:ilvl w:val="0"/>
          <w:numId w:val="7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E24B59" w:rsidRPr="00E24B59" w:rsidRDefault="00E24B59" w:rsidP="00E24B5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El sistema genera la auditoria.</w:t>
      </w:r>
    </w:p>
    <w:p w:rsidR="00E24B59" w:rsidRPr="00E24B59" w:rsidRDefault="00E24B59" w:rsidP="00E24B59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E24B59" w:rsidRPr="00E24B59" w:rsidRDefault="00E24B59" w:rsidP="00E24B59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E24B59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  <w:bookmarkEnd w:id="4"/>
    </w:p>
    <w:p w:rsidR="00E24B59" w:rsidRPr="00E24B59" w:rsidRDefault="00E24B59" w:rsidP="00E24B5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24B59">
        <w:rPr>
          <w:rFonts w:ascii="Arial" w:hAnsi="Arial" w:cs="Arial"/>
          <w:b/>
          <w:color w:val="auto"/>
          <w:sz w:val="20"/>
          <w:szCs w:val="20"/>
        </w:rPr>
        <w:t xml:space="preserve">Listar  Causales de Rechazo </w:t>
      </w:r>
    </w:p>
    <w:p w:rsidR="00E24B59" w:rsidRPr="00E24B59" w:rsidRDefault="00E24B59" w:rsidP="00E24B59">
      <w:pPr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causales de rechazo, se realiza el siguiente proceso:</w:t>
      </w:r>
    </w:p>
    <w:p w:rsidR="00E24B59" w:rsidRPr="00E24B59" w:rsidRDefault="00E24B59" w:rsidP="00E24B59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E24B59" w:rsidRPr="00E24B59" w:rsidRDefault="00E24B59" w:rsidP="00E24B59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 xml:space="preserve">El sistema despliega una pestaña con la información que se tiene parametrizada </w:t>
      </w:r>
    </w:p>
    <w:p w:rsidR="00E24B59" w:rsidRPr="00E24B59" w:rsidRDefault="00E24B59" w:rsidP="00E24B59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E24B59" w:rsidRPr="00E24B59" w:rsidRDefault="00E24B59" w:rsidP="00E24B5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24B59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E24B59" w:rsidRPr="00E24B59" w:rsidRDefault="00E24B59" w:rsidP="00E24B5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E24B59" w:rsidRPr="00E24B59" w:rsidRDefault="00E24B59" w:rsidP="00E24B5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E24B59" w:rsidRPr="00E24B59" w:rsidRDefault="00E24B59" w:rsidP="00E24B59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2. Si se selecciona la opción Aceptar, el sistema genera un mensaje indicando la confirmación del cambio.</w:t>
      </w:r>
    </w:p>
    <w:p w:rsidR="00E24B59" w:rsidRPr="00E24B59" w:rsidRDefault="00E24B59" w:rsidP="00E24B59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</w:p>
    <w:p w:rsidR="00E24B59" w:rsidRPr="00E24B59" w:rsidRDefault="00E24B59" w:rsidP="00E24B59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ab/>
      </w: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E24B59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E24B59" w:rsidRPr="00E24B59" w:rsidRDefault="00E24B59" w:rsidP="00E24B59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sz w:val="20"/>
          <w:szCs w:val="20"/>
        </w:rPr>
        <w:t>No aplica.</w:t>
      </w:r>
    </w:p>
    <w:p w:rsidR="00E24B59" w:rsidRPr="00E24B59" w:rsidRDefault="00E24B59" w:rsidP="00E24B59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E24B59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E24B59" w:rsidRPr="00E24B59" w:rsidRDefault="00E24B59" w:rsidP="00E24B59">
      <w:pPr>
        <w:pStyle w:val="Prrafodelista"/>
        <w:numPr>
          <w:ilvl w:val="0"/>
          <w:numId w:val="6"/>
        </w:numPr>
        <w:tabs>
          <w:tab w:val="left" w:pos="851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No aplica.</w:t>
      </w:r>
      <w:bookmarkStart w:id="7" w:name="_GoBack"/>
      <w:bookmarkEnd w:id="7"/>
    </w:p>
    <w:p w:rsidR="00E24B59" w:rsidRPr="00E24B59" w:rsidRDefault="00E24B59" w:rsidP="00E24B59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E24B59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E24B59" w:rsidRPr="00E24B59" w:rsidRDefault="00E24B59" w:rsidP="00E24B5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24B59">
        <w:rPr>
          <w:rFonts w:ascii="Arial" w:hAnsi="Arial" w:cs="Arial"/>
          <w:sz w:val="20"/>
          <w:szCs w:val="20"/>
          <w:lang w:val="es-ES"/>
        </w:rPr>
        <w:t>No aplica.</w:t>
      </w:r>
    </w:p>
    <w:p w:rsidR="00E24B59" w:rsidRPr="00E24B59" w:rsidRDefault="00E24B59" w:rsidP="00E24B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E24B59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spacing w:line="276" w:lineRule="auto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E24B59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10"/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  <w:r w:rsidRPr="00E24B5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17CEAF0B" wp14:editId="6F1DF41D">
            <wp:extent cx="5943600" cy="2197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E24B59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6B2AE26F" wp14:editId="673DBDB9">
            <wp:extent cx="5943600" cy="213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59" w:rsidRPr="00E24B59" w:rsidRDefault="00E24B59" w:rsidP="00E24B59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24B59" w:rsidRPr="00E24B59" w:rsidRDefault="00E24B59" w:rsidP="00E24B59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E24B59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46A456B8" wp14:editId="299FBBFE">
            <wp:extent cx="5943600" cy="22777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59" w:rsidRPr="00E24B59" w:rsidRDefault="00E24B59" w:rsidP="00E24B59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E24B59" w:rsidRPr="00E24B59" w:rsidRDefault="00E24B59" w:rsidP="00E24B59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24B59" w:rsidRPr="00E24B59" w:rsidRDefault="00E24B59" w:rsidP="00E24B59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E24B59" w:rsidRPr="00E24B59" w:rsidRDefault="00E24B59" w:rsidP="00E24B59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E24B59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E24B59" w:rsidRPr="00E24B59" w:rsidRDefault="00E24B59" w:rsidP="00E24B59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E24B59" w:rsidRPr="00E24B59" w:rsidTr="00F23C0B">
        <w:trPr>
          <w:jc w:val="center"/>
        </w:trPr>
        <w:tc>
          <w:tcPr>
            <w:tcW w:w="2515" w:type="dxa"/>
          </w:tcPr>
          <w:p w:rsidR="00E24B59" w:rsidRPr="00E24B59" w:rsidRDefault="00E24B5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24B59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E24B59" w:rsidRPr="00E24B59" w:rsidRDefault="00E24B5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24B59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E24B59" w:rsidRPr="00E24B59" w:rsidRDefault="00E24B59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24B59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E24B59" w:rsidRPr="00E24B59" w:rsidTr="00F23C0B">
        <w:trPr>
          <w:jc w:val="center"/>
        </w:trPr>
        <w:tc>
          <w:tcPr>
            <w:tcW w:w="2515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24B59" w:rsidRPr="00E24B59" w:rsidRDefault="00E24B5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24B59" w:rsidRPr="00E24B59" w:rsidTr="00F23C0B">
        <w:trPr>
          <w:jc w:val="center"/>
        </w:trPr>
        <w:tc>
          <w:tcPr>
            <w:tcW w:w="2515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24B59" w:rsidRPr="00E24B59" w:rsidRDefault="00E24B5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24B59" w:rsidRPr="00E24B59" w:rsidTr="00F23C0B">
        <w:trPr>
          <w:jc w:val="center"/>
        </w:trPr>
        <w:tc>
          <w:tcPr>
            <w:tcW w:w="2515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24B59" w:rsidRPr="00E24B59" w:rsidRDefault="00E24B59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24B59" w:rsidRPr="00E24B59" w:rsidRDefault="00E24B59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E24B59" w:rsidRPr="00E24B59" w:rsidRDefault="00E24B59" w:rsidP="00E24B59">
      <w:pPr>
        <w:rPr>
          <w:rFonts w:ascii="Arial" w:hAnsi="Arial" w:cs="Arial"/>
          <w:sz w:val="20"/>
          <w:szCs w:val="20"/>
        </w:rPr>
      </w:pPr>
    </w:p>
    <w:p w:rsidR="005756D3" w:rsidRPr="00E24B59" w:rsidRDefault="005756D3" w:rsidP="00E24B59">
      <w:pPr>
        <w:rPr>
          <w:rFonts w:ascii="Arial" w:hAnsi="Arial" w:cs="Arial"/>
          <w:sz w:val="20"/>
          <w:szCs w:val="20"/>
        </w:rPr>
      </w:pPr>
    </w:p>
    <w:p w:rsidR="005756D3" w:rsidRPr="00E24B59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24B59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24B59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24B59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24B59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FE" w:rsidRDefault="00911EFE" w:rsidP="00F14843">
      <w:pPr>
        <w:spacing w:after="0" w:line="240" w:lineRule="auto"/>
      </w:pPr>
      <w:r>
        <w:separator/>
      </w:r>
    </w:p>
  </w:endnote>
  <w:endnote w:type="continuationSeparator" w:id="0">
    <w:p w:rsidR="00911EFE" w:rsidRDefault="00911EF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FE" w:rsidRDefault="00911EFE" w:rsidP="00F14843">
      <w:pPr>
        <w:spacing w:after="0" w:line="240" w:lineRule="auto"/>
      </w:pPr>
      <w:r>
        <w:separator/>
      </w:r>
    </w:p>
  </w:footnote>
  <w:footnote w:type="continuationSeparator" w:id="0">
    <w:p w:rsidR="00911EFE" w:rsidRDefault="00911EF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2A011F" w:rsidP="002A011F">
    <w:pPr>
      <w:pStyle w:val="Encabezado"/>
    </w:pPr>
    <w:r w:rsidRPr="002A011F">
      <w:t>CUG0012-Parametrización Causales Rechazo</w:t>
    </w:r>
  </w:p>
  <w:p w:rsidR="002A011F" w:rsidRDefault="002A011F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090D67AF"/>
    <w:multiLevelType w:val="hybridMultilevel"/>
    <w:tmpl w:val="7CF2C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EF343A"/>
    <w:multiLevelType w:val="hybridMultilevel"/>
    <w:tmpl w:val="41D619E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2A011F"/>
    <w:rsid w:val="005756D3"/>
    <w:rsid w:val="00604C72"/>
    <w:rsid w:val="00665336"/>
    <w:rsid w:val="006E0171"/>
    <w:rsid w:val="00716E93"/>
    <w:rsid w:val="007F2C74"/>
    <w:rsid w:val="008124BB"/>
    <w:rsid w:val="0082556B"/>
    <w:rsid w:val="008C1DE6"/>
    <w:rsid w:val="00911EFE"/>
    <w:rsid w:val="00966029"/>
    <w:rsid w:val="009B5B6F"/>
    <w:rsid w:val="00A22B52"/>
    <w:rsid w:val="00B16B95"/>
    <w:rsid w:val="00B55D0B"/>
    <w:rsid w:val="00B84430"/>
    <w:rsid w:val="00C146D6"/>
    <w:rsid w:val="00C53EAB"/>
    <w:rsid w:val="00D80F6D"/>
    <w:rsid w:val="00D94FE7"/>
    <w:rsid w:val="00DD0F6D"/>
    <w:rsid w:val="00DF0EDE"/>
    <w:rsid w:val="00E24B59"/>
    <w:rsid w:val="00E96E04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E24B59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E24B59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B877-97E4-4ABE-AFA6-2196AA9F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15</cp:revision>
  <dcterms:created xsi:type="dcterms:W3CDTF">2017-02-07T04:00:00Z</dcterms:created>
  <dcterms:modified xsi:type="dcterms:W3CDTF">2017-02-13T21:34:00Z</dcterms:modified>
</cp:coreProperties>
</file>