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984EA9">
        <w:rPr>
          <w:lang w:val="es-ES"/>
        </w:rPr>
        <w:t>5-TipoTransportador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</w:t>
      </w:r>
      <w:r w:rsidR="00984EA9">
        <w:rPr>
          <w:rFonts w:ascii="Arial" w:hAnsi="Arial" w:cs="Arial"/>
        </w:rPr>
        <w:t>os tipos de transportadores</w:t>
      </w:r>
      <w:r w:rsidR="008D0504">
        <w:rPr>
          <w:rFonts w:ascii="Arial" w:hAnsi="Arial" w:cs="Arial"/>
        </w:rPr>
        <w:t>, y</w:t>
      </w:r>
      <w:r w:rsidR="00402FEE">
        <w:rPr>
          <w:rFonts w:ascii="Arial" w:hAnsi="Arial" w:cs="Arial"/>
        </w:rPr>
        <w:t xml:space="preserve"> el número de </w:t>
      </w:r>
      <w:r w:rsidR="008D0504">
        <w:rPr>
          <w:rFonts w:ascii="Arial" w:hAnsi="Arial" w:cs="Arial"/>
        </w:rPr>
        <w:t xml:space="preserve">CCM </w:t>
      </w:r>
      <w:r w:rsidR="00402FEE">
        <w:rPr>
          <w:rFonts w:ascii="Arial" w:hAnsi="Arial" w:cs="Arial"/>
        </w:rPr>
        <w:t xml:space="preserve">que </w:t>
      </w:r>
      <w:r w:rsidR="004A24CF">
        <w:rPr>
          <w:rFonts w:ascii="Arial" w:hAnsi="Arial" w:cs="Arial"/>
        </w:rPr>
        <w:t xml:space="preserve"> </w:t>
      </w:r>
      <w:r w:rsidR="008D0504">
        <w:rPr>
          <w:rFonts w:ascii="Arial" w:hAnsi="Arial" w:cs="Arial"/>
        </w:rPr>
        <w:t>se requieren para una solicitud.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8D0504">
        <w:rPr>
          <w:rFonts w:ascii="Arial" w:hAnsi="Arial" w:cs="Arial"/>
        </w:rPr>
        <w:t>Tipo de Transportador</w:t>
      </w:r>
      <w:r w:rsidR="00CD7A81">
        <w:rPr>
          <w:rFonts w:ascii="Arial" w:hAnsi="Arial" w:cs="Arial"/>
        </w:rPr>
        <w:t xml:space="preserve">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</w:t>
      </w:r>
      <w:r w:rsidR="000974E2">
        <w:t>o Tipo de Transportador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 nuev</w:t>
      </w:r>
      <w:r w:rsidR="000974E2">
        <w:rPr>
          <w:rFonts w:ascii="Arial" w:hAnsi="Arial" w:cs="Arial"/>
          <w:lang w:val="es-ES"/>
        </w:rPr>
        <w:t>o</w:t>
      </w:r>
      <w:r w:rsidR="00531DB4">
        <w:rPr>
          <w:rFonts w:ascii="Arial" w:hAnsi="Arial" w:cs="Arial"/>
          <w:lang w:val="es-ES"/>
        </w:rPr>
        <w:t xml:space="preserve"> </w:t>
      </w:r>
      <w:r w:rsidR="000974E2">
        <w:rPr>
          <w:rFonts w:ascii="Arial" w:hAnsi="Arial" w:cs="Arial"/>
          <w:lang w:val="es-ES"/>
        </w:rPr>
        <w:t>Tipo de transportador</w:t>
      </w:r>
      <w:r>
        <w:rPr>
          <w:rFonts w:ascii="Arial" w:hAnsi="Arial" w:cs="Arial"/>
          <w:lang w:val="es-ES"/>
        </w:rPr>
        <w:t xml:space="preserve">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493CF0">
        <w:rPr>
          <w:rFonts w:ascii="Arial" w:hAnsi="Arial" w:cs="Arial"/>
        </w:rPr>
        <w:t xml:space="preserve"> </w:t>
      </w:r>
      <w:r w:rsidR="000974E2">
        <w:rPr>
          <w:rFonts w:ascii="Arial" w:hAnsi="Arial" w:cs="Arial"/>
        </w:rPr>
        <w:t>y cantidad de CCM permitidos para este tipo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r>
        <w:t xml:space="preserve">Funcionario </w:t>
      </w:r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t>Reglas de negocio</w:t>
      </w:r>
      <w:bookmarkEnd w:id="7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5"/>
      <w:r w:rsidRPr="005805BB">
        <w:rPr>
          <w:sz w:val="22"/>
          <w:szCs w:val="22"/>
        </w:rPr>
        <w:t>Prototipo de Interfaz Gráfica</w:t>
      </w:r>
      <w:bookmarkEnd w:id="9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0" w:name="_Toc425771396"/>
      <w:r w:rsidRPr="005805BB">
        <w:rPr>
          <w:sz w:val="22"/>
          <w:szCs w:val="22"/>
        </w:rPr>
        <w:t>Aprobaciones</w:t>
      </w:r>
      <w:bookmarkEnd w:id="10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713DAC">
      <w:bookmarkStart w:id="11" w:name="_GoBack"/>
      <w:bookmarkEnd w:id="11"/>
    </w:p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AC" w:rsidRDefault="00713DAC" w:rsidP="009118D7">
      <w:pPr>
        <w:spacing w:line="240" w:lineRule="auto"/>
      </w:pPr>
      <w:r>
        <w:separator/>
      </w:r>
    </w:p>
  </w:endnote>
  <w:endnote w:type="continuationSeparator" w:id="0">
    <w:p w:rsidR="00713DAC" w:rsidRDefault="00713DAC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713DAC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35BC1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35BC1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713D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AC" w:rsidRDefault="00713DAC" w:rsidP="009118D7">
      <w:pPr>
        <w:spacing w:line="240" w:lineRule="auto"/>
      </w:pPr>
      <w:r>
        <w:separator/>
      </w:r>
    </w:p>
  </w:footnote>
  <w:footnote w:type="continuationSeparator" w:id="0">
    <w:p w:rsidR="00713DAC" w:rsidRDefault="00713DAC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713DAC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 w15:restartNumberingAfterBreak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 w15:restartNumberingAfterBreak="0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974E2"/>
    <w:rsid w:val="00222B66"/>
    <w:rsid w:val="00342DE0"/>
    <w:rsid w:val="00402FEE"/>
    <w:rsid w:val="0043248D"/>
    <w:rsid w:val="004752F0"/>
    <w:rsid w:val="00493CF0"/>
    <w:rsid w:val="004A24CF"/>
    <w:rsid w:val="004F228C"/>
    <w:rsid w:val="00510203"/>
    <w:rsid w:val="00531DB4"/>
    <w:rsid w:val="00581522"/>
    <w:rsid w:val="00610F3D"/>
    <w:rsid w:val="00713DAC"/>
    <w:rsid w:val="00773507"/>
    <w:rsid w:val="00783CCB"/>
    <w:rsid w:val="007F3242"/>
    <w:rsid w:val="007F6C42"/>
    <w:rsid w:val="00815779"/>
    <w:rsid w:val="008D0504"/>
    <w:rsid w:val="008F69F2"/>
    <w:rsid w:val="009118D7"/>
    <w:rsid w:val="00984EA9"/>
    <w:rsid w:val="00990B53"/>
    <w:rsid w:val="009F3EEC"/>
    <w:rsid w:val="00A23475"/>
    <w:rsid w:val="00AB1F2A"/>
    <w:rsid w:val="00AE02E7"/>
    <w:rsid w:val="00BB4173"/>
    <w:rsid w:val="00BE63B8"/>
    <w:rsid w:val="00C35BC1"/>
    <w:rsid w:val="00C50E4F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E19B-ED38-41C6-A868-4B27E8F9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2017-02-01T18:41:00Z</dcterms:created>
  <dcterms:modified xsi:type="dcterms:W3CDTF">2017-02-06T04:30:00Z</dcterms:modified>
</cp:coreProperties>
</file>