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DF59A8" w:rsidRPr="00DF59A8">
        <w:rPr>
          <w:rFonts w:ascii="Arial" w:hAnsi="Arial" w:cs="Arial"/>
          <w:b/>
          <w:sz w:val="36"/>
          <w:szCs w:val="36"/>
        </w:rPr>
        <w:t>CUG0015-Parametrización Tipo Transportador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  <w:bookmarkStart w:id="0" w:name="_GoBack"/>
      <w:bookmarkEnd w:id="0"/>
    </w:p>
    <w:p w:rsidR="002D5AE9" w:rsidRPr="002D5AE9" w:rsidRDefault="002D5AE9" w:rsidP="002D5AE9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D5AE9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2D5AE9">
        <w:rPr>
          <w:rFonts w:ascii="Arial" w:hAnsi="Arial" w:cs="Arial"/>
          <w:b/>
          <w:sz w:val="20"/>
          <w:szCs w:val="20"/>
        </w:rPr>
        <w:fldChar w:fldCharType="begin"/>
      </w:r>
      <w:r w:rsidRPr="002D5AE9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D5AE9">
        <w:rPr>
          <w:rFonts w:ascii="Arial" w:hAnsi="Arial" w:cs="Arial"/>
          <w:b/>
          <w:sz w:val="20"/>
          <w:szCs w:val="20"/>
        </w:rPr>
        <w:fldChar w:fldCharType="end"/>
      </w:r>
      <w:r w:rsidRPr="002D5AE9">
        <w:rPr>
          <w:rFonts w:ascii="Arial" w:hAnsi="Arial" w:cs="Arial"/>
          <w:b/>
          <w:sz w:val="20"/>
          <w:szCs w:val="20"/>
        </w:rPr>
        <w:t xml:space="preserve"> </w:t>
      </w:r>
      <w:r w:rsidRPr="002D5AE9">
        <w:rPr>
          <w:rFonts w:ascii="Arial" w:hAnsi="Arial" w:cs="Arial"/>
          <w:b/>
          <w:sz w:val="20"/>
          <w:szCs w:val="20"/>
          <w:lang w:val="es-ES"/>
        </w:rPr>
        <w:t>CUG0015-Parametrización Tipo Transportador</w:t>
      </w:r>
    </w:p>
    <w:p w:rsidR="002D5AE9" w:rsidRPr="002D5AE9" w:rsidRDefault="002D5AE9" w:rsidP="002D5AE9">
      <w:pPr>
        <w:rPr>
          <w:rFonts w:ascii="Arial" w:hAnsi="Arial" w:cs="Arial"/>
          <w:sz w:val="20"/>
          <w:szCs w:val="20"/>
          <w:lang w:val="es-ES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2D5AE9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2D5AE9" w:rsidRPr="002D5AE9" w:rsidRDefault="002D5AE9" w:rsidP="002D5AE9">
      <w:pPr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Este caso de uso permite parametrizar los tipos de transportadores, y el número de CCM que  se requieren para una solicitud.</w:t>
      </w:r>
    </w:p>
    <w:p w:rsidR="002D5AE9" w:rsidRPr="002D5AE9" w:rsidRDefault="002D5AE9" w:rsidP="002D5AE9">
      <w:pPr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2D5AE9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2D5AE9" w:rsidRPr="002D5AE9" w:rsidRDefault="002D5AE9" w:rsidP="002D5AE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>RUNT</w:t>
      </w:r>
    </w:p>
    <w:p w:rsidR="002D5AE9" w:rsidRPr="002D5AE9" w:rsidRDefault="002D5AE9" w:rsidP="002D5AE9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2D5AE9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3"/>
        <w:gridCol w:w="2216"/>
        <w:gridCol w:w="2223"/>
      </w:tblGrid>
      <w:tr w:rsidR="002D5AE9" w:rsidRPr="002D5AE9" w:rsidTr="00F23C0B">
        <w:tc>
          <w:tcPr>
            <w:tcW w:w="2337" w:type="dxa"/>
          </w:tcPr>
          <w:p w:rsidR="002D5AE9" w:rsidRPr="002D5AE9" w:rsidRDefault="002D5AE9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AE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2D5AE9" w:rsidRPr="002D5AE9" w:rsidRDefault="002D5AE9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AE9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2D5AE9" w:rsidRPr="002D5AE9" w:rsidRDefault="002D5AE9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AE9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2D5AE9" w:rsidRPr="002D5AE9" w:rsidRDefault="002D5AE9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AE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2D5AE9" w:rsidRPr="002D5AE9" w:rsidTr="00F23C0B">
        <w:tc>
          <w:tcPr>
            <w:tcW w:w="2337" w:type="dxa"/>
          </w:tcPr>
          <w:p w:rsidR="002D5AE9" w:rsidRPr="002D5AE9" w:rsidRDefault="002D5AE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AE9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2D5AE9" w:rsidRPr="002D5AE9" w:rsidRDefault="002D5AE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AE9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2D5AE9" w:rsidRPr="002D5AE9" w:rsidRDefault="002D5AE9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D5AE9" w:rsidRPr="002D5AE9" w:rsidRDefault="002D5AE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AE9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2D5AE9" w:rsidRPr="002D5AE9" w:rsidTr="00F23C0B">
        <w:tc>
          <w:tcPr>
            <w:tcW w:w="2337" w:type="dxa"/>
          </w:tcPr>
          <w:p w:rsidR="002D5AE9" w:rsidRPr="002D5AE9" w:rsidRDefault="002D5AE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AE9">
              <w:rPr>
                <w:rFonts w:ascii="Arial" w:hAnsi="Arial" w:cs="Arial"/>
                <w:sz w:val="20"/>
                <w:szCs w:val="20"/>
              </w:rPr>
              <w:t>Número CCM</w:t>
            </w:r>
          </w:p>
        </w:tc>
        <w:tc>
          <w:tcPr>
            <w:tcW w:w="2337" w:type="dxa"/>
          </w:tcPr>
          <w:p w:rsidR="002D5AE9" w:rsidRPr="002D5AE9" w:rsidRDefault="002D5AE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AE9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2D5AE9" w:rsidRPr="002D5AE9" w:rsidRDefault="002D5AE9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D5AE9" w:rsidRPr="002D5AE9" w:rsidRDefault="002D5AE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AE9">
              <w:rPr>
                <w:rFonts w:ascii="Arial" w:hAnsi="Arial" w:cs="Arial"/>
                <w:sz w:val="20"/>
                <w:szCs w:val="20"/>
              </w:rPr>
              <w:t>Indica el número de CCM que requiere para una solicitud.</w:t>
            </w:r>
          </w:p>
        </w:tc>
      </w:tr>
    </w:tbl>
    <w:p w:rsidR="002D5AE9" w:rsidRPr="002D5AE9" w:rsidRDefault="002D5AE9" w:rsidP="002D5AE9">
      <w:pPr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jc w:val="center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D5AE9">
        <w:rPr>
          <w:rFonts w:ascii="Arial" w:hAnsi="Arial" w:cs="Arial"/>
          <w:b/>
          <w:color w:val="auto"/>
          <w:sz w:val="20"/>
          <w:szCs w:val="20"/>
        </w:rPr>
        <w:t>Flujo básico de eventos</w:t>
      </w:r>
    </w:p>
    <w:p w:rsidR="002D5AE9" w:rsidRPr="002D5AE9" w:rsidRDefault="002D5AE9" w:rsidP="002D5AE9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D5AE9" w:rsidRPr="002D5AE9" w:rsidRDefault="002D5AE9" w:rsidP="002D5AE9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 xml:space="preserve">El actor ingresa a la opción de parametrizar Tipo Transportador por el portal de HQ-RUNT. </w:t>
      </w:r>
    </w:p>
    <w:p w:rsidR="002D5AE9" w:rsidRPr="002D5AE9" w:rsidRDefault="002D5AE9" w:rsidP="002D5AE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El actor selecciona la opción Nuevo Tipo Transportador.</w:t>
      </w:r>
    </w:p>
    <w:p w:rsidR="002D5AE9" w:rsidRPr="002D5AE9" w:rsidRDefault="002D5AE9" w:rsidP="002D5AE9">
      <w:pPr>
        <w:pStyle w:val="Prrafodelista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2D5AE9" w:rsidRPr="002D5AE9" w:rsidRDefault="002D5AE9" w:rsidP="002D5AE9">
      <w:pPr>
        <w:pStyle w:val="Prrafodelista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Nombre</w:t>
      </w:r>
    </w:p>
    <w:p w:rsidR="002D5AE9" w:rsidRPr="002D5AE9" w:rsidRDefault="002D5AE9" w:rsidP="002D5AE9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Número CCM</w:t>
      </w:r>
    </w:p>
    <w:p w:rsidR="002D5AE9" w:rsidRPr="002D5AE9" w:rsidRDefault="002D5AE9" w:rsidP="002D5AE9">
      <w:pPr>
        <w:pStyle w:val="Prrafodelista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El actor selecciona la opción Aceptar.</w:t>
      </w:r>
    </w:p>
    <w:p w:rsidR="002D5AE9" w:rsidRPr="002D5AE9" w:rsidRDefault="002D5AE9" w:rsidP="002D5AE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2D5AE9" w:rsidRPr="002D5AE9" w:rsidRDefault="002D5AE9" w:rsidP="002D5AE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2D5AE9" w:rsidRPr="002D5AE9" w:rsidRDefault="002D5AE9" w:rsidP="002D5AE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El sistema genera la auditoria.</w:t>
      </w:r>
    </w:p>
    <w:p w:rsidR="002D5AE9" w:rsidRPr="002D5AE9" w:rsidRDefault="002D5AE9" w:rsidP="002D5AE9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lastRenderedPageBreak/>
        <w:t>El sistema termina la ejecución del caso de uso.</w:t>
      </w:r>
    </w:p>
    <w:p w:rsidR="002D5AE9" w:rsidRPr="002D5AE9" w:rsidRDefault="002D5AE9" w:rsidP="002D5AE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D5AE9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2D5AE9" w:rsidRPr="002D5AE9" w:rsidRDefault="002D5AE9" w:rsidP="002D5AE9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2D5AE9">
        <w:rPr>
          <w:rFonts w:ascii="Arial" w:hAnsi="Arial" w:cs="Arial"/>
          <w:b/>
          <w:color w:val="auto"/>
          <w:sz w:val="20"/>
          <w:szCs w:val="20"/>
        </w:rPr>
        <w:t>Listar  Tipo Transportador</w:t>
      </w:r>
    </w:p>
    <w:p w:rsidR="002D5AE9" w:rsidRPr="002D5AE9" w:rsidRDefault="002D5AE9" w:rsidP="002D5AE9">
      <w:pPr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Tipo Transportador se realiza el siguiente proceso:</w:t>
      </w:r>
    </w:p>
    <w:p w:rsidR="002D5AE9" w:rsidRPr="002D5AE9" w:rsidRDefault="002D5AE9" w:rsidP="002D5AE9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2D5AE9" w:rsidRPr="002D5AE9" w:rsidRDefault="002D5AE9" w:rsidP="002D5AE9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El sistema despliega una pestaña con la información que se tiene parametrizada.</w:t>
      </w:r>
    </w:p>
    <w:p w:rsidR="002D5AE9" w:rsidRPr="002D5AE9" w:rsidRDefault="002D5AE9" w:rsidP="002D5AE9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2D5AE9" w:rsidRPr="002D5AE9" w:rsidRDefault="002D5AE9" w:rsidP="002D5AE9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2D5AE9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2D5AE9" w:rsidRPr="002D5AE9" w:rsidRDefault="002D5AE9" w:rsidP="002D5AE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2D5AE9" w:rsidRPr="002D5AE9" w:rsidRDefault="002D5AE9" w:rsidP="002D5AE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D5AE9" w:rsidRPr="002D5AE9" w:rsidRDefault="002D5AE9" w:rsidP="002D5AE9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2D5AE9" w:rsidRPr="002D5AE9" w:rsidRDefault="002D5AE9" w:rsidP="002D5AE9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>2. Si se selecciona la opción Aceptar, el sistema genera un mensaje indicando la confirmación del cambio.</w:t>
      </w:r>
    </w:p>
    <w:p w:rsidR="002D5AE9" w:rsidRPr="002D5AE9" w:rsidRDefault="002D5AE9" w:rsidP="002D5AE9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>3. Si se selecciona la opción Cancelar, el sistema retorna al paso 2 del flujo básico de eventos.</w:t>
      </w:r>
      <w:bookmarkEnd w:id="3"/>
    </w:p>
    <w:p w:rsidR="002D5AE9" w:rsidRPr="002D5AE9" w:rsidRDefault="002D5AE9" w:rsidP="002D5AE9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ab/>
      </w: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1"/>
      <w:r w:rsidRPr="002D5AE9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4"/>
    </w:p>
    <w:p w:rsidR="002D5AE9" w:rsidRPr="002D5AE9" w:rsidRDefault="002D5AE9" w:rsidP="002D5AE9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D5AE9">
        <w:rPr>
          <w:rFonts w:ascii="Arial" w:hAnsi="Arial" w:cs="Arial"/>
          <w:sz w:val="20"/>
          <w:szCs w:val="20"/>
        </w:rPr>
        <w:t>No aplica.</w:t>
      </w:r>
    </w:p>
    <w:p w:rsidR="002D5AE9" w:rsidRPr="002D5AE9" w:rsidRDefault="002D5AE9" w:rsidP="002D5AE9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2"/>
      <w:r w:rsidRPr="002D5AE9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5"/>
    </w:p>
    <w:p w:rsidR="002D5AE9" w:rsidRPr="002D5AE9" w:rsidRDefault="002D5AE9" w:rsidP="002D5AE9">
      <w:pPr>
        <w:pStyle w:val="Prrafodelista"/>
        <w:numPr>
          <w:ilvl w:val="0"/>
          <w:numId w:val="6"/>
        </w:numPr>
        <w:tabs>
          <w:tab w:val="left" w:pos="851"/>
        </w:tabs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>No aplica.</w:t>
      </w:r>
    </w:p>
    <w:p w:rsidR="002D5AE9" w:rsidRPr="002D5AE9" w:rsidRDefault="002D5AE9" w:rsidP="002D5AE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3"/>
      <w:r w:rsidRPr="002D5AE9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6"/>
    </w:p>
    <w:p w:rsidR="002D5AE9" w:rsidRPr="002D5AE9" w:rsidRDefault="002D5AE9" w:rsidP="002D5AE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sz w:val="20"/>
          <w:szCs w:val="20"/>
          <w:lang w:val="es-ES"/>
        </w:rPr>
        <w:t>No aplica.</w:t>
      </w:r>
    </w:p>
    <w:p w:rsidR="002D5AE9" w:rsidRPr="002D5AE9" w:rsidRDefault="002D5AE9" w:rsidP="002D5AE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4"/>
      <w:r w:rsidRPr="002D5AE9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7"/>
    </w:p>
    <w:p w:rsidR="002D5AE9" w:rsidRPr="002D5AE9" w:rsidRDefault="002D5AE9" w:rsidP="002D5AE9">
      <w:pPr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spacing w:line="276" w:lineRule="auto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5"/>
      <w:r w:rsidRPr="002D5AE9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8"/>
    </w:p>
    <w:p w:rsidR="002D5AE9" w:rsidRPr="002D5AE9" w:rsidRDefault="002D5AE9" w:rsidP="002D5AE9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0644B350" wp14:editId="149FB3DF">
            <wp:extent cx="5943600" cy="230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E9" w:rsidRPr="002D5AE9" w:rsidRDefault="002D5AE9" w:rsidP="002D5AE9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4DC42124" wp14:editId="78384594">
            <wp:extent cx="5943600" cy="25565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E9" w:rsidRPr="002D5AE9" w:rsidRDefault="002D5AE9" w:rsidP="002D5AE9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2D5AE9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21D2475D" wp14:editId="1B08735C">
            <wp:extent cx="5943600" cy="26009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E9" w:rsidRPr="002D5AE9" w:rsidRDefault="002D5AE9" w:rsidP="002D5AE9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D5AE9" w:rsidRPr="002D5AE9" w:rsidRDefault="002D5AE9" w:rsidP="002D5AE9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D5AE9" w:rsidRPr="002D5AE9" w:rsidRDefault="002D5AE9" w:rsidP="002D5AE9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D5AE9" w:rsidRPr="002D5AE9" w:rsidRDefault="002D5AE9" w:rsidP="002D5AE9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D5AE9" w:rsidRPr="002D5AE9" w:rsidRDefault="002D5AE9" w:rsidP="002D5AE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2D5AE9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2D5AE9" w:rsidRPr="002D5AE9" w:rsidRDefault="002D5AE9" w:rsidP="002D5AE9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D5AE9" w:rsidRPr="002D5AE9" w:rsidTr="00F23C0B">
        <w:trPr>
          <w:jc w:val="center"/>
        </w:trPr>
        <w:tc>
          <w:tcPr>
            <w:tcW w:w="2515" w:type="dxa"/>
          </w:tcPr>
          <w:p w:rsidR="002D5AE9" w:rsidRPr="002D5AE9" w:rsidRDefault="002D5AE9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D5AE9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D5AE9" w:rsidRPr="002D5AE9" w:rsidRDefault="002D5AE9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D5AE9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D5AE9" w:rsidRPr="002D5AE9" w:rsidRDefault="002D5AE9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D5AE9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D5AE9" w:rsidRPr="002D5AE9" w:rsidTr="00F23C0B">
        <w:trPr>
          <w:jc w:val="center"/>
        </w:trPr>
        <w:tc>
          <w:tcPr>
            <w:tcW w:w="2515" w:type="dxa"/>
          </w:tcPr>
          <w:p w:rsidR="002D5AE9" w:rsidRPr="002D5AE9" w:rsidRDefault="002D5AE9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D5AE9" w:rsidRPr="002D5AE9" w:rsidRDefault="002D5AE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D5AE9" w:rsidRPr="002D5AE9" w:rsidRDefault="002D5AE9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D5AE9" w:rsidRPr="002D5AE9" w:rsidTr="00F23C0B">
        <w:trPr>
          <w:jc w:val="center"/>
        </w:trPr>
        <w:tc>
          <w:tcPr>
            <w:tcW w:w="2515" w:type="dxa"/>
          </w:tcPr>
          <w:p w:rsidR="002D5AE9" w:rsidRPr="002D5AE9" w:rsidRDefault="002D5AE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D5AE9" w:rsidRPr="002D5AE9" w:rsidRDefault="002D5AE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D5AE9" w:rsidRPr="002D5AE9" w:rsidRDefault="002D5AE9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D5AE9" w:rsidRPr="002D5AE9" w:rsidTr="00F23C0B">
        <w:trPr>
          <w:jc w:val="center"/>
        </w:trPr>
        <w:tc>
          <w:tcPr>
            <w:tcW w:w="2515" w:type="dxa"/>
          </w:tcPr>
          <w:p w:rsidR="002D5AE9" w:rsidRPr="002D5AE9" w:rsidRDefault="002D5AE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D5AE9" w:rsidRPr="002D5AE9" w:rsidRDefault="002D5AE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D5AE9" w:rsidRPr="002D5AE9" w:rsidRDefault="002D5AE9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65336" w:rsidRPr="002D5AE9" w:rsidRDefault="00665336" w:rsidP="002D5AE9">
      <w:pPr>
        <w:pStyle w:val="TtulodeTDC"/>
        <w:rPr>
          <w:rFonts w:ascii="Arial" w:hAnsi="Arial" w:cs="Arial"/>
          <w:color w:val="auto"/>
          <w:sz w:val="20"/>
          <w:szCs w:val="20"/>
        </w:rPr>
      </w:pPr>
    </w:p>
    <w:p w:rsidR="006E0171" w:rsidRPr="002D5AE9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ED2" w:rsidRDefault="00C15ED2" w:rsidP="00F14843">
      <w:pPr>
        <w:spacing w:after="0" w:line="240" w:lineRule="auto"/>
      </w:pPr>
      <w:r>
        <w:separator/>
      </w:r>
    </w:p>
  </w:endnote>
  <w:endnote w:type="continuationSeparator" w:id="0">
    <w:p w:rsidR="00C15ED2" w:rsidRDefault="00C15ED2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ED2" w:rsidRDefault="00C15ED2" w:rsidP="00F14843">
      <w:pPr>
        <w:spacing w:after="0" w:line="240" w:lineRule="auto"/>
      </w:pPr>
      <w:r>
        <w:separator/>
      </w:r>
    </w:p>
  </w:footnote>
  <w:footnote w:type="continuationSeparator" w:id="0">
    <w:p w:rsidR="00C15ED2" w:rsidRDefault="00C15ED2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62" w:rsidRDefault="00DF59A8" w:rsidP="002A011F">
    <w:pPr>
      <w:pStyle w:val="Encabezado"/>
    </w:pPr>
    <w:r w:rsidRPr="00DF59A8">
      <w:t>CUG0015-Parametrización Tipo Transportador</w:t>
    </w: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5EF343A"/>
    <w:multiLevelType w:val="hybridMultilevel"/>
    <w:tmpl w:val="ECAE866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FCE5673"/>
    <w:multiLevelType w:val="hybridMultilevel"/>
    <w:tmpl w:val="7646C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A011F"/>
    <w:rsid w:val="002D5AE9"/>
    <w:rsid w:val="00310436"/>
    <w:rsid w:val="003C0562"/>
    <w:rsid w:val="00561B5B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47206"/>
    <w:rsid w:val="00966029"/>
    <w:rsid w:val="009B5B6F"/>
    <w:rsid w:val="00A22B52"/>
    <w:rsid w:val="00B16B95"/>
    <w:rsid w:val="00B55D0B"/>
    <w:rsid w:val="00B84430"/>
    <w:rsid w:val="00C146D6"/>
    <w:rsid w:val="00C15ED2"/>
    <w:rsid w:val="00C53EAB"/>
    <w:rsid w:val="00D80F6D"/>
    <w:rsid w:val="00D94FE7"/>
    <w:rsid w:val="00DD0F6D"/>
    <w:rsid w:val="00DF0EDE"/>
    <w:rsid w:val="00DF59A8"/>
    <w:rsid w:val="00E96E04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A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2D5AE9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2D5AE9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E9D7-D579-4B51-B69A-F24919D6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18</cp:revision>
  <dcterms:created xsi:type="dcterms:W3CDTF">2017-02-07T04:00:00Z</dcterms:created>
  <dcterms:modified xsi:type="dcterms:W3CDTF">2017-02-13T22:14:00Z</dcterms:modified>
</cp:coreProperties>
</file>