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A0129F" w:rsidRPr="00A0129F">
        <w:rPr>
          <w:rFonts w:ascii="Arial" w:hAnsi="Arial" w:cs="Arial"/>
          <w:b/>
          <w:sz w:val="36"/>
          <w:szCs w:val="36"/>
          <w:highlight w:val="yellow"/>
        </w:rPr>
        <w:t>CUG0012</w:t>
      </w:r>
      <w:r w:rsidR="00B55D0B" w:rsidRPr="00B55D0B">
        <w:rPr>
          <w:rFonts w:ascii="Arial" w:hAnsi="Arial" w:cs="Arial"/>
          <w:b/>
          <w:sz w:val="36"/>
          <w:szCs w:val="36"/>
        </w:rPr>
        <w:t>-Parametrización Tipo Anexo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A0129F" w:rsidTr="001C3005"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A0129F" w:rsidRPr="003127E8" w:rsidRDefault="00A0129F" w:rsidP="00A0129F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p w:rsidR="00E60501" w:rsidRPr="00E60501" w:rsidRDefault="00E60501" w:rsidP="00E60501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60501">
        <w:rPr>
          <w:rFonts w:ascii="Arial" w:hAnsi="Arial" w:cs="Arial"/>
          <w:b/>
          <w:sz w:val="20"/>
          <w:szCs w:val="20"/>
        </w:rPr>
        <w:lastRenderedPageBreak/>
        <w:t>Especificación de caso de uso:</w:t>
      </w:r>
      <w:r w:rsidRPr="00E60501">
        <w:rPr>
          <w:rFonts w:ascii="Arial" w:hAnsi="Arial" w:cs="Arial"/>
          <w:b/>
          <w:sz w:val="20"/>
          <w:szCs w:val="20"/>
        </w:rPr>
        <w:fldChar w:fldCharType="begin"/>
      </w:r>
      <w:r w:rsidRPr="00E60501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E60501">
        <w:rPr>
          <w:rFonts w:ascii="Arial" w:hAnsi="Arial" w:cs="Arial"/>
          <w:b/>
          <w:sz w:val="20"/>
          <w:szCs w:val="20"/>
        </w:rPr>
        <w:fldChar w:fldCharType="end"/>
      </w:r>
      <w:r w:rsidRPr="00E60501">
        <w:rPr>
          <w:rFonts w:ascii="Arial" w:hAnsi="Arial" w:cs="Arial"/>
          <w:b/>
          <w:sz w:val="20"/>
          <w:szCs w:val="20"/>
        </w:rPr>
        <w:t xml:space="preserve"> </w:t>
      </w:r>
      <w:r w:rsidRPr="00E60501">
        <w:rPr>
          <w:rFonts w:ascii="Arial" w:hAnsi="Arial" w:cs="Arial"/>
          <w:b/>
          <w:sz w:val="20"/>
          <w:szCs w:val="20"/>
          <w:lang w:val="es-ES"/>
        </w:rPr>
        <w:t>CUG0011-Parametrización Tipo Anexo</w:t>
      </w:r>
    </w:p>
    <w:p w:rsidR="00E60501" w:rsidRPr="00E60501" w:rsidRDefault="00E60501" w:rsidP="00E60501">
      <w:pPr>
        <w:spacing w:line="276" w:lineRule="auto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E60501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Este caso de uso permite parametrizar los tipos de anexo que se requieren para registrar la solicitud del CCM</w:t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E60501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E60501" w:rsidRPr="00A0129F" w:rsidRDefault="00A0129F" w:rsidP="00E60501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A0129F">
        <w:rPr>
          <w:rFonts w:ascii="Arial" w:hAnsi="Arial" w:cs="Arial"/>
          <w:sz w:val="20"/>
          <w:szCs w:val="20"/>
          <w:highlight w:val="yellow"/>
          <w:lang w:val="es-ES"/>
        </w:rPr>
        <w:t xml:space="preserve">Administrador </w:t>
      </w:r>
      <w:r w:rsidR="00E60501" w:rsidRPr="00A0129F">
        <w:rPr>
          <w:rFonts w:ascii="Arial" w:hAnsi="Arial" w:cs="Arial"/>
          <w:sz w:val="20"/>
          <w:szCs w:val="20"/>
          <w:highlight w:val="yellow"/>
          <w:lang w:val="es-ES"/>
        </w:rPr>
        <w:t>RUNT</w:t>
      </w:r>
    </w:p>
    <w:p w:rsidR="00E60501" w:rsidRPr="00E60501" w:rsidRDefault="00E60501" w:rsidP="00E60501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E60501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1"/>
        <w:gridCol w:w="2203"/>
        <w:gridCol w:w="2210"/>
        <w:gridCol w:w="2214"/>
      </w:tblGrid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Obligatorio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Restricción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60501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el nombre del tipo de anexo</w:t>
            </w:r>
          </w:p>
        </w:tc>
      </w:tr>
      <w:tr w:rsidR="00E60501" w:rsidRPr="00E60501" w:rsidTr="00F23C0B"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337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</w:tcPr>
          <w:p w:rsidR="00E60501" w:rsidRPr="00E60501" w:rsidRDefault="00E60501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E60501">
              <w:rPr>
                <w:rFonts w:ascii="Arial" w:hAnsi="Arial" w:cs="Arial"/>
                <w:sz w:val="20"/>
                <w:szCs w:val="20"/>
              </w:rPr>
              <w:t>Indica la descripción del tipo de anexo</w:t>
            </w:r>
          </w:p>
        </w:tc>
      </w:tr>
      <w:tr w:rsidR="000B2A5C" w:rsidRPr="00E60501" w:rsidTr="00F23C0B">
        <w:tc>
          <w:tcPr>
            <w:tcW w:w="2337" w:type="dxa"/>
          </w:tcPr>
          <w:p w:rsidR="000B2A5C" w:rsidRPr="00EE077C" w:rsidRDefault="001842E3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Tipo Proceso</w:t>
            </w:r>
          </w:p>
        </w:tc>
        <w:tc>
          <w:tcPr>
            <w:tcW w:w="2337" w:type="dxa"/>
          </w:tcPr>
          <w:p w:rsidR="000B2A5C" w:rsidRPr="00EE077C" w:rsidRDefault="001842E3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2338" w:type="dxa"/>
          </w:tcPr>
          <w:p w:rsidR="000B2A5C" w:rsidRPr="00EE077C" w:rsidRDefault="00EE077C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Lista Desplegable con dos registros: SOLICITUD y REGISTRO POLIZA</w:t>
            </w:r>
          </w:p>
        </w:tc>
        <w:tc>
          <w:tcPr>
            <w:tcW w:w="2338" w:type="dxa"/>
          </w:tcPr>
          <w:p w:rsidR="000B2A5C" w:rsidRPr="00EE077C" w:rsidRDefault="00EE077C" w:rsidP="00F23C0B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EE077C">
              <w:rPr>
                <w:rFonts w:ascii="Arial" w:hAnsi="Arial" w:cs="Arial"/>
                <w:sz w:val="20"/>
                <w:szCs w:val="20"/>
                <w:highlight w:val="yellow"/>
              </w:rPr>
              <w:t>Indica los tipos de procesos que requieren anexos.</w:t>
            </w: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E60501" w:rsidRPr="00A0129F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  <w:highlight w:val="yellow"/>
        </w:rPr>
      </w:pPr>
      <w:bookmarkStart w:id="3" w:name="_Toc425771382"/>
      <w:r w:rsidRPr="00A0129F">
        <w:rPr>
          <w:rFonts w:ascii="Arial" w:hAnsi="Arial" w:cs="Arial"/>
          <w:b/>
          <w:color w:val="auto"/>
          <w:sz w:val="20"/>
          <w:szCs w:val="20"/>
          <w:highlight w:val="yellow"/>
        </w:rPr>
        <w:t>Flujo básico de eventos</w:t>
      </w:r>
      <w:bookmarkEnd w:id="3"/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El actor ingresa a la opción de parametrizar tipos de anexo por el portal de HQ-RUNT. </w:t>
      </w:r>
    </w:p>
    <w:p w:rsidR="00E60501" w:rsidRPr="00E60501" w:rsidRDefault="00E60501" w:rsidP="00E60501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 actor selecciona la opción de registrar un nuevo tipo de anexo.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 xml:space="preserve"> El sistema muestra un formulario el cual contiene los datos descritos en la sección “3.Entradas”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Nombre</w:t>
      </w:r>
    </w:p>
    <w:p w:rsidR="00E60501" w:rsidRPr="00EE077C" w:rsidRDefault="00EE077C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</w:rPr>
        <w:t>Descripción</w:t>
      </w:r>
    </w:p>
    <w:p w:rsidR="00EE077C" w:rsidRPr="00E60501" w:rsidRDefault="00EE077C" w:rsidP="00E60501">
      <w:pPr>
        <w:pStyle w:val="Prrafodelista"/>
        <w:widowControl w:val="0"/>
        <w:numPr>
          <w:ilvl w:val="1"/>
          <w:numId w:val="3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</w:rPr>
        <w:t>Tipo Proceso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actor selecciona el botón de aceptar.</w:t>
      </w:r>
    </w:p>
    <w:p w:rsidR="00E60501" w:rsidRPr="00E60501" w:rsidRDefault="00E60501" w:rsidP="00E60501">
      <w:pPr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8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</w:rPr>
        <w:t>5. El sistema genera un mensaje con la confirmación de la creación.</w:t>
      </w:r>
    </w:p>
    <w:p w:rsidR="00E60501" w:rsidRPr="00E60501" w:rsidRDefault="00E60501" w:rsidP="00E60501">
      <w:pPr>
        <w:pStyle w:val="Prrafodelista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E60501" w:rsidRPr="00E60501" w:rsidRDefault="00E60501" w:rsidP="00E60501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E60501">
        <w:rPr>
          <w:rFonts w:ascii="Arial" w:hAnsi="Arial" w:cs="Arial"/>
          <w:b/>
          <w:color w:val="auto"/>
          <w:sz w:val="20"/>
          <w:szCs w:val="20"/>
        </w:rPr>
        <w:lastRenderedPageBreak/>
        <w:t>Flujos alternativos</w:t>
      </w:r>
      <w:bookmarkEnd w:id="4"/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Cancelar</w:t>
      </w:r>
    </w:p>
    <w:p w:rsidR="00E60501" w:rsidRPr="00E60501" w:rsidRDefault="00E60501" w:rsidP="00E60501">
      <w:pPr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En el paso 4 del flujo básico de eventos, el actor selecciona la opción cancelar, al seleccionar el botón se realiza el siguiente proceso:</w:t>
      </w:r>
    </w:p>
    <w:p w:rsidR="00E60501" w:rsidRPr="00E60501" w:rsidRDefault="00E60501" w:rsidP="00E60501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:rsidR="00E60501" w:rsidRPr="00E60501" w:rsidRDefault="00E60501" w:rsidP="00E60501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el sistema retorna al paso 2 del flujo básico de eventos.</w:t>
      </w:r>
    </w:p>
    <w:p w:rsidR="00E60501" w:rsidRPr="00E60501" w:rsidRDefault="00E60501" w:rsidP="00E60501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E60501">
        <w:rPr>
          <w:rFonts w:ascii="Arial" w:hAnsi="Arial" w:cs="Arial"/>
          <w:b/>
          <w:color w:val="auto"/>
          <w:sz w:val="20"/>
          <w:szCs w:val="20"/>
        </w:rPr>
        <w:t>El actor selecciona la opción Editar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Si en el paso 2 del flujo básico de eventos, el actor selecciona la opción de editar, se ejecutan las siguientes acciones:</w:t>
      </w:r>
    </w:p>
    <w:p w:rsidR="00E60501" w:rsidRPr="00E60501" w:rsidRDefault="00E60501" w:rsidP="00E60501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1. El sistema despliega un formulario con los datos editables.</w:t>
      </w:r>
    </w:p>
    <w:p w:rsidR="00E60501" w:rsidRDefault="00E60501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2. El actor selecciona  la opción Aceptar.</w:t>
      </w:r>
    </w:p>
    <w:p w:rsidR="00EE077C" w:rsidRP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3</w:t>
      </w: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. El sistema valida que el documento a editar no se encuentre asociado a una solicitud.</w:t>
      </w:r>
    </w:p>
    <w:p w:rsidR="00E60501" w:rsidRP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4. E</w:t>
      </w:r>
      <w:r w:rsidR="00E60501" w:rsidRPr="00E60501">
        <w:rPr>
          <w:rFonts w:ascii="Arial" w:hAnsi="Arial" w:cs="Arial"/>
          <w:sz w:val="20"/>
          <w:szCs w:val="20"/>
          <w:lang w:val="es-ES"/>
        </w:rPr>
        <w:t>l sistema genera un mensaje indicando la confirmación del cambio.</w:t>
      </w:r>
    </w:p>
    <w:p w:rsidR="00E60501" w:rsidRDefault="00EE077C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5</w:t>
      </w:r>
      <w:r w:rsidR="00E60501" w:rsidRPr="00E60501">
        <w:rPr>
          <w:rFonts w:ascii="Arial" w:hAnsi="Arial" w:cs="Arial"/>
          <w:sz w:val="20"/>
          <w:szCs w:val="20"/>
          <w:lang w:val="es-ES"/>
        </w:rPr>
        <w:t>. Si se selecciona la opción Cancelar, el sistema retorna al paso 2 del flujo básico de eventos.</w:t>
      </w:r>
    </w:p>
    <w:p w:rsidR="00A0129F" w:rsidRDefault="00A0129F" w:rsidP="00E60501">
      <w:pPr>
        <w:spacing w:line="276" w:lineRule="auto"/>
        <w:ind w:left="708"/>
        <w:jc w:val="both"/>
        <w:rPr>
          <w:rFonts w:ascii="Arial" w:hAnsi="Arial" w:cs="Arial"/>
          <w:sz w:val="20"/>
          <w:szCs w:val="20"/>
          <w:lang w:val="es-ES"/>
        </w:rPr>
      </w:pPr>
    </w:p>
    <w:p w:rsidR="00A0129F" w:rsidRPr="00EE077C" w:rsidRDefault="00A0129F" w:rsidP="00395356">
      <w:pPr>
        <w:pStyle w:val="Ttulo2"/>
        <w:keepLines w:val="0"/>
        <w:widowControl w:val="0"/>
        <w:numPr>
          <w:ilvl w:val="1"/>
          <w:numId w:val="5"/>
        </w:numPr>
        <w:tabs>
          <w:tab w:val="left" w:pos="360"/>
        </w:tabs>
        <w:suppressAutoHyphens/>
        <w:spacing w:before="120" w:after="60"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b/>
          <w:color w:val="auto"/>
          <w:sz w:val="20"/>
          <w:szCs w:val="20"/>
          <w:highlight w:val="yellow"/>
        </w:rPr>
        <w:t>El actor selecciona la opción Eliminar</w:t>
      </w:r>
    </w:p>
    <w:p w:rsidR="00A0129F" w:rsidRPr="00EE077C" w:rsidRDefault="00A0129F" w:rsidP="00A0129F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Si en el paso 2 del flujo básico de eventos, el actor selecciona la opción de eliminar, se ejecutan las siguientes acciones:</w:t>
      </w:r>
    </w:p>
    <w:p w:rsidR="00EE077C" w:rsidRPr="00EE077C" w:rsidRDefault="00EE077C" w:rsidP="00A0129F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</w:p>
    <w:p w:rsidR="00EE077C" w:rsidRPr="00EE077C" w:rsidRDefault="00EE077C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EE077C">
        <w:rPr>
          <w:rFonts w:ascii="Arial" w:hAnsi="Arial" w:cs="Arial"/>
          <w:sz w:val="20"/>
          <w:szCs w:val="20"/>
          <w:highlight w:val="yellow"/>
          <w:lang w:val="es-ES"/>
        </w:rPr>
        <w:t>El sistema valida que el documento a editar no se encuentre asociado a una solicitud.</w:t>
      </w:r>
    </w:p>
    <w:p w:rsidR="00EE077C" w:rsidRPr="00611AAD" w:rsidRDefault="00EE077C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genera un mensaje indicando la confirmación de la eliminación. </w:t>
      </w:r>
    </w:p>
    <w:p w:rsidR="00611AAD" w:rsidRPr="00611AAD" w:rsidRDefault="00611AAD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registro queda eliminado.</w:t>
      </w:r>
    </w:p>
    <w:p w:rsidR="00611AAD" w:rsidRPr="00611AAD" w:rsidRDefault="00611AAD" w:rsidP="00EE077C">
      <w:pPr>
        <w:pStyle w:val="Prrafodelista"/>
        <w:numPr>
          <w:ilvl w:val="0"/>
          <w:numId w:val="9"/>
        </w:numPr>
        <w:spacing w:line="276" w:lineRule="auto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611AAD">
        <w:rPr>
          <w:rFonts w:ascii="Arial" w:hAnsi="Arial" w:cs="Arial"/>
          <w:sz w:val="20"/>
          <w:szCs w:val="20"/>
          <w:highlight w:val="yellow"/>
          <w:lang w:val="es-ES"/>
        </w:rPr>
        <w:t>El sistema termina la ejecución del caso de uso.</w:t>
      </w:r>
    </w:p>
    <w:p w:rsidR="00E60501" w:rsidRPr="00E60501" w:rsidRDefault="00E60501" w:rsidP="00E60501">
      <w:pPr>
        <w:spacing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ab/>
      </w: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E60501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E60501">
        <w:rPr>
          <w:rFonts w:ascii="Arial" w:hAnsi="Arial" w:cs="Arial"/>
          <w:sz w:val="20"/>
          <w:szCs w:val="20"/>
        </w:rPr>
        <w:t>No aplica.</w:t>
      </w:r>
    </w:p>
    <w:p w:rsidR="00E60501" w:rsidRPr="00E60501" w:rsidRDefault="00E60501" w:rsidP="00E60501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E60501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E60501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E60501" w:rsidRPr="00E60501" w:rsidRDefault="00E60501" w:rsidP="00E60501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E60501">
        <w:rPr>
          <w:rFonts w:ascii="Arial" w:hAnsi="Arial" w:cs="Arial"/>
          <w:sz w:val="20"/>
          <w:szCs w:val="20"/>
          <w:lang w:val="es-ES"/>
        </w:rPr>
        <w:t>No aplica.</w:t>
      </w:r>
    </w:p>
    <w:p w:rsidR="00E60501" w:rsidRPr="00E60501" w:rsidRDefault="00E60501" w:rsidP="00E60501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E60501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A0129F" w:rsidRDefault="00A0129F" w:rsidP="00A0129F">
      <w:pPr>
        <w:pStyle w:val="Prrafodelista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aplica</w:t>
      </w: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E60501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E60501" w:rsidRPr="00E60501" w:rsidRDefault="00E60501" w:rsidP="00E60501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C2C81" w:rsidRDefault="002C2C8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111726F" wp14:editId="002A0AD5">
            <wp:extent cx="5612130" cy="4335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01" w:rsidRPr="00E60501" w:rsidRDefault="002C2C8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18C1B48B" wp14:editId="482EDC42">
            <wp:extent cx="5612130" cy="23539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  <w:r w:rsidR="00E60501" w:rsidRPr="00E60501" w:rsidDel="00610F3D">
        <w:rPr>
          <w:rFonts w:ascii="Arial" w:hAnsi="Arial" w:cs="Arial"/>
          <w:i/>
          <w:sz w:val="20"/>
          <w:szCs w:val="20"/>
          <w:lang w:val="es-ES"/>
        </w:rPr>
        <w:t xml:space="preserve"> </w:t>
      </w:r>
    </w:p>
    <w:p w:rsidR="00E60501" w:rsidRPr="00E60501" w:rsidRDefault="00E60501" w:rsidP="00E60501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E60501" w:rsidRPr="00E60501" w:rsidRDefault="00E60501" w:rsidP="00E60501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E60501" w:rsidRPr="00E60501" w:rsidRDefault="00E60501" w:rsidP="00E60501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E60501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E60501" w:rsidRPr="00E60501" w:rsidRDefault="00E60501" w:rsidP="00E60501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E60501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E60501" w:rsidRPr="00E60501" w:rsidTr="00F23C0B">
        <w:trPr>
          <w:jc w:val="center"/>
        </w:trPr>
        <w:tc>
          <w:tcPr>
            <w:tcW w:w="2515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E60501" w:rsidRPr="00E60501" w:rsidRDefault="00E60501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E60501" w:rsidRPr="00E60501" w:rsidRDefault="00E60501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E60501" w:rsidRPr="00E60501" w:rsidRDefault="00E60501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E60501">
      <w:pPr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Pr="00E60501" w:rsidRDefault="005756D3" w:rsidP="005756D3">
      <w:pPr>
        <w:jc w:val="center"/>
        <w:rPr>
          <w:rFonts w:ascii="Arial" w:hAnsi="Arial" w:cs="Arial"/>
          <w:sz w:val="20"/>
          <w:szCs w:val="20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962" w:rsidRDefault="00C43962" w:rsidP="00F14843">
      <w:pPr>
        <w:spacing w:after="0" w:line="240" w:lineRule="auto"/>
      </w:pPr>
      <w:r>
        <w:separator/>
      </w:r>
    </w:p>
  </w:endnote>
  <w:endnote w:type="continuationSeparator" w:id="0">
    <w:p w:rsidR="00C43962" w:rsidRDefault="00C4396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962" w:rsidRDefault="00C43962" w:rsidP="00F14843">
      <w:pPr>
        <w:spacing w:after="0" w:line="240" w:lineRule="auto"/>
      </w:pPr>
      <w:r>
        <w:separator/>
      </w:r>
    </w:p>
  </w:footnote>
  <w:footnote w:type="continuationSeparator" w:id="0">
    <w:p w:rsidR="00C43962" w:rsidRDefault="00C4396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C3005" w:rsidRDefault="00A0129F">
    <w:pPr>
      <w:pStyle w:val="Encabezado"/>
    </w:pPr>
    <w:r w:rsidRPr="00A0129F">
      <w:rPr>
        <w:highlight w:val="yellow"/>
      </w:rPr>
      <w:t>CUG0012</w:t>
    </w:r>
    <w:r w:rsidR="00B55D0B" w:rsidRPr="00B55D0B">
      <w:t>-Parametrización Tipo Anexo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52397E"/>
    <w:multiLevelType w:val="hybridMultilevel"/>
    <w:tmpl w:val="E6D6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67F62"/>
    <w:multiLevelType w:val="hybridMultilevel"/>
    <w:tmpl w:val="340AB2B2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D5464C6"/>
    <w:multiLevelType w:val="hybridMultilevel"/>
    <w:tmpl w:val="7A8E30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3C02D6"/>
    <w:multiLevelType w:val="multilevel"/>
    <w:tmpl w:val="B362501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5EF343A"/>
    <w:multiLevelType w:val="hybridMultilevel"/>
    <w:tmpl w:val="C37C213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445F1"/>
    <w:rsid w:val="00066B32"/>
    <w:rsid w:val="000B2A5C"/>
    <w:rsid w:val="001842E3"/>
    <w:rsid w:val="001C3005"/>
    <w:rsid w:val="001E72CA"/>
    <w:rsid w:val="002C2C81"/>
    <w:rsid w:val="005756D3"/>
    <w:rsid w:val="00604C72"/>
    <w:rsid w:val="00611AAD"/>
    <w:rsid w:val="00665336"/>
    <w:rsid w:val="006E0171"/>
    <w:rsid w:val="00716E93"/>
    <w:rsid w:val="007D7D95"/>
    <w:rsid w:val="007F2C74"/>
    <w:rsid w:val="008124BB"/>
    <w:rsid w:val="0082556B"/>
    <w:rsid w:val="008C1DE6"/>
    <w:rsid w:val="009102C6"/>
    <w:rsid w:val="00966029"/>
    <w:rsid w:val="009B5B6F"/>
    <w:rsid w:val="00A0129F"/>
    <w:rsid w:val="00B1424D"/>
    <w:rsid w:val="00B16B95"/>
    <w:rsid w:val="00B55D0B"/>
    <w:rsid w:val="00B84430"/>
    <w:rsid w:val="00C146D6"/>
    <w:rsid w:val="00C43962"/>
    <w:rsid w:val="00C53EAB"/>
    <w:rsid w:val="00D80F6D"/>
    <w:rsid w:val="00D94FE7"/>
    <w:rsid w:val="00DD0F6D"/>
    <w:rsid w:val="00DF0EDE"/>
    <w:rsid w:val="00E60501"/>
    <w:rsid w:val="00E96E04"/>
    <w:rsid w:val="00EE077C"/>
    <w:rsid w:val="00EF0C69"/>
    <w:rsid w:val="00F14843"/>
    <w:rsid w:val="00F357FB"/>
    <w:rsid w:val="00F96C0C"/>
    <w:rsid w:val="00FB47A1"/>
    <w:rsid w:val="00FB790F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0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605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E60501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itulo2">
    <w:name w:val="Titulo 2"/>
    <w:basedOn w:val="Normal"/>
    <w:rsid w:val="00E60501"/>
    <w:pPr>
      <w:widowControl w:val="0"/>
      <w:numPr>
        <w:numId w:val="2"/>
      </w:numPr>
      <w:suppressAutoHyphens/>
      <w:spacing w:after="0" w:line="240" w:lineRule="atLeast"/>
      <w:jc w:val="both"/>
    </w:pPr>
    <w:rPr>
      <w:rFonts w:ascii="Arial" w:eastAsia="Times New Roman" w:hAnsi="Arial" w:cs="Arial"/>
      <w:b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F1E7-3A0E-4421-86D1-1FA27C60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17</cp:revision>
  <dcterms:created xsi:type="dcterms:W3CDTF">2017-02-07T04:00:00Z</dcterms:created>
  <dcterms:modified xsi:type="dcterms:W3CDTF">2017-03-15T01:50:00Z</dcterms:modified>
</cp:coreProperties>
</file>