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A5D53" w14:textId="77777777" w:rsidR="00C7013D" w:rsidRPr="00E81E1A" w:rsidRDefault="003267BA">
      <w:pPr>
        <w:spacing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Running head</w:t>
      </w:r>
    </w:p>
    <w:p w14:paraId="6AEB0055" w14:textId="77777777" w:rsidR="00C7013D" w:rsidRPr="00E81E1A" w:rsidRDefault="003267BA">
      <w:pPr>
        <w:spacing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Freshwater corridor networks</w:t>
      </w:r>
    </w:p>
    <w:p w14:paraId="5478AC26" w14:textId="77777777" w:rsidR="00C7013D" w:rsidRPr="00E81E1A" w:rsidRDefault="003267BA">
      <w:pPr>
        <w:spacing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Title</w:t>
      </w:r>
    </w:p>
    <w:p w14:paraId="3470FD9B"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Freshwater corridor networks in the conterminous US: a coarse-filter approach</w:t>
      </w:r>
    </w:p>
    <w:p w14:paraId="50502223" w14:textId="77777777" w:rsidR="0043290E" w:rsidRDefault="0043290E">
      <w:pPr>
        <w:spacing w:before="240" w:after="240" w:line="480" w:lineRule="auto"/>
        <w:rPr>
          <w:rFonts w:ascii="Times New Roman" w:eastAsia="Times New Roman" w:hAnsi="Times New Roman" w:cs="Times New Roman"/>
          <w:sz w:val="24"/>
          <w:szCs w:val="24"/>
        </w:rPr>
      </w:pPr>
    </w:p>
    <w:p w14:paraId="2977F114" w14:textId="14BDCC3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Authors</w:t>
      </w:r>
    </w:p>
    <w:p w14:paraId="683112BC" w14:textId="0EA09EBA" w:rsidR="00C7013D" w:rsidRPr="00E81E1A" w:rsidRDefault="003267BA">
      <w:pPr>
        <w:spacing w:before="240" w:after="240" w:line="480" w:lineRule="auto"/>
        <w:rPr>
          <w:rFonts w:ascii="Times New Roman" w:eastAsia="Times New Roman" w:hAnsi="Times New Roman" w:cs="Times New Roman"/>
          <w:sz w:val="24"/>
          <w:szCs w:val="24"/>
          <w:vertAlign w:val="superscript"/>
        </w:rPr>
      </w:pPr>
      <w:r w:rsidRPr="00E81E1A">
        <w:rPr>
          <w:rFonts w:ascii="Times New Roman" w:eastAsia="Times New Roman" w:hAnsi="Times New Roman" w:cs="Times New Roman"/>
          <w:sz w:val="24"/>
          <w:szCs w:val="24"/>
        </w:rPr>
        <w:t>Ian M McCullough</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Patrick J Hanly</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Katelyn BS King</w:t>
      </w:r>
      <w:r w:rsidRPr="00E81E1A">
        <w:rPr>
          <w:rFonts w:ascii="Times New Roman" w:eastAsia="Times New Roman" w:hAnsi="Times New Roman" w:cs="Times New Roman"/>
          <w:sz w:val="24"/>
          <w:szCs w:val="24"/>
          <w:vertAlign w:val="superscript"/>
        </w:rPr>
        <w:t>1</w:t>
      </w:r>
      <w:r w:rsidR="00E81E1A"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Tyler Wagner</w:t>
      </w:r>
      <w:r w:rsidRPr="00E81E1A">
        <w:rPr>
          <w:rFonts w:ascii="Times New Roman" w:eastAsia="Times New Roman" w:hAnsi="Times New Roman" w:cs="Times New Roman"/>
          <w:sz w:val="24"/>
          <w:szCs w:val="24"/>
          <w:vertAlign w:val="superscript"/>
        </w:rPr>
        <w:t>2</w:t>
      </w:r>
    </w:p>
    <w:p w14:paraId="3DA8A737"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vertAlign w:val="superscript"/>
        </w:rPr>
        <w:t>1</w:t>
      </w:r>
      <w:r w:rsidRPr="00E81E1A">
        <w:rPr>
          <w:rFonts w:ascii="Times New Roman" w:eastAsia="Times New Roman" w:hAnsi="Times New Roman" w:cs="Times New Roman"/>
          <w:sz w:val="24"/>
          <w:szCs w:val="24"/>
        </w:rPr>
        <w:t>Department of Fisheries and Wildlife, Michigan State University, East Lansing, MI, 48824, USA</w:t>
      </w:r>
    </w:p>
    <w:p w14:paraId="0A23B88F"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vertAlign w:val="superscript"/>
        </w:rPr>
        <w:t>2</w:t>
      </w:r>
      <w:r w:rsidRPr="00E81E1A">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176BF5AE" w14:textId="77777777" w:rsidR="00C7013D" w:rsidRPr="00E81E1A" w:rsidRDefault="003267BA">
      <w:pPr>
        <w:spacing w:before="240" w:after="240" w:line="480" w:lineRule="auto"/>
        <w:rPr>
          <w:rFonts w:ascii="Times New Roman" w:eastAsia="Times New Roman" w:hAnsi="Times New Roman" w:cs="Times New Roman"/>
          <w:color w:val="1155CC"/>
          <w:sz w:val="24"/>
          <w:szCs w:val="24"/>
        </w:rPr>
      </w:pPr>
      <w:r w:rsidRPr="00E81E1A">
        <w:rPr>
          <w:rFonts w:ascii="Times New Roman" w:eastAsia="Times New Roman" w:hAnsi="Times New Roman" w:cs="Times New Roman"/>
          <w:sz w:val="24"/>
          <w:szCs w:val="24"/>
        </w:rPr>
        <w:t xml:space="preserve">Address for correspondence: Department of Fisheries and Wildlife, Michigan State University, East Lansing, MI, 48824, USA, email: </w:t>
      </w:r>
      <w:hyperlink r:id="rId8">
        <w:r w:rsidRPr="00E81E1A">
          <w:rPr>
            <w:rFonts w:ascii="Times New Roman" w:eastAsia="Times New Roman" w:hAnsi="Times New Roman" w:cs="Times New Roman"/>
            <w:color w:val="1155CC"/>
            <w:sz w:val="24"/>
            <w:szCs w:val="24"/>
            <w:u w:val="single"/>
          </w:rPr>
          <w:t>immccull@gmail.com</w:t>
        </w:r>
      </w:hyperlink>
      <w:r w:rsidRPr="00E81E1A">
        <w:rPr>
          <w:rFonts w:ascii="Times New Roman" w:eastAsia="Times New Roman" w:hAnsi="Times New Roman" w:cs="Times New Roman"/>
          <w:color w:val="1155CC"/>
          <w:sz w:val="24"/>
          <w:szCs w:val="24"/>
        </w:rPr>
        <w:t xml:space="preserve"> </w:t>
      </w:r>
    </w:p>
    <w:p w14:paraId="23BCE2BD"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 </w:t>
      </w:r>
    </w:p>
    <w:p w14:paraId="32159898" w14:textId="3D88E240" w:rsidR="00C7013D"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sidRPr="00E81E1A">
        <w:rPr>
          <w:rFonts w:ascii="Times New Roman" w:eastAsia="Times New Roman" w:hAnsi="Times New Roman" w:cs="Times New Roman"/>
          <w:sz w:val="24"/>
          <w:szCs w:val="24"/>
        </w:rPr>
        <w:t>predecisional</w:t>
      </w:r>
      <w:proofErr w:type="spellEnd"/>
      <w:r w:rsidRPr="00E81E1A">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49728A11" w14:textId="72A45401" w:rsidR="00E76B95" w:rsidRPr="00E81E1A" w:rsidRDefault="00E76B95" w:rsidP="00E76B95">
      <w:pPr>
        <w:spacing w:line="480" w:lineRule="auto"/>
        <w:rPr>
          <w:rFonts w:ascii="Times New Roman" w:eastAsia="Times New Roman" w:hAnsi="Times New Roman" w:cs="Times New Roman"/>
          <w:sz w:val="24"/>
          <w:szCs w:val="24"/>
        </w:rPr>
      </w:pPr>
      <w:r w:rsidRPr="00E76B95">
        <w:rPr>
          <w:rFonts w:ascii="Times New Roman" w:eastAsia="Times New Roman" w:hAnsi="Times New Roman" w:cs="Times New Roman"/>
          <w:b/>
          <w:bCs/>
          <w:sz w:val="24"/>
          <w:szCs w:val="24"/>
        </w:rPr>
        <w:lastRenderedPageBreak/>
        <w:t>Open research</w:t>
      </w:r>
      <w:r>
        <w:rPr>
          <w:rFonts w:ascii="Times New Roman" w:eastAsia="Times New Roman" w:hAnsi="Times New Roman" w:cs="Times New Roman"/>
          <w:sz w:val="24"/>
          <w:szCs w:val="24"/>
        </w:rPr>
        <w:t xml:space="preserve">: </w:t>
      </w:r>
      <w:r w:rsidRPr="00E81E1A">
        <w:rPr>
          <w:rFonts w:ascii="Times New Roman" w:eastAsia="Times New Roman" w:hAnsi="Times New Roman" w:cs="Times New Roman"/>
          <w:sz w:val="24"/>
          <w:szCs w:val="24"/>
        </w:rPr>
        <w:t xml:space="preserve">All data, metadata, and R analysis scripts are currently available at </w:t>
      </w:r>
      <w:hyperlink r:id="rId9">
        <w:r w:rsidRPr="00E81E1A">
          <w:rPr>
            <w:rFonts w:ascii="Times New Roman" w:eastAsia="Times New Roman" w:hAnsi="Times New Roman" w:cs="Times New Roman"/>
            <w:color w:val="1155CC"/>
            <w:sz w:val="24"/>
            <w:szCs w:val="24"/>
            <w:u w:val="single"/>
          </w:rPr>
          <w:t>https://github.com/cont-limno/TripleC</w:t>
        </w:r>
      </w:hyperlink>
      <w:r w:rsidRPr="00E81E1A">
        <w:rPr>
          <w:rFonts w:ascii="Times New Roman" w:eastAsia="Times New Roman" w:hAnsi="Times New Roman" w:cs="Times New Roman"/>
          <w:sz w:val="24"/>
          <w:szCs w:val="24"/>
        </w:rPr>
        <w:t>. Upon publication, this repository will be permanently archived in a publicly accessible online location and cited in our methods.</w:t>
      </w:r>
    </w:p>
    <w:p w14:paraId="475C9534" w14:textId="4A2796C6" w:rsidR="00E76B95" w:rsidRPr="00E81E1A" w:rsidRDefault="00E76B95">
      <w:pPr>
        <w:spacing w:before="240" w:after="240" w:line="480" w:lineRule="auto"/>
        <w:rPr>
          <w:rFonts w:ascii="Times New Roman" w:eastAsia="Times New Roman" w:hAnsi="Times New Roman" w:cs="Times New Roman"/>
          <w:sz w:val="24"/>
          <w:szCs w:val="24"/>
        </w:rPr>
      </w:pPr>
    </w:p>
    <w:p w14:paraId="49FB9C56" w14:textId="3195634D" w:rsidR="00C7013D" w:rsidRPr="00E81E1A" w:rsidRDefault="003267BA" w:rsidP="00E81E1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Abstract</w:t>
      </w:r>
    </w:p>
    <w:p w14:paraId="54A95C91"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w:t>
      </w:r>
      <w:r w:rsidRPr="00E81E1A">
        <w:rPr>
          <w:rFonts w:ascii="Times New Roman" w:eastAsia="Gungsuh" w:hAnsi="Times New Roman" w:cs="Times New Roman"/>
          <w:sz w:val="24"/>
          <w:szCs w:val="24"/>
        </w:rPr>
        <w:t xml:space="preserve">,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w:t>
      </w:r>
      <w:r w:rsidRPr="00E81E1A">
        <w:rPr>
          <w:rFonts w:ascii="Times New Roman" w:eastAsia="Times New Roman" w:hAnsi="Times New Roman" w:cs="Times New Roman"/>
          <w:sz w:val="24"/>
          <w:szCs w:val="24"/>
        </w:rPr>
        <w:t xml:space="preserve">diminished compared to smaller, undammed networks. </w:t>
      </w:r>
      <w:r w:rsidRPr="00E81E1A">
        <w:rPr>
          <w:rFonts w:ascii="Times New Roman" w:eastAsia="Gungsuh" w:hAnsi="Times New Roman" w:cs="Times New Roman"/>
          <w:sz w:val="24"/>
          <w:szCs w:val="24"/>
        </w:rPr>
        <w:t xml:space="preserve">Network lakes and hubs were protected at similar rates nationally across different levels of protection (8-18% and 6-20%, respectively), but were generally more </w:t>
      </w:r>
      <w:r w:rsidRPr="00E81E1A">
        <w:rPr>
          <w:rFonts w:ascii="Times New Roman" w:eastAsia="Gungsuh" w:hAnsi="Times New Roman" w:cs="Times New Roman"/>
          <w:sz w:val="24"/>
          <w:szCs w:val="24"/>
        </w:rPr>
        <w:lastRenderedPageBreak/>
        <w:t>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hubs, particularly in larger networks, less protected or biodiverse regions, to support connectivity for freshwater biodiversity conservation under climate change.</w:t>
      </w:r>
    </w:p>
    <w:p w14:paraId="005111E7" w14:textId="77777777" w:rsidR="00C7013D" w:rsidRPr="00E81E1A" w:rsidRDefault="00C7013D">
      <w:pPr>
        <w:spacing w:line="480" w:lineRule="auto"/>
        <w:rPr>
          <w:rFonts w:ascii="Times New Roman" w:eastAsia="Times New Roman" w:hAnsi="Times New Roman" w:cs="Times New Roman"/>
          <w:sz w:val="24"/>
          <w:szCs w:val="24"/>
        </w:rPr>
      </w:pPr>
    </w:p>
    <w:p w14:paraId="41287B9F" w14:textId="7777777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Key Words</w:t>
      </w:r>
    </w:p>
    <w:p w14:paraId="491B5F26" w14:textId="1C50308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Climate change, </w:t>
      </w:r>
      <w:r w:rsidR="00F3798E" w:rsidRPr="00E81E1A">
        <w:rPr>
          <w:rFonts w:ascii="Times New Roman" w:eastAsia="Times New Roman" w:hAnsi="Times New Roman" w:cs="Times New Roman"/>
          <w:sz w:val="24"/>
          <w:szCs w:val="24"/>
        </w:rPr>
        <w:t xml:space="preserve">coarse-filter, </w:t>
      </w:r>
      <w:r w:rsidRPr="00E81E1A">
        <w:rPr>
          <w:rFonts w:ascii="Times New Roman" w:eastAsia="Times New Roman" w:hAnsi="Times New Roman" w:cs="Times New Roman"/>
          <w:sz w:val="24"/>
          <w:szCs w:val="24"/>
        </w:rPr>
        <w:t>connectivity, corridors, graph theory, lakes, network, protected areas, rivers, streams</w:t>
      </w:r>
    </w:p>
    <w:p w14:paraId="3A1E1B9B" w14:textId="77777777" w:rsidR="00C7013D" w:rsidRPr="00E81E1A" w:rsidRDefault="00C7013D">
      <w:pPr>
        <w:spacing w:before="240" w:after="240" w:line="480" w:lineRule="auto"/>
        <w:rPr>
          <w:rFonts w:ascii="Times New Roman" w:eastAsia="Times New Roman" w:hAnsi="Times New Roman" w:cs="Times New Roman"/>
          <w:sz w:val="24"/>
          <w:szCs w:val="24"/>
        </w:rPr>
      </w:pPr>
    </w:p>
    <w:p w14:paraId="2D7F67D0" w14:textId="77777777" w:rsidR="00E81E1A" w:rsidRDefault="00E81E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015EB3E" w14:textId="3AB42F1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lastRenderedPageBreak/>
        <w:t>Introduction</w:t>
      </w:r>
    </w:p>
    <w:p w14:paraId="53EE6C82"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sidRPr="00E81E1A">
        <w:rPr>
          <w:rFonts w:ascii="Times New Roman" w:eastAsia="Times New Roman" w:hAnsi="Times New Roman" w:cs="Times New Roman"/>
          <w:sz w:val="24"/>
          <w:szCs w:val="24"/>
        </w:rPr>
        <w:t>Zavaleta</w:t>
      </w:r>
      <w:proofErr w:type="spellEnd"/>
      <w:r w:rsidRPr="00E81E1A">
        <w:rPr>
          <w:rFonts w:ascii="Times New Roman" w:eastAsia="Times New Roman" w:hAnsi="Times New Roman" w:cs="Times New Roman"/>
          <w:sz w:val="24"/>
          <w:szCs w:val="24"/>
        </w:rPr>
        <w:t xml:space="preserve"> 2009). Such processes operate over a range of spatial and temporal scales from local to continental and transient to 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sidRPr="00E81E1A">
        <w:rPr>
          <w:rFonts w:ascii="Times New Roman" w:eastAsia="Times New Roman" w:hAnsi="Times New Roman" w:cs="Times New Roman"/>
          <w:sz w:val="24"/>
          <w:szCs w:val="24"/>
        </w:rPr>
        <w:t>Lindenmayer</w:t>
      </w:r>
      <w:proofErr w:type="spellEnd"/>
      <w:r w:rsidRPr="00E81E1A">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&amp; </w:t>
      </w:r>
      <w:proofErr w:type="spellStart"/>
      <w:r w:rsidRPr="00E81E1A">
        <w:rPr>
          <w:rFonts w:ascii="Times New Roman" w:eastAsia="Times New Roman" w:hAnsi="Times New Roman" w:cs="Times New Roman"/>
          <w:sz w:val="24"/>
          <w:szCs w:val="24"/>
        </w:rPr>
        <w:t>Noss</w:t>
      </w:r>
      <w:proofErr w:type="spellEnd"/>
      <w:r w:rsidRPr="00E81E1A">
        <w:rPr>
          <w:rFonts w:ascii="Times New Roman" w:eastAsia="Times New Roman" w:hAnsi="Times New Roman" w:cs="Times New Roman"/>
          <w:sz w:val="24"/>
          <w:szCs w:val="24"/>
        </w:rPr>
        <w:t xml:space="preserve"> 1998, </w:t>
      </w:r>
      <w:proofErr w:type="spellStart"/>
      <w:r w:rsidRPr="00E81E1A">
        <w:rPr>
          <w:rFonts w:ascii="Times New Roman" w:eastAsia="Times New Roman" w:hAnsi="Times New Roman" w:cs="Times New Roman"/>
          <w:sz w:val="24"/>
          <w:szCs w:val="24"/>
        </w:rPr>
        <w:t>Stralberg</w:t>
      </w:r>
      <w:proofErr w:type="spellEnd"/>
      <w:r w:rsidRPr="00E81E1A">
        <w:rPr>
          <w:rFonts w:ascii="Times New Roman" w:eastAsia="Times New Roman" w:hAnsi="Times New Roman" w:cs="Times New Roman"/>
          <w:sz w:val="24"/>
          <w:szCs w:val="24"/>
        </w:rPr>
        <w:t xml:space="preserve"> et al. 2020).</w:t>
      </w:r>
    </w:p>
    <w:p w14:paraId="7CC59FE6"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&amp; </w:t>
      </w:r>
      <w:proofErr w:type="spellStart"/>
      <w:r w:rsidRPr="00E81E1A">
        <w:rPr>
          <w:rFonts w:ascii="Times New Roman" w:eastAsia="Times New Roman" w:hAnsi="Times New Roman" w:cs="Times New Roman"/>
          <w:sz w:val="24"/>
          <w:szCs w:val="24"/>
        </w:rPr>
        <w:t>Noss</w:t>
      </w:r>
      <w:proofErr w:type="spellEnd"/>
      <w:r w:rsidRPr="00E81E1A">
        <w:rPr>
          <w:rFonts w:ascii="Times New Roman" w:eastAsia="Times New Roman" w:hAnsi="Times New Roman" w:cs="Times New Roman"/>
          <w:sz w:val="24"/>
          <w:szCs w:val="24"/>
        </w:rPr>
        <w:t xml:space="preserve"> 1998, Costanza and </w:t>
      </w:r>
      <w:proofErr w:type="spellStart"/>
      <w:r w:rsidRPr="00E81E1A">
        <w:rPr>
          <w:rFonts w:ascii="Times New Roman" w:eastAsia="Times New Roman" w:hAnsi="Times New Roman" w:cs="Times New Roman"/>
          <w:sz w:val="24"/>
          <w:szCs w:val="24"/>
        </w:rPr>
        <w:t>Terando</w:t>
      </w:r>
      <w:proofErr w:type="spellEnd"/>
      <w:r w:rsidRPr="00E81E1A">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et al. 2008, </w:t>
      </w:r>
      <w:proofErr w:type="spellStart"/>
      <w:r w:rsidRPr="00E81E1A">
        <w:rPr>
          <w:rFonts w:ascii="Times New Roman" w:eastAsia="Times New Roman" w:hAnsi="Times New Roman" w:cs="Times New Roman"/>
          <w:sz w:val="24"/>
          <w:szCs w:val="24"/>
        </w:rPr>
        <w:t>Pullinger</w:t>
      </w:r>
      <w:proofErr w:type="spellEnd"/>
      <w:r w:rsidRPr="00E81E1A">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sidRPr="00E81E1A">
        <w:rPr>
          <w:rFonts w:ascii="Times New Roman" w:eastAsia="Times New Roman" w:hAnsi="Times New Roman" w:cs="Times New Roman"/>
          <w:sz w:val="24"/>
          <w:szCs w:val="24"/>
        </w:rPr>
        <w:t>Keitt</w:t>
      </w:r>
      <w:proofErr w:type="spellEnd"/>
      <w:r w:rsidRPr="00E81E1A">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4494313E"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sidRPr="00E81E1A">
        <w:rPr>
          <w:rFonts w:ascii="Times New Roman" w:eastAsia="Times New Roman" w:hAnsi="Times New Roman" w:cs="Times New Roman"/>
          <w:sz w:val="24"/>
          <w:szCs w:val="24"/>
        </w:rPr>
        <w:t>Nuñez</w:t>
      </w:r>
      <w:proofErr w:type="spellEnd"/>
      <w:r w:rsidRPr="00E81E1A">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sidRPr="00E81E1A">
        <w:rPr>
          <w:rFonts w:ascii="Times New Roman" w:eastAsia="Times New Roman" w:hAnsi="Times New Roman" w:cs="Times New Roman"/>
          <w:sz w:val="24"/>
          <w:szCs w:val="24"/>
        </w:rPr>
        <w:t>Brost</w:t>
      </w:r>
      <w:proofErr w:type="spellEnd"/>
      <w:r w:rsidRPr="00E81E1A">
        <w:rPr>
          <w:rFonts w:ascii="Times New Roman" w:eastAsia="Times New Roman" w:hAnsi="Times New Roman" w:cs="Times New Roman"/>
          <w:sz w:val="24"/>
          <w:szCs w:val="24"/>
        </w:rPr>
        <w:t xml:space="preserve"> and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2012, </w:t>
      </w: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et al. 2014, Costanza and </w:t>
      </w:r>
      <w:proofErr w:type="spellStart"/>
      <w:r w:rsidRPr="00E81E1A">
        <w:rPr>
          <w:rFonts w:ascii="Times New Roman" w:eastAsia="Times New Roman" w:hAnsi="Times New Roman" w:cs="Times New Roman"/>
          <w:sz w:val="24"/>
          <w:szCs w:val="24"/>
        </w:rPr>
        <w:t>Terando</w:t>
      </w:r>
      <w:proofErr w:type="spellEnd"/>
      <w:r w:rsidRPr="00E81E1A">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0431E694" w14:textId="77777777" w:rsidR="00C7013D" w:rsidRPr="00E81E1A" w:rsidRDefault="00C7013D">
      <w:pPr>
        <w:spacing w:line="480" w:lineRule="auto"/>
        <w:rPr>
          <w:rFonts w:ascii="Times New Roman" w:eastAsia="Times New Roman" w:hAnsi="Times New Roman" w:cs="Times New Roman"/>
          <w:sz w:val="24"/>
          <w:szCs w:val="24"/>
        </w:rPr>
      </w:pPr>
    </w:p>
    <w:p w14:paraId="09676115"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Advancing coarse-filter freshwater corridor mapping across lakes, streams, and rivers</w:t>
      </w:r>
    </w:p>
    <w:p w14:paraId="5E0427A3"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Although there is a rich and growing conservation literature on </w:t>
      </w:r>
      <w:proofErr w:type="gramStart"/>
      <w:r w:rsidRPr="00E81E1A">
        <w:rPr>
          <w:rFonts w:ascii="Times New Roman" w:eastAsia="Times New Roman" w:hAnsi="Times New Roman" w:cs="Times New Roman"/>
          <w:sz w:val="24"/>
          <w:szCs w:val="24"/>
        </w:rPr>
        <w:t>coarse</w:t>
      </w:r>
      <w:proofErr w:type="gramEnd"/>
      <w:r w:rsidRPr="00E81E1A">
        <w:rPr>
          <w:rFonts w:ascii="Times New Roman" w:eastAsia="Times New Roman" w:hAnsi="Times New Roman" w:cs="Times New Roman"/>
          <w:sz w:val="24"/>
          <w:szCs w:val="24"/>
        </w:rPr>
        <w:t>-filter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w:t>
      </w:r>
      <w:proofErr w:type="spellStart"/>
      <w:r w:rsidRPr="00E81E1A">
        <w:rPr>
          <w:rFonts w:ascii="Times New Roman" w:eastAsia="Times New Roman" w:hAnsi="Times New Roman" w:cs="Times New Roman"/>
          <w:sz w:val="24"/>
          <w:szCs w:val="24"/>
        </w:rPr>
        <w:t>Subiza</w:t>
      </w:r>
      <w:proofErr w:type="spellEnd"/>
      <w:r w:rsidRPr="00E81E1A">
        <w:rPr>
          <w:rFonts w:ascii="Times New Roman" w:eastAsia="Times New Roman" w:hAnsi="Times New Roman" w:cs="Times New Roman"/>
          <w:sz w:val="24"/>
          <w:szCs w:val="24"/>
        </w:rPr>
        <w:t xml:space="preserve"> and </w:t>
      </w:r>
      <w:proofErr w:type="spellStart"/>
      <w:r w:rsidRPr="00E81E1A">
        <w:rPr>
          <w:rFonts w:ascii="Times New Roman" w:eastAsia="Times New Roman" w:hAnsi="Times New Roman" w:cs="Times New Roman"/>
          <w:sz w:val="24"/>
          <w:szCs w:val="24"/>
        </w:rPr>
        <w:t>Epele</w:t>
      </w:r>
      <w:proofErr w:type="spellEnd"/>
      <w:r w:rsidRPr="00E81E1A">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sidRPr="00E81E1A">
        <w:rPr>
          <w:rFonts w:ascii="Times New Roman" w:eastAsia="Times New Roman" w:hAnsi="Times New Roman" w:cs="Times New Roman"/>
          <w:sz w:val="24"/>
          <w:szCs w:val="24"/>
        </w:rPr>
        <w:t>Altermatt</w:t>
      </w:r>
      <w:proofErr w:type="spellEnd"/>
      <w:r w:rsidRPr="00E81E1A">
        <w:rPr>
          <w:rFonts w:ascii="Times New Roman" w:eastAsia="Times New Roman" w:hAnsi="Times New Roman" w:cs="Times New Roman"/>
          <w:sz w:val="24"/>
          <w:szCs w:val="24"/>
        </w:rPr>
        <w:t xml:space="preserve"> and </w:t>
      </w:r>
      <w:proofErr w:type="spellStart"/>
      <w:r w:rsidRPr="00E81E1A">
        <w:rPr>
          <w:rFonts w:ascii="Times New Roman" w:eastAsia="Times New Roman" w:hAnsi="Times New Roman" w:cs="Times New Roman"/>
          <w:sz w:val="24"/>
          <w:szCs w:val="24"/>
        </w:rPr>
        <w:t>Fronhofer</w:t>
      </w:r>
      <w:proofErr w:type="spellEnd"/>
      <w:r w:rsidRPr="00E81E1A">
        <w:rPr>
          <w:rFonts w:ascii="Times New Roman" w:eastAsia="Times New Roman" w:hAnsi="Times New Roman" w:cs="Times New Roman"/>
          <w:sz w:val="24"/>
          <w:szCs w:val="24"/>
        </w:rPr>
        <w:t xml:space="preserve"> 2018, de Mendoza et al. 2018, </w:t>
      </w:r>
      <w:proofErr w:type="spellStart"/>
      <w:r w:rsidRPr="00E81E1A">
        <w:rPr>
          <w:rFonts w:ascii="Times New Roman" w:eastAsia="Times New Roman" w:hAnsi="Times New Roman" w:cs="Times New Roman"/>
          <w:sz w:val="24"/>
          <w:szCs w:val="24"/>
        </w:rPr>
        <w:t>Schmera</w:t>
      </w:r>
      <w:proofErr w:type="spellEnd"/>
      <w:r w:rsidRPr="00E81E1A">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sidRPr="00E81E1A">
        <w:rPr>
          <w:rFonts w:ascii="Times New Roman" w:eastAsia="Times New Roman" w:hAnsi="Times New Roman" w:cs="Times New Roman"/>
          <w:sz w:val="24"/>
          <w:szCs w:val="24"/>
        </w:rPr>
        <w:t>Schmadel</w:t>
      </w:r>
      <w:proofErr w:type="spellEnd"/>
      <w:r w:rsidRPr="00E81E1A">
        <w:rPr>
          <w:rFonts w:ascii="Times New Roman" w:eastAsia="Times New Roman" w:hAnsi="Times New Roman" w:cs="Times New Roman"/>
          <w:sz w:val="24"/>
          <w:szCs w:val="24"/>
        </w:rPr>
        <w:t xml:space="preserve"> 2021). </w:t>
      </w:r>
    </w:p>
    <w:p w14:paraId="60717D37"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factors (e.g., flow direction, seasonal hydrology) (</w:t>
      </w: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et al. 2012, </w:t>
      </w:r>
      <w:proofErr w:type="spellStart"/>
      <w:r w:rsidRPr="00E81E1A">
        <w:rPr>
          <w:rFonts w:ascii="Times New Roman" w:eastAsia="Times New Roman" w:hAnsi="Times New Roman" w:cs="Times New Roman"/>
          <w:sz w:val="24"/>
          <w:szCs w:val="24"/>
        </w:rPr>
        <w:t>LeMoine</w:t>
      </w:r>
      <w:proofErr w:type="spellEnd"/>
      <w:r w:rsidRPr="00E81E1A">
        <w:rPr>
          <w:rFonts w:ascii="Times New Roman" w:eastAsia="Times New Roman" w:hAnsi="Times New Roman" w:cs="Times New Roman"/>
          <w:sz w:val="24"/>
          <w:szCs w:val="24"/>
        </w:rPr>
        <w:t xml:space="preserve"> et al. 2020), many of which are difficult to represent spatially across multiple regions. Another potential limitation is the imperfect translatability of the terrestrial graph-based approaches to freshwater networks of lakes, streams, and rivers (Nel et al. 2009, </w:t>
      </w:r>
      <w:proofErr w:type="spellStart"/>
      <w:r w:rsidRPr="00E81E1A">
        <w:rPr>
          <w:rFonts w:ascii="Times New Roman" w:eastAsia="Times New Roman" w:hAnsi="Times New Roman" w:cs="Times New Roman"/>
          <w:sz w:val="24"/>
          <w:szCs w:val="24"/>
        </w:rPr>
        <w:t>Hermoso</w:t>
      </w:r>
      <w:proofErr w:type="spellEnd"/>
      <w:r w:rsidRPr="00E81E1A">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corridors depending on the taxa of interest (</w:t>
      </w:r>
      <w:proofErr w:type="spellStart"/>
      <w:r w:rsidRPr="00E81E1A">
        <w:rPr>
          <w:rFonts w:ascii="Times New Roman" w:eastAsia="Times New Roman" w:hAnsi="Times New Roman" w:cs="Times New Roman"/>
          <w:sz w:val="24"/>
          <w:szCs w:val="24"/>
        </w:rPr>
        <w:t>Tonn</w:t>
      </w:r>
      <w:proofErr w:type="spellEnd"/>
      <w:r w:rsidRPr="00E81E1A">
        <w:rPr>
          <w:rFonts w:ascii="Times New Roman" w:eastAsia="Times New Roman" w:hAnsi="Times New Roman" w:cs="Times New Roman"/>
          <w:sz w:val="24"/>
          <w:szCs w:val="24"/>
        </w:rPr>
        <w:t xml:space="preserve"> and </w:t>
      </w:r>
      <w:r w:rsidRPr="00E81E1A">
        <w:rPr>
          <w:rFonts w:ascii="Times New Roman" w:eastAsia="Times New Roman" w:hAnsi="Times New Roman" w:cs="Times New Roman"/>
          <w:sz w:val="24"/>
          <w:szCs w:val="24"/>
        </w:rPr>
        <w:lastRenderedPageBreak/>
        <w:t>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7CDDA17C"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sidRPr="00E81E1A">
        <w:rPr>
          <w:rFonts w:ascii="Times New Roman" w:eastAsia="Times New Roman" w:hAnsi="Times New Roman" w:cs="Times New Roman"/>
          <w:sz w:val="24"/>
          <w:szCs w:val="24"/>
        </w:rPr>
        <w:t>Keitt</w:t>
      </w:r>
      <w:proofErr w:type="spellEnd"/>
      <w:r w:rsidRPr="00E81E1A">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sidRPr="00E81E1A">
        <w:rPr>
          <w:rFonts w:ascii="Times New Roman" w:eastAsia="Times New Roman" w:hAnsi="Times New Roman" w:cs="Times New Roman"/>
          <w:sz w:val="24"/>
          <w:szCs w:val="24"/>
        </w:rPr>
        <w:t>Muirhead</w:t>
      </w:r>
      <w:proofErr w:type="spellEnd"/>
      <w:r w:rsidRPr="00E81E1A">
        <w:rPr>
          <w:rFonts w:ascii="Times New Roman" w:eastAsia="Times New Roman" w:hAnsi="Times New Roman" w:cs="Times New Roman"/>
          <w:sz w:val="24"/>
          <w:szCs w:val="24"/>
        </w:rPr>
        <w:t xml:space="preserve"> &amp; MacIsaac 2005) (Figure 1a). Because lakes are generally ignored in many </w:t>
      </w:r>
      <w:proofErr w:type="gramStart"/>
      <w:r w:rsidRPr="00E81E1A">
        <w:rPr>
          <w:rFonts w:ascii="Times New Roman" w:eastAsia="Times New Roman" w:hAnsi="Times New Roman" w:cs="Times New Roman"/>
          <w:sz w:val="24"/>
          <w:szCs w:val="24"/>
        </w:rPr>
        <w:t>stream</w:t>
      </w:r>
      <w:proofErr w:type="gramEnd"/>
      <w:r w:rsidRPr="00E81E1A">
        <w:rPr>
          <w:rFonts w:ascii="Times New Roman" w:eastAsia="Times New Roman" w:hAnsi="Times New Roman" w:cs="Times New Roman"/>
          <w:sz w:val="24"/>
          <w:szCs w:val="24"/>
        </w:rPr>
        <w:t xml:space="preserve"> and river connectivity studies, we considered lakes as nodes and streams as edges and therefore lakes as potential hubs, but recognize that it may make sense to designate stream reaches as nodes under some circumstances (e.g., regions with detailed stream habitat data or few lakes). Regardless, 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et al. 2014, </w:t>
      </w:r>
      <w:proofErr w:type="spellStart"/>
      <w:r w:rsidRPr="00E81E1A">
        <w:rPr>
          <w:rFonts w:ascii="Times New Roman" w:eastAsia="Times New Roman" w:hAnsi="Times New Roman" w:cs="Times New Roman"/>
          <w:sz w:val="24"/>
          <w:szCs w:val="24"/>
        </w:rPr>
        <w:t>Dilts</w:t>
      </w:r>
      <w:proofErr w:type="spellEnd"/>
      <w:r w:rsidRPr="00E81E1A">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w:t>
      </w:r>
      <w:r w:rsidRPr="00E81E1A">
        <w:rPr>
          <w:rFonts w:ascii="Times New Roman" w:eastAsia="Times New Roman" w:hAnsi="Times New Roman" w:cs="Times New Roman"/>
          <w:sz w:val="24"/>
          <w:szCs w:val="24"/>
        </w:rPr>
        <w:lastRenderedPageBreak/>
        <w:t>For example, loss 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5D891193"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sidRPr="00E81E1A">
        <w:rPr>
          <w:rFonts w:ascii="Times New Roman" w:eastAsia="Times New Roman" w:hAnsi="Times New Roman" w:cs="Times New Roman"/>
          <w:sz w:val="24"/>
          <w:szCs w:val="24"/>
        </w:rPr>
        <w:t>Terando</w:t>
      </w:r>
      <w:proofErr w:type="spellEnd"/>
      <w:r w:rsidRPr="00E81E1A">
        <w:rPr>
          <w:rFonts w:ascii="Times New Roman" w:eastAsia="Times New Roman" w:hAnsi="Times New Roman" w:cs="Times New Roman"/>
          <w:sz w:val="24"/>
          <w:szCs w:val="24"/>
        </w:rPr>
        <w:t xml:space="preserve"> 2019). Protected areas, however, are generally focused on terrestrial biodiversity (Saunders et al. 2002, Abell et al. 2007); </w:t>
      </w:r>
      <w:proofErr w:type="gramStart"/>
      <w:r w:rsidRPr="00E81E1A">
        <w:rPr>
          <w:rFonts w:ascii="Times New Roman" w:eastAsia="Times New Roman" w:hAnsi="Times New Roman" w:cs="Times New Roman"/>
          <w:sz w:val="24"/>
          <w:szCs w:val="24"/>
        </w:rPr>
        <w:t>thus</w:t>
      </w:r>
      <w:proofErr w:type="gramEnd"/>
      <w:r w:rsidRPr="00E81E1A">
        <w:rPr>
          <w:rFonts w:ascii="Times New Roman" w:eastAsia="Times New Roman" w:hAnsi="Times New Roman" w:cs="Times New Roman"/>
          <w:sz w:val="24"/>
          <w:szCs w:val="24"/>
        </w:rPr>
        <w:t xml:space="preserve"> perhaps there has been less motivation for coarse-filter freshwater corridor mapping or conservation prioritization. Moreover, freshwater biodiversity and ecosystems are often poorly represented in protected areas, including across the US (Jenkins et al. 2015, </w:t>
      </w:r>
      <w:proofErr w:type="spellStart"/>
      <w:r w:rsidRPr="00E81E1A">
        <w:rPr>
          <w:rFonts w:ascii="Times New Roman" w:eastAsia="Times New Roman" w:hAnsi="Times New Roman" w:cs="Times New Roman"/>
          <w:sz w:val="24"/>
          <w:szCs w:val="24"/>
        </w:rPr>
        <w:t>Bastin</w:t>
      </w:r>
      <w:proofErr w:type="spellEnd"/>
      <w:r w:rsidRPr="00E81E1A">
        <w:rPr>
          <w:rFonts w:ascii="Times New Roman" w:eastAsia="Times New Roman" w:hAnsi="Times New Roman" w:cs="Times New Roman"/>
          <w:sz w:val="24"/>
          <w:szCs w:val="24"/>
        </w:rPr>
        <w:t xml:space="preserve"> et al. 2019, McCullough et al. 2019b). Notably, global protection targets for freshwater ecosystems (Aichi Target 11; CBD 2010) have been only partly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w:t>
      </w:r>
    </w:p>
    <w:p w14:paraId="6E74143C" w14:textId="77777777" w:rsidR="00C7013D" w:rsidRPr="00E81E1A" w:rsidRDefault="00C7013D">
      <w:pPr>
        <w:spacing w:line="480" w:lineRule="auto"/>
        <w:ind w:firstLine="720"/>
        <w:rPr>
          <w:rFonts w:ascii="Times New Roman" w:eastAsia="Times New Roman" w:hAnsi="Times New Roman" w:cs="Times New Roman"/>
          <w:sz w:val="24"/>
          <w:szCs w:val="24"/>
        </w:rPr>
      </w:pPr>
    </w:p>
    <w:p w14:paraId="763927D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Study objective and research questions</w:t>
      </w:r>
    </w:p>
    <w:p w14:paraId="09BA98F6"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corridor networks owing to the need to link numerous local corridors to achieve regional-scale connectivity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et al. 2008,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et al. 2011). This work builds upon the </w:t>
      </w:r>
      <w:r w:rsidRPr="00E81E1A">
        <w:rPr>
          <w:rFonts w:ascii="Times New Roman" w:eastAsia="Times New Roman" w:hAnsi="Times New Roman" w:cs="Times New Roman"/>
          <w:sz w:val="24"/>
          <w:szCs w:val="24"/>
        </w:rPr>
        <w:lastRenderedPageBreak/>
        <w:t>primarily terrestrially-focused coarse-filter connectivity literature for conservation purposes by extending these practices to fresh waters and explicitly considering the role of major nodes (i.e., hubs) in corridor networks. This work also represents the first conterminous US-wide analysis of freshwater corridor protection, another topic that has been a major focus in the terrestrial realm. Specifically, we asked:</w:t>
      </w:r>
    </w:p>
    <w:p w14:paraId="568AC2D9"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What freshwater networks can best represent freshwater corridor networks?</w:t>
      </w:r>
    </w:p>
    <w:p w14:paraId="2461E27D"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What lakes represent freshwater network hubs?</w:t>
      </w:r>
    </w:p>
    <w:p w14:paraId="5A3A9F37" w14:textId="77777777" w:rsidR="00C7013D" w:rsidRPr="00E81E1A" w:rsidRDefault="003267BA">
      <w:pPr>
        <w:numPr>
          <w:ilvl w:val="0"/>
          <w:numId w:val="1"/>
        </w:num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How well protected are these freshwater corridor networks and hubs?</w:t>
      </w:r>
    </w:p>
    <w:p w14:paraId="15FAD79A"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Generally, we expected most freshwater networks to be relatively small, heavily dammed, and susceptible to fragmentation, limiting the availability of regional freshwater 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 including observations of species and genetic diversity, as well as important processes of gene flow, migrations, and range shifts.</w:t>
      </w:r>
    </w:p>
    <w:p w14:paraId="532DE185" w14:textId="77777777" w:rsidR="00C7013D" w:rsidRPr="00E81E1A" w:rsidRDefault="00C7013D">
      <w:pPr>
        <w:spacing w:line="480" w:lineRule="auto"/>
        <w:ind w:left="720"/>
        <w:rPr>
          <w:rFonts w:ascii="Times New Roman" w:eastAsia="Times New Roman" w:hAnsi="Times New Roman" w:cs="Times New Roman"/>
          <w:sz w:val="24"/>
          <w:szCs w:val="24"/>
        </w:rPr>
      </w:pPr>
    </w:p>
    <w:p w14:paraId="22319C76"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Methods</w:t>
      </w:r>
    </w:p>
    <w:p w14:paraId="644C18F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Freshwater connectivity metrics and scoring criteria</w:t>
      </w:r>
    </w:p>
    <w:p w14:paraId="56674546" w14:textId="77777777" w:rsidR="00C7013D" w:rsidRPr="00E81E1A" w:rsidRDefault="003267BA">
      <w:pPr>
        <w:spacing w:line="480" w:lineRule="auto"/>
        <w:ind w:firstLine="720"/>
        <w:rPr>
          <w:rFonts w:ascii="Times New Roman" w:eastAsia="Times New Roman" w:hAnsi="Times New Roman" w:cs="Times New Roman"/>
          <w:b/>
          <w:sz w:val="24"/>
          <w:szCs w:val="24"/>
        </w:rPr>
      </w:pPr>
      <w:r w:rsidRPr="00E81E1A">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w:t>
      </w:r>
      <w:r w:rsidRPr="00E81E1A">
        <w:rPr>
          <w:rFonts w:ascii="Times New Roman" w:eastAsia="Times New Roman" w:hAnsi="Times New Roman" w:cs="Times New Roman"/>
          <w:sz w:val="24"/>
          <w:szCs w:val="24"/>
        </w:rPr>
        <w:lastRenderedPageBreak/>
        <w:t xml:space="preserve">graph-based freshwater networks with lakes as nodes and streams as edges (King et al. 2021b, c). This dataset contains 86511 on-network lakes </w:t>
      </w:r>
      <w:r w:rsidRPr="00E81E1A">
        <w:rPr>
          <w:rFonts w:ascii="Times New Roman" w:eastAsia="Times New Roman" w:hAnsi="Times New Roman" w:cs="Times New Roman"/>
          <w:sz w:val="24"/>
          <w:szCs w:val="24"/>
          <w:u w:val="single"/>
        </w:rPr>
        <w:t>&gt;</w:t>
      </w:r>
      <w:r w:rsidRPr="00E81E1A">
        <w:rPr>
          <w:rFonts w:ascii="Times New Roman" w:eastAsia="Times New Roman" w:hAnsi="Times New Roman" w:cs="Times New Roman"/>
          <w:sz w:val="24"/>
          <w:szCs w:val="24"/>
        </w:rPr>
        <w:t xml:space="preserve"> 1ha in surface area and approximately 39.5 million stream reaches that comprise a total of 898 networks (Fig 2a). Lakes were defined as permanent, lentic waterbodies </w:t>
      </w:r>
      <w:r w:rsidRPr="00E81E1A">
        <w:rPr>
          <w:rFonts w:ascii="Times New Roman" w:eastAsia="Times New Roman" w:hAnsi="Times New Roman" w:cs="Times New Roman"/>
          <w:sz w:val="24"/>
          <w:szCs w:val="24"/>
          <w:u w:val="single"/>
        </w:rPr>
        <w:t>&gt;</w:t>
      </w:r>
      <w:r w:rsidRPr="00E81E1A">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et al. 2021, Smith et al. 2021). LAGOS-US-NETWORKS also includes on-network dams (n = 48777)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2D9847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Subsequently, we analyzed the relationship among nodes within networks using several metrics that broadly represented the density of edges and nodes, accessibility of nodes, susceptibility of networks to fragmentation, and climatic heterogeneity within networks (Table 1). All network connectivity metrics were calculated using the </w:t>
      </w:r>
      <w:proofErr w:type="spellStart"/>
      <w:r w:rsidRPr="00E81E1A">
        <w:rPr>
          <w:rFonts w:ascii="Times New Roman" w:eastAsia="Times New Roman" w:hAnsi="Times New Roman" w:cs="Times New Roman"/>
          <w:sz w:val="24"/>
          <w:szCs w:val="24"/>
        </w:rPr>
        <w:t>igraph</w:t>
      </w:r>
      <w:proofErr w:type="spellEnd"/>
      <w:r w:rsidRPr="00E81E1A">
        <w:rPr>
          <w:rFonts w:ascii="Times New Roman" w:eastAsia="Times New Roman" w:hAnsi="Times New Roman" w:cs="Times New Roman"/>
          <w:sz w:val="24"/>
          <w:szCs w:val="24"/>
        </w:rPr>
        <w:t xml:space="preserve"> R package (</w:t>
      </w:r>
      <w:proofErr w:type="spellStart"/>
      <w:r w:rsidRPr="00E81E1A">
        <w:rPr>
          <w:rFonts w:ascii="Times New Roman" w:eastAsia="Times New Roman" w:hAnsi="Times New Roman" w:cs="Times New Roman"/>
          <w:sz w:val="24"/>
          <w:szCs w:val="24"/>
        </w:rPr>
        <w:t>Csardi</w:t>
      </w:r>
      <w:proofErr w:type="spellEnd"/>
      <w:r w:rsidRPr="00E81E1A">
        <w:rPr>
          <w:rFonts w:ascii="Times New Roman" w:eastAsia="Times New Roman" w:hAnsi="Times New Roman" w:cs="Times New Roman"/>
          <w:sz w:val="24"/>
          <w:szCs w:val="24"/>
        </w:rPr>
        <w:t xml:space="preserve"> &amp; </w:t>
      </w:r>
      <w:proofErr w:type="spellStart"/>
      <w:r w:rsidRPr="00E81E1A">
        <w:rPr>
          <w:rFonts w:ascii="Times New Roman" w:eastAsia="Times New Roman" w:hAnsi="Times New Roman" w:cs="Times New Roman"/>
          <w:sz w:val="24"/>
          <w:szCs w:val="24"/>
        </w:rPr>
        <w:t>Nepusz</w:t>
      </w:r>
      <w:proofErr w:type="spellEnd"/>
      <w:r w:rsidRPr="00E81E1A">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(e.g., susceptibility to fragmentation, distances between nodes) are also relevant to slow-dispersing taxa whose resilience under climate change relies more on localized movements. Therefore, a coarse-filter structural connectivity analysis of these networks </w:t>
      </w:r>
      <w:r w:rsidRPr="00E81E1A">
        <w:rPr>
          <w:rFonts w:ascii="Times New Roman" w:eastAsia="Times New Roman" w:hAnsi="Times New Roman" w:cs="Times New Roman"/>
          <w:sz w:val="24"/>
          <w:szCs w:val="24"/>
        </w:rPr>
        <w:lastRenderedPageBreak/>
        <w:t xml:space="preserve">generally represents a useful step for freshwater biodiversity conservation in a climate change context. </w:t>
      </w:r>
    </w:p>
    <w:p w14:paraId="7DBAC01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proofErr w:type="gramStart"/>
      <w:r w:rsidRPr="00E81E1A">
        <w:rPr>
          <w:rFonts w:ascii="Times New Roman" w:eastAsia="Times New Roman" w:hAnsi="Times New Roman" w:cs="Times New Roman"/>
          <w:sz w:val="24"/>
          <w:szCs w:val="24"/>
        </w:rPr>
        <w:t>i.e.</w:t>
      </w:r>
      <w:proofErr w:type="gramEnd"/>
      <w:r w:rsidRPr="00E81E1A">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did not account for networks that crossed international borders due to data constraints.</w:t>
      </w:r>
    </w:p>
    <w:p w14:paraId="0068E2F1"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We integrated the various freshwater connectivity metrics (described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rescaled all input variables (mean of 0 and standard deviation of 1) before PCA calculations. We used 2 principal components, which explained 60% of variation in the data, to calculate connectivity scores. We opted to use 2 components based on agreement between the Kaiser criterion and Horn’s parallel analysis for component retention (</w:t>
      </w:r>
      <w:proofErr w:type="spellStart"/>
      <w:r w:rsidRPr="00E81E1A">
        <w:rPr>
          <w:rFonts w:ascii="Times New Roman" w:eastAsia="Times New Roman" w:hAnsi="Times New Roman" w:cs="Times New Roman"/>
          <w:sz w:val="24"/>
          <w:szCs w:val="24"/>
        </w:rPr>
        <w:t>Dinmo</w:t>
      </w:r>
      <w:proofErr w:type="spellEnd"/>
      <w:r w:rsidRPr="00E81E1A">
        <w:rPr>
          <w:rFonts w:ascii="Times New Roman" w:eastAsia="Times New Roman" w:hAnsi="Times New Roman" w:cs="Times New Roman"/>
          <w:sz w:val="24"/>
          <w:szCs w:val="24"/>
        </w:rPr>
        <w:t xml:space="preserve"> 2018). </w:t>
      </w:r>
      <w:r w:rsidRPr="00E81E1A">
        <w:rPr>
          <w:rFonts w:ascii="Times New Roman" w:eastAsia="Times New Roman" w:hAnsi="Times New Roman" w:cs="Times New Roman"/>
          <w:sz w:val="24"/>
          <w:szCs w:val="24"/>
        </w:rPr>
        <w:lastRenderedPageBreak/>
        <w:t>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52D6F943" w14:textId="77777777" w:rsidR="00C7013D" w:rsidRPr="00E81E1A" w:rsidRDefault="00C7013D">
      <w:pPr>
        <w:spacing w:line="480" w:lineRule="auto"/>
        <w:ind w:firstLine="720"/>
        <w:rPr>
          <w:rFonts w:ascii="Times New Roman" w:eastAsia="Times New Roman" w:hAnsi="Times New Roman" w:cs="Times New Roman"/>
          <w:sz w:val="24"/>
          <w:szCs w:val="24"/>
        </w:rPr>
      </w:pPr>
    </w:p>
    <w:p w14:paraId="1C2564A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Hub lake determination</w:t>
      </w:r>
    </w:p>
    <w:p w14:paraId="6192E5FB" w14:textId="77777777" w:rsidR="00C7013D" w:rsidRPr="00E81E1A" w:rsidRDefault="003267BA">
      <w:pPr>
        <w:spacing w:line="480" w:lineRule="auto"/>
        <w:rPr>
          <w:rFonts w:ascii="Times New Roman" w:eastAsia="Times New Roman" w:hAnsi="Times New Roman" w:cs="Times New Roman"/>
          <w:sz w:val="24"/>
          <w:szCs w:val="24"/>
          <w:shd w:val="clear" w:color="auto" w:fill="FF9900"/>
        </w:rPr>
      </w:pPr>
      <w:r w:rsidRPr="00E81E1A">
        <w:rPr>
          <w:rFonts w:ascii="Times New Roman" w:eastAsia="Gungsuh" w:hAnsi="Times New Roman" w:cs="Times New Roman"/>
          <w:sz w:val="24"/>
          <w:szCs w:val="24"/>
        </w:rPr>
        <w:tab/>
        <w:t>Conceptually, hubs within a freshwater network are vital for maintaining connectivity across large expanses. Hub lakes were determined based on individual metrics of lake nodes within networks. We defined hub lakes as lakes that were articulation points in their network and were in the top quintile of total node strength and 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node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long distances while being a more likely path for biota than other lakes in a network. Finally, although we did not differentiate between natural lakes and reservoirs in aforementioned connectivity metrics, we reported differences in the prevalence of hubs between natural lakes and reservoirs for waterbodies ≥ 4 ha.</w:t>
      </w:r>
    </w:p>
    <w:p w14:paraId="5B8DB86E" w14:textId="77777777" w:rsidR="00C7013D" w:rsidRPr="00E81E1A" w:rsidRDefault="00C7013D">
      <w:pPr>
        <w:spacing w:line="480" w:lineRule="auto"/>
        <w:rPr>
          <w:rFonts w:ascii="Times New Roman" w:eastAsia="Times New Roman" w:hAnsi="Times New Roman" w:cs="Times New Roman"/>
          <w:sz w:val="24"/>
          <w:szCs w:val="24"/>
        </w:rPr>
      </w:pPr>
    </w:p>
    <w:p w14:paraId="66E94387"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Analysis of protected networks, network lakes, and hub lakes</w:t>
      </w:r>
    </w:p>
    <w:p w14:paraId="1DD07DA4"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Defining protected freshwater ecosystems depends on different levels of legal protection.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sidRPr="00E81E1A">
        <w:rPr>
          <w:rFonts w:ascii="Times New Roman" w:eastAsia="Times New Roman" w:hAnsi="Times New Roman" w:cs="Times New Roman"/>
          <w:sz w:val="24"/>
          <w:szCs w:val="24"/>
        </w:rPr>
        <w:t>sensu</w:t>
      </w:r>
      <w:proofErr w:type="spellEnd"/>
      <w:r w:rsidRPr="00E81E1A">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within either strict or multi-use protected areas. Watersheds were based on LAGOS-US-LOCUS v1.0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6270D01F"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All data, metadata, and R analysis scripts are currently available at </w:t>
      </w:r>
      <w:hyperlink r:id="rId10">
        <w:r w:rsidRPr="00E81E1A">
          <w:rPr>
            <w:rFonts w:ascii="Times New Roman" w:eastAsia="Times New Roman" w:hAnsi="Times New Roman" w:cs="Times New Roman"/>
            <w:color w:val="1155CC"/>
            <w:sz w:val="24"/>
            <w:szCs w:val="24"/>
            <w:u w:val="single"/>
          </w:rPr>
          <w:t>https://github.com/cont-limno/TripleC</w:t>
        </w:r>
      </w:hyperlink>
      <w:r w:rsidRPr="00E81E1A">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1CED2369" w14:textId="77777777" w:rsidR="00C7013D" w:rsidRPr="00E81E1A" w:rsidRDefault="00C7013D">
      <w:pPr>
        <w:spacing w:line="480" w:lineRule="auto"/>
        <w:rPr>
          <w:rFonts w:ascii="Times New Roman" w:eastAsia="Times New Roman" w:hAnsi="Times New Roman" w:cs="Times New Roman"/>
          <w:sz w:val="24"/>
          <w:szCs w:val="24"/>
        </w:rPr>
      </w:pPr>
    </w:p>
    <w:p w14:paraId="50742712"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Results</w:t>
      </w:r>
    </w:p>
    <w:p w14:paraId="130BB2A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Freshwater network characteristics</w:t>
      </w:r>
    </w:p>
    <w:p w14:paraId="42D1BE0F"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generally more susceptible to fragmentation: 32.8% of network lakes were articulation points in networks with &gt; 3 lakes, whereas this value was 18.5% across all networks (Table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 networks are relatively few in number, heavily dammed, and particularly prone to habitat fragmentation. </w:t>
      </w:r>
    </w:p>
    <w:p w14:paraId="037515ED" w14:textId="77777777" w:rsidR="00C7013D" w:rsidRPr="00E81E1A" w:rsidRDefault="00C7013D">
      <w:pPr>
        <w:spacing w:line="480" w:lineRule="auto"/>
        <w:rPr>
          <w:rFonts w:ascii="Times New Roman" w:eastAsia="Times New Roman" w:hAnsi="Times New Roman" w:cs="Times New Roman"/>
          <w:sz w:val="24"/>
          <w:szCs w:val="24"/>
        </w:rPr>
      </w:pPr>
    </w:p>
    <w:p w14:paraId="3DD6DBB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Hub lakes: distribution and characteristics</w:t>
      </w:r>
    </w:p>
    <w:p w14:paraId="76B80BA4"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We identified 2080 hub lakes across the conterminous US, representing 2.4% of network lakes (Table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networks/5 hubs, Southern Appalachians (SAP): 10 networks/295 hubs, Southern Plains (SPL): 8 networks/103 hubs, Temperate Plains (TPL): 58 networks/190 hubs). In 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0DA37EB4"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Gungsuh" w:hAnsi="Times New Roman" w:cs="Times New Roman"/>
          <w:sz w:val="24"/>
          <w:szCs w:val="24"/>
        </w:rPr>
        <w:t xml:space="preserve">Of all 2080 hub lakes, 1616 (77.7%) ≥ 4 ha could be classified </w:t>
      </w:r>
      <w:r w:rsidRPr="00E81E1A">
        <w:rPr>
          <w:rFonts w:ascii="Times New Roman" w:eastAsia="Times New Roman" w:hAnsi="Times New Roman" w:cs="Times New Roman"/>
          <w:sz w:val="24"/>
          <w:szCs w:val="24"/>
        </w:rPr>
        <w:t xml:space="preserve">as either reservoirs or natural </w:t>
      </w:r>
      <w:r w:rsidRPr="00E81E1A">
        <w:rPr>
          <w:rFonts w:ascii="Times New Roman" w:eastAsia="Gungsuh" w:hAnsi="Times New Roman" w:cs="Times New Roman"/>
          <w:sz w:val="24"/>
          <w:szCs w:val="24"/>
        </w:rPr>
        <w:t xml:space="preserve">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w:t>
      </w:r>
      <w:r w:rsidRPr="00E81E1A">
        <w:rPr>
          <w:rFonts w:ascii="Times New Roman" w:eastAsia="Times New Roman" w:hAnsi="Times New Roman" w:cs="Times New Roman"/>
          <w:sz w:val="24"/>
          <w:szCs w:val="24"/>
        </w:rPr>
        <w:t xml:space="preserve">0 - 301 dams upstream and 1 - 18 dams downstream from hub lakes within the network, respectively. Hub lake surface area was a median of 15.4 ha (min = 1.0 ha; max = </w:t>
      </w:r>
      <w:r w:rsidRPr="00E81E1A">
        <w:rPr>
          <w:rFonts w:ascii="Times New Roman" w:eastAsia="Times New Roman" w:hAnsi="Times New Roman" w:cs="Times New Roman"/>
          <w:sz w:val="24"/>
          <w:szCs w:val="24"/>
        </w:rPr>
        <w:lastRenderedPageBreak/>
        <w:t>107534.6 ha; Figure S3) compared with a median surface area of 4.0 ha (min = 1.0 ha; max = 129612.0 ha) for all network lakes.</w:t>
      </w:r>
    </w:p>
    <w:p w14:paraId="54407710" w14:textId="77777777" w:rsidR="00C7013D" w:rsidRPr="00E81E1A" w:rsidRDefault="00C7013D">
      <w:pPr>
        <w:spacing w:line="480" w:lineRule="auto"/>
        <w:ind w:firstLine="720"/>
        <w:rPr>
          <w:rFonts w:ascii="Times New Roman" w:eastAsia="Times New Roman" w:hAnsi="Times New Roman" w:cs="Times New Roman"/>
          <w:sz w:val="24"/>
          <w:szCs w:val="24"/>
        </w:rPr>
      </w:pPr>
    </w:p>
    <w:p w14:paraId="48247914"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Network connectivity scores</w:t>
      </w:r>
    </w:p>
    <w:p w14:paraId="3A45CD0E" w14:textId="71BF3CDF"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Network connectivity scores followed a left-skewed distribution (Figure 4a, b, S2). Of the 385 assessed networks with &gt; 4 lakes (excluding the Mississippi River network), 286 (67.5%) received scores &lt; 2 (low), 112 (29.1%) received scores between 2 and 4 (medium), and 13 (3.4%) received scores &gt; 4 (high). In general, networks received high, medium, and low scores throughout the conterminous US, but greater concentrations of high-scoring networks were found in the western US (Figure 4a, b). Of the 13 networks with high scores, there were 3 in the WMT ecoregion, 2 each in the CPL, SAP, SPL, and XER ecoregions, and 1 each in the NAP and UMW ecoregions (Table </w:t>
      </w:r>
      <w:r w:rsidR="001E76BA">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The 3 highest-scoring networks were the Colorado River (WMT), Rio Grande (SPL), and Columbia River (WMT) networks. The NPL and TPL ecoregions had no high-scoring networks. Connectivity scores and network characteristics for all 385 scored networks are provided in Table S</w:t>
      </w:r>
      <w:r w:rsidR="00884CF9">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w:t>
      </w:r>
    </w:p>
    <w:p w14:paraId="22D8754B" w14:textId="0AED6412"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High-scoring networks were generally larger and contained more lakes and dams (Tables </w:t>
      </w:r>
      <w:r w:rsidR="001E76BA">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S</w:t>
      </w:r>
      <w:r w:rsidR="00884CF9">
        <w:rPr>
          <w:rFonts w:ascii="Times New Roman" w:eastAsia="Times New Roman" w:hAnsi="Times New Roman" w:cs="Times New Roman"/>
          <w:sz w:val="24"/>
          <w:szCs w:val="24"/>
        </w:rPr>
        <w:t>2</w:t>
      </w:r>
      <w:r w:rsidRPr="00E81E1A">
        <w:rPr>
          <w:rFonts w:ascii="Times New Roman" w:eastAsia="Times New Roman" w:hAnsi="Times New Roman" w:cs="Times New Roman"/>
          <w:sz w:val="24"/>
          <w:szCs w:val="24"/>
        </w:rPr>
        <w:t xml:space="preserve">). The 13 highest-scoring networks spanned 29.3 - 1330.3 km stream distance N-S (median = 498.6 km) and had 15 - 3241 lakes (median = 1303 lakes) and 0 - 1760 dams (median = 454 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w:t>
      </w:r>
      <w:r w:rsidRPr="00E81E1A">
        <w:rPr>
          <w:rFonts w:ascii="Times New Roman" w:eastAsia="Times New Roman" w:hAnsi="Times New Roman" w:cs="Times New Roman"/>
          <w:sz w:val="24"/>
          <w:szCs w:val="24"/>
        </w:rPr>
        <w:lastRenderedPageBreak/>
        <w:t xml:space="preserve">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6518849A" w14:textId="77777777" w:rsidR="00C7013D" w:rsidRPr="00E81E1A" w:rsidRDefault="00C7013D">
      <w:pPr>
        <w:spacing w:line="480" w:lineRule="auto"/>
        <w:ind w:firstLine="720"/>
        <w:rPr>
          <w:rFonts w:ascii="Times New Roman" w:eastAsia="Times New Roman" w:hAnsi="Times New Roman" w:cs="Times New Roman"/>
          <w:sz w:val="24"/>
          <w:szCs w:val="24"/>
        </w:rPr>
      </w:pPr>
    </w:p>
    <w:p w14:paraId="78A3F749"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Protection of freshwater networks, network lakes, and hub lakes</w:t>
      </w:r>
    </w:p>
    <w:p w14:paraId="4552A893" w14:textId="5D524AF0"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Whole freshwater networks are poorly protected across the conterminous US (Table</w:t>
      </w:r>
      <w:r w:rsidR="001E76BA">
        <w:rPr>
          <w:rFonts w:ascii="Times New Roman" w:eastAsia="Times New Roman" w:hAnsi="Times New Roman" w:cs="Times New Roman"/>
          <w:sz w:val="24"/>
          <w:szCs w:val="24"/>
        </w:rPr>
        <w:t>s 3,</w:t>
      </w:r>
      <w:r w:rsidRPr="00E81E1A">
        <w:rPr>
          <w:rFonts w:ascii="Times New Roman" w:eastAsia="Times New Roman" w:hAnsi="Times New Roman" w:cs="Times New Roman"/>
          <w:sz w:val="24"/>
          <w:szCs w:val="24"/>
        </w:rPr>
        <w:t xml:space="preserve"> S3, Figure 5). Median network protection was 0.0% across all networks, 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w:t>
      </w:r>
      <w:r w:rsidRPr="00E81E1A">
        <w:rPr>
          <w:rFonts w:ascii="Times New Roman" w:eastAsia="Times New Roman" w:hAnsi="Times New Roman" w:cs="Times New Roman"/>
          <w:sz w:val="24"/>
          <w:szCs w:val="24"/>
        </w:rPr>
        <w:lastRenderedPageBreak/>
        <w:t>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0F19EF64"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Across all network lakes, protection varied from 8.2 - 18.4% from the narrowest to loosest definition of protection (Table S4). Therefore, lake protection in the conterminous US only narrowly met the 17% Aichi target under a generous definition of 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71017696"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Table S4).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w:t>
      </w:r>
      <w:r w:rsidRPr="00E81E1A">
        <w:rPr>
          <w:rFonts w:ascii="Times New Roman" w:eastAsia="Times New Roman" w:hAnsi="Times New Roman" w:cs="Times New Roman"/>
          <w:sz w:val="24"/>
          <w:szCs w:val="24"/>
        </w:rPr>
        <w:lastRenderedPageBreak/>
        <w:t xml:space="preserve">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602F5F96" w14:textId="77777777" w:rsidR="00C7013D" w:rsidRPr="00E81E1A" w:rsidRDefault="00C7013D">
      <w:pPr>
        <w:spacing w:line="480" w:lineRule="auto"/>
        <w:ind w:firstLine="720"/>
        <w:rPr>
          <w:rFonts w:ascii="Times New Roman" w:eastAsia="Times New Roman" w:hAnsi="Times New Roman" w:cs="Times New Roman"/>
          <w:sz w:val="24"/>
          <w:szCs w:val="24"/>
        </w:rPr>
      </w:pPr>
    </w:p>
    <w:p w14:paraId="1472EA8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b/>
          <w:sz w:val="24"/>
          <w:szCs w:val="24"/>
        </w:rPr>
        <w:t>Discussion</w:t>
      </w:r>
    </w:p>
    <w:p w14:paraId="179B8872"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 xml:space="preserve">Freshwater connectivity and dams </w:t>
      </w:r>
    </w:p>
    <w:p w14:paraId="44CE439F"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sidRPr="00E81E1A">
        <w:rPr>
          <w:rFonts w:ascii="Times New Roman" w:eastAsia="Times New Roman" w:hAnsi="Times New Roman" w:cs="Times New Roman"/>
          <w:sz w:val="24"/>
          <w:szCs w:val="24"/>
        </w:rPr>
        <w:t>D’Amelio</w:t>
      </w:r>
      <w:proofErr w:type="spellEnd"/>
      <w:r w:rsidRPr="00E81E1A">
        <w:rPr>
          <w:rFonts w:ascii="Times New Roman" w:eastAsia="Times New Roman" w:hAnsi="Times New Roman" w:cs="Times New Roman"/>
          <w:sz w:val="24"/>
          <w:szCs w:val="24"/>
        </w:rPr>
        <w:t xml:space="preserve"> et al. 2008, Hall et 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38050C2B"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Another important component of maintaining open freshwater corridor networks is maintaining hubs.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 Likewise, the 27 hub lakes currently within undammed networks may be of high conservation value for maintaining connectivity (Figure S1). Conversely, dams can facilitate biological invasions within networks by altering habitat (Johnson et al. 2008), which is an important consideration when reservoirs are central nodes in many networks. 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sidRPr="00E81E1A">
        <w:rPr>
          <w:rFonts w:ascii="Times New Roman" w:eastAsia="Times New Roman" w:hAnsi="Times New Roman" w:cs="Times New Roman"/>
          <w:sz w:val="24"/>
          <w:szCs w:val="24"/>
        </w:rPr>
        <w:t>Renöfält</w:t>
      </w:r>
      <w:proofErr w:type="spellEnd"/>
      <w:r w:rsidRPr="00E81E1A">
        <w:rPr>
          <w:rFonts w:ascii="Times New Roman" w:eastAsia="Times New Roman" w:hAnsi="Times New Roman" w:cs="Times New Roman"/>
          <w:sz w:val="24"/>
          <w:szCs w:val="24"/>
        </w:rPr>
        <w:t xml:space="preserve"> et al. 2009, Muir &amp; Williams 2012, McKay et al. 2013).</w:t>
      </w:r>
    </w:p>
    <w:p w14:paraId="34B0AC8E" w14:textId="77777777" w:rsidR="00C7013D" w:rsidRPr="00E81E1A" w:rsidRDefault="00C7013D">
      <w:pPr>
        <w:spacing w:line="480" w:lineRule="auto"/>
        <w:rPr>
          <w:rFonts w:ascii="Times New Roman" w:eastAsia="Times New Roman" w:hAnsi="Times New Roman" w:cs="Times New Roman"/>
          <w:b/>
          <w:sz w:val="24"/>
          <w:szCs w:val="24"/>
        </w:rPr>
      </w:pPr>
    </w:p>
    <w:p w14:paraId="78D8A2BE"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Graph theory applications for freshwater conservation</w:t>
      </w:r>
    </w:p>
    <w:p w14:paraId="29E84717" w14:textId="77777777" w:rsidR="00C7013D" w:rsidRPr="00E81E1A" w:rsidRDefault="003267BA">
      <w:pPr>
        <w:spacing w:line="480" w:lineRule="auto"/>
        <w:ind w:firstLine="720"/>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Graph theory has previously been applied toward conservation in river networks (</w:t>
      </w: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et al. 2011, </w:t>
      </w: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&amp; Lowe 2019), including to predict current and future species’ ranges (</w:t>
      </w:r>
      <w:proofErr w:type="spellStart"/>
      <w:r w:rsidRPr="00E81E1A">
        <w:rPr>
          <w:rFonts w:ascii="Times New Roman" w:eastAsia="Times New Roman" w:hAnsi="Times New Roman" w:cs="Times New Roman"/>
          <w:sz w:val="24"/>
          <w:szCs w:val="24"/>
        </w:rPr>
        <w:t>Chaput-Bardy</w:t>
      </w:r>
      <w:proofErr w:type="spellEnd"/>
      <w:r w:rsidRPr="00E81E1A">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approach leverages publicly available data and can be adjusted to accommodate specific taxa of interest or new or different connectivity variables at different spatial or temporal scales. </w:t>
      </w:r>
    </w:p>
    <w:p w14:paraId="4EFBFEC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sidRPr="00E81E1A">
        <w:rPr>
          <w:rFonts w:ascii="Times New Roman" w:eastAsia="Times New Roman" w:hAnsi="Times New Roman" w:cs="Times New Roman"/>
          <w:sz w:val="24"/>
          <w:szCs w:val="24"/>
        </w:rPr>
        <w:t>Muirhead</w:t>
      </w:r>
      <w:proofErr w:type="spellEnd"/>
      <w:r w:rsidRPr="00E81E1A">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sidRPr="00E81E1A">
        <w:rPr>
          <w:rFonts w:ascii="Times New Roman" w:eastAsia="Times New Roman" w:hAnsi="Times New Roman" w:cs="Times New Roman"/>
          <w:sz w:val="24"/>
          <w:szCs w:val="24"/>
        </w:rPr>
        <w:t>Sarker</w:t>
      </w:r>
      <w:proofErr w:type="spellEnd"/>
      <w:r w:rsidRPr="00E81E1A">
        <w:rPr>
          <w:rFonts w:ascii="Times New Roman" w:eastAsia="Times New Roman" w:hAnsi="Times New Roman" w:cs="Times New Roman"/>
          <w:sz w:val="24"/>
          <w:szCs w:val="24"/>
        </w:rPr>
        <w:t xml:space="preserve"> et al. 2019). Analogous efforts to identify important nodes have a longer history for terrestrial landscapes (e.g., Estrada &amp; </w:t>
      </w:r>
      <w:proofErr w:type="spellStart"/>
      <w:r w:rsidRPr="00E81E1A">
        <w:rPr>
          <w:rFonts w:ascii="Times New Roman" w:eastAsia="Times New Roman" w:hAnsi="Times New Roman" w:cs="Times New Roman"/>
          <w:sz w:val="24"/>
          <w:szCs w:val="24"/>
        </w:rPr>
        <w:t>Bodin</w:t>
      </w:r>
      <w:proofErr w:type="spellEnd"/>
      <w:r w:rsidRPr="00E81E1A">
        <w:rPr>
          <w:rFonts w:ascii="Times New Roman" w:eastAsia="Times New Roman" w:hAnsi="Times New Roman" w:cs="Times New Roman"/>
          <w:sz w:val="24"/>
          <w:szCs w:val="24"/>
        </w:rPr>
        <w:t xml:space="preserve"> 2008, </w:t>
      </w: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&amp; Rubio 2010), which have also often included ecological attributes of nodes (</w:t>
      </w: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&amp; </w:t>
      </w:r>
      <w:proofErr w:type="spellStart"/>
      <w:r w:rsidRPr="00E81E1A">
        <w:rPr>
          <w:rFonts w:ascii="Times New Roman" w:eastAsia="Times New Roman" w:hAnsi="Times New Roman" w:cs="Times New Roman"/>
          <w:sz w:val="24"/>
          <w:szCs w:val="24"/>
        </w:rPr>
        <w:t>Torné</w:t>
      </w:r>
      <w:proofErr w:type="spellEnd"/>
      <w:r w:rsidRPr="00E81E1A">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sidRPr="00E81E1A">
        <w:rPr>
          <w:rFonts w:ascii="Times New Roman" w:eastAsia="Times New Roman" w:hAnsi="Times New Roman" w:cs="Times New Roman"/>
          <w:sz w:val="24"/>
          <w:szCs w:val="24"/>
        </w:rPr>
        <w:t>Keitt</w:t>
      </w:r>
      <w:proofErr w:type="spellEnd"/>
      <w:r w:rsidRPr="00E81E1A">
        <w:rPr>
          <w:rFonts w:ascii="Times New Roman" w:eastAsia="Times New Roman" w:hAnsi="Times New Roman" w:cs="Times New Roman"/>
          <w:sz w:val="24"/>
          <w:szCs w:val="24"/>
        </w:rPr>
        <w:t xml:space="preserve"> et al. 1997), and our usage of total node strength is an extension of using the degree of a node with the added information of the distance of those connections. Thus, our multi-metric 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w:t>
      </w:r>
    </w:p>
    <w:p w14:paraId="346994FF" w14:textId="77777777" w:rsidR="00C7013D" w:rsidRPr="00E81E1A" w:rsidRDefault="00C7013D">
      <w:pPr>
        <w:spacing w:line="480" w:lineRule="auto"/>
        <w:rPr>
          <w:rFonts w:ascii="Times New Roman" w:eastAsia="Times New Roman" w:hAnsi="Times New Roman" w:cs="Times New Roman"/>
          <w:b/>
          <w:sz w:val="24"/>
          <w:szCs w:val="24"/>
        </w:rPr>
      </w:pPr>
    </w:p>
    <w:p w14:paraId="5185D4C6"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Implications for conservation planning under climate change</w:t>
      </w:r>
    </w:p>
    <w:p w14:paraId="16409D7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w:t>
      </w:r>
      <w:r w:rsidRPr="00E81E1A">
        <w:rPr>
          <w:rFonts w:ascii="Times New Roman" w:eastAsia="Times New Roman" w:hAnsi="Times New Roman" w:cs="Times New Roman"/>
          <w:sz w:val="24"/>
          <w:szCs w:val="24"/>
        </w:rPr>
        <w:lastRenderedPageBreak/>
        <w:t>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meeting the 17% Aichi target under combined strict and multi-use, non-watershed protection). Managers might consider prioritizing hub ecosystems for future conservation given that maintaining these lakes would help promote network functionality. Additionally, regular monitoring of network hubs may assist in water quality maintenance and early detection of aquatic invasive species within networks.</w:t>
      </w:r>
    </w:p>
    <w:p w14:paraId="47E61A3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w:t>
      </w:r>
      <w:r w:rsidRPr="00E81E1A">
        <w:rPr>
          <w:rFonts w:ascii="Times New Roman" w:eastAsia="Times New Roman" w:hAnsi="Times New Roman" w:cs="Times New Roman"/>
          <w:sz w:val="24"/>
          <w:szCs w:val="24"/>
        </w:rPr>
        <w:lastRenderedPageBreak/>
        <w:t xml:space="preserve">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188F2C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ab/>
        <w:t xml:space="preserve">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w:t>
      </w:r>
      <w:r w:rsidRPr="00E81E1A">
        <w:rPr>
          <w:rFonts w:ascii="Times New Roman" w:eastAsia="Times New Roman" w:hAnsi="Times New Roman" w:cs="Times New Roman"/>
          <w:sz w:val="24"/>
          <w:szCs w:val="24"/>
        </w:rPr>
        <w:lastRenderedPageBreak/>
        <w:t>public data at scales of both individual lakes and whole lake-stream networks creates flexibility for future studies to integrate other relevant datasets at different spatial and temporal scales or to tailor their approaches to species, taxa, or functional groups of interest. 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sidRPr="00E81E1A">
        <w:rPr>
          <w:rFonts w:ascii="Times New Roman" w:eastAsia="Times New Roman" w:hAnsi="Times New Roman" w:cs="Times New Roman"/>
          <w:sz w:val="24"/>
          <w:szCs w:val="24"/>
        </w:rPr>
        <w:t>Almlof</w:t>
      </w:r>
      <w:proofErr w:type="spellEnd"/>
      <w:r w:rsidRPr="00E81E1A">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5DD739C6" w14:textId="77777777" w:rsidR="00C7013D" w:rsidRPr="00E81E1A" w:rsidRDefault="00C7013D">
      <w:pPr>
        <w:spacing w:line="480" w:lineRule="auto"/>
        <w:rPr>
          <w:rFonts w:ascii="Times New Roman" w:eastAsia="Times New Roman" w:hAnsi="Times New Roman" w:cs="Times New Roman"/>
          <w:sz w:val="24"/>
          <w:szCs w:val="24"/>
        </w:rPr>
      </w:pPr>
    </w:p>
    <w:p w14:paraId="24D04D94" w14:textId="77777777" w:rsidR="00C7013D" w:rsidRPr="00E81E1A" w:rsidRDefault="003267BA">
      <w:pPr>
        <w:spacing w:before="240" w:after="240"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Acknowledgments</w:t>
      </w:r>
    </w:p>
    <w:p w14:paraId="663CE8C7" w14:textId="77777777" w:rsidR="00C7013D" w:rsidRPr="00E81E1A" w:rsidRDefault="003267BA">
      <w:pPr>
        <w:spacing w:before="240"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study. PJH calculated hub lakes and additional connectivity metrics beyond those in LAGOS-US-NETWORKS. IMM conducted protection analyses and PJH and KBSK analyzed </w:t>
      </w:r>
      <w:r w:rsidRPr="00E81E1A">
        <w:rPr>
          <w:rFonts w:ascii="Times New Roman" w:eastAsia="Times New Roman" w:hAnsi="Times New Roman" w:cs="Times New Roman"/>
          <w:sz w:val="24"/>
          <w:szCs w:val="24"/>
        </w:rPr>
        <w:lastRenderedPageBreak/>
        <w:t xml:space="preserve">relationships among hubs, reservoirs, and dams. All authors conducted literature review and exploratory data analyses and wrote portions of the paper. We thank K.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and P.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for constructive comments at early stages of this project and P.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49BAF51B" w14:textId="77777777" w:rsidR="00C7013D" w:rsidRPr="00E81E1A" w:rsidRDefault="00C7013D">
      <w:pPr>
        <w:spacing w:line="480" w:lineRule="auto"/>
        <w:rPr>
          <w:rFonts w:ascii="Times New Roman" w:eastAsia="Times New Roman" w:hAnsi="Times New Roman" w:cs="Times New Roman"/>
          <w:b/>
          <w:sz w:val="24"/>
          <w:szCs w:val="24"/>
        </w:rPr>
      </w:pPr>
    </w:p>
    <w:p w14:paraId="2459EC58" w14:textId="77777777" w:rsidR="00C7013D" w:rsidRPr="00E81E1A" w:rsidRDefault="003267BA">
      <w:pPr>
        <w:spacing w:line="480" w:lineRule="auto"/>
        <w:rPr>
          <w:rFonts w:ascii="Times New Roman" w:eastAsia="Times New Roman" w:hAnsi="Times New Roman" w:cs="Times New Roman"/>
          <w:b/>
          <w:sz w:val="24"/>
          <w:szCs w:val="24"/>
        </w:rPr>
      </w:pPr>
      <w:r w:rsidRPr="00E81E1A">
        <w:rPr>
          <w:rFonts w:ascii="Times New Roman" w:eastAsia="Times New Roman" w:hAnsi="Times New Roman" w:cs="Times New Roman"/>
          <w:b/>
          <w:sz w:val="24"/>
          <w:szCs w:val="24"/>
        </w:rPr>
        <w:t>Literature Cited</w:t>
      </w:r>
    </w:p>
    <w:p w14:paraId="28CCB62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Abell, R. (2002). Conservation biology for the biodiversity crisis: a freshwater follow-up.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16, 1435-1437.</w:t>
      </w:r>
    </w:p>
    <w:p w14:paraId="5074A2E6" w14:textId="77777777" w:rsidR="00C7013D" w:rsidRPr="00E81E1A" w:rsidRDefault="00C7013D">
      <w:pPr>
        <w:spacing w:line="480" w:lineRule="auto"/>
        <w:rPr>
          <w:rFonts w:ascii="Times New Roman" w:eastAsia="Times New Roman" w:hAnsi="Times New Roman" w:cs="Times New Roman"/>
          <w:sz w:val="24"/>
          <w:szCs w:val="24"/>
        </w:rPr>
      </w:pPr>
    </w:p>
    <w:p w14:paraId="259A3C4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Abell, R., Allan, J. D., &amp; Lehner, B. (2007). Unlocking the potential of protected areas for freshwaters.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134, 48-63.</w:t>
      </w:r>
    </w:p>
    <w:p w14:paraId="29065644"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Altermatt</w:t>
      </w:r>
      <w:proofErr w:type="spellEnd"/>
      <w:r w:rsidRPr="00E81E1A">
        <w:rPr>
          <w:rFonts w:ascii="Times New Roman" w:eastAsia="Times New Roman" w:hAnsi="Times New Roman" w:cs="Times New Roman"/>
          <w:sz w:val="24"/>
          <w:szCs w:val="24"/>
        </w:rPr>
        <w:t xml:space="preserve">, F., &amp; </w:t>
      </w:r>
      <w:proofErr w:type="spellStart"/>
      <w:r w:rsidRPr="00E81E1A">
        <w:rPr>
          <w:rFonts w:ascii="Times New Roman" w:eastAsia="Times New Roman" w:hAnsi="Times New Roman" w:cs="Times New Roman"/>
          <w:sz w:val="24"/>
          <w:szCs w:val="24"/>
        </w:rPr>
        <w:t>Fronhofer</w:t>
      </w:r>
      <w:proofErr w:type="spellEnd"/>
      <w:r w:rsidRPr="00E81E1A">
        <w:rPr>
          <w:rFonts w:ascii="Times New Roman" w:eastAsia="Times New Roman" w:hAnsi="Times New Roman" w:cs="Times New Roman"/>
          <w:sz w:val="24"/>
          <w:szCs w:val="24"/>
        </w:rPr>
        <w:t xml:space="preserve">, E. A. (2018). Dispersal in dendritic networks: Ecological consequences on the spatial distribution of population densities.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63</w:t>
      </w:r>
      <w:r w:rsidRPr="00E81E1A">
        <w:rPr>
          <w:rFonts w:ascii="Times New Roman" w:eastAsia="Times New Roman" w:hAnsi="Times New Roman" w:cs="Times New Roman"/>
          <w:sz w:val="24"/>
          <w:szCs w:val="24"/>
        </w:rPr>
        <w:t>(1), 22-32.</w:t>
      </w:r>
    </w:p>
    <w:p w14:paraId="73284192" w14:textId="77777777" w:rsidR="00C7013D" w:rsidRPr="00E81E1A" w:rsidRDefault="00C7013D">
      <w:pPr>
        <w:spacing w:line="480" w:lineRule="auto"/>
        <w:rPr>
          <w:rFonts w:ascii="Times New Roman" w:eastAsia="Times New Roman" w:hAnsi="Times New Roman" w:cs="Times New Roman"/>
          <w:sz w:val="24"/>
          <w:szCs w:val="24"/>
        </w:rPr>
      </w:pPr>
    </w:p>
    <w:p w14:paraId="6A687A3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sidRPr="00E81E1A">
        <w:rPr>
          <w:rFonts w:ascii="Times New Roman" w:eastAsia="Times New Roman" w:hAnsi="Times New Roman" w:cs="Times New Roman"/>
          <w:i/>
          <w:sz w:val="24"/>
          <w:szCs w:val="24"/>
        </w:rPr>
        <w:t>Nature Climate Change</w:t>
      </w:r>
      <w:r w:rsidRPr="00E81E1A">
        <w:rPr>
          <w:rFonts w:ascii="Times New Roman" w:eastAsia="Times New Roman" w:hAnsi="Times New Roman" w:cs="Times New Roman"/>
          <w:sz w:val="24"/>
          <w:szCs w:val="24"/>
        </w:rPr>
        <w:t>, 11, 354-361.</w:t>
      </w:r>
    </w:p>
    <w:p w14:paraId="4524A941" w14:textId="77777777" w:rsidR="00C7013D" w:rsidRPr="00E81E1A" w:rsidRDefault="00C7013D">
      <w:pPr>
        <w:spacing w:line="480" w:lineRule="auto"/>
        <w:rPr>
          <w:rFonts w:ascii="Times New Roman" w:eastAsia="Times New Roman" w:hAnsi="Times New Roman" w:cs="Times New Roman"/>
          <w:sz w:val="24"/>
          <w:szCs w:val="24"/>
        </w:rPr>
      </w:pPr>
    </w:p>
    <w:p w14:paraId="2A7DFB54"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lastRenderedPageBreak/>
        <w:t>Bastin</w:t>
      </w:r>
      <w:proofErr w:type="spellEnd"/>
      <w:r w:rsidRPr="00E81E1A">
        <w:rPr>
          <w:rFonts w:ascii="Times New Roman" w:eastAsia="Times New Roman" w:hAnsi="Times New Roman" w:cs="Times New Roman"/>
          <w:sz w:val="24"/>
          <w:szCs w:val="24"/>
        </w:rPr>
        <w:t xml:space="preserve">, L., Gorelick, N., </w:t>
      </w: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S., </w:t>
      </w:r>
      <w:proofErr w:type="spellStart"/>
      <w:r w:rsidRPr="00E81E1A">
        <w:rPr>
          <w:rFonts w:ascii="Times New Roman" w:eastAsia="Times New Roman" w:hAnsi="Times New Roman" w:cs="Times New Roman"/>
          <w:sz w:val="24"/>
          <w:szCs w:val="24"/>
        </w:rPr>
        <w:t>Bertzky</w:t>
      </w:r>
      <w:proofErr w:type="spellEnd"/>
      <w:r w:rsidRPr="00E81E1A">
        <w:rPr>
          <w:rFonts w:ascii="Times New Roman" w:eastAsia="Times New Roman" w:hAnsi="Times New Roman" w:cs="Times New Roman"/>
          <w:sz w:val="24"/>
          <w:szCs w:val="24"/>
        </w:rPr>
        <w:t xml:space="preserve">, B., Dubois, G., Fortin, M. J., &amp; </w:t>
      </w:r>
      <w:proofErr w:type="spellStart"/>
      <w:r w:rsidRPr="00E81E1A">
        <w:rPr>
          <w:rFonts w:ascii="Times New Roman" w:eastAsia="Times New Roman" w:hAnsi="Times New Roman" w:cs="Times New Roman"/>
          <w:sz w:val="24"/>
          <w:szCs w:val="24"/>
        </w:rPr>
        <w:t>Pekel</w:t>
      </w:r>
      <w:proofErr w:type="spellEnd"/>
      <w:r w:rsidRPr="00E81E1A">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sidRPr="00E81E1A">
        <w:rPr>
          <w:rFonts w:ascii="Times New Roman" w:eastAsia="Times New Roman" w:hAnsi="Times New Roman" w:cs="Times New Roman"/>
          <w:i/>
          <w:sz w:val="24"/>
          <w:szCs w:val="24"/>
        </w:rPr>
        <w:t>PLoS</w:t>
      </w:r>
      <w:proofErr w:type="spellEnd"/>
      <w:r w:rsidRPr="00E81E1A">
        <w:rPr>
          <w:rFonts w:ascii="Times New Roman" w:eastAsia="Times New Roman" w:hAnsi="Times New Roman" w:cs="Times New Roman"/>
          <w:i/>
          <w:sz w:val="24"/>
          <w:szCs w:val="24"/>
        </w:rPr>
        <w:t xml:space="preserve"> ONE</w:t>
      </w:r>
      <w:r w:rsidRPr="00E81E1A">
        <w:rPr>
          <w:rFonts w:ascii="Times New Roman" w:eastAsia="Times New Roman" w:hAnsi="Times New Roman" w:cs="Times New Roman"/>
          <w:sz w:val="24"/>
          <w:szCs w:val="24"/>
        </w:rPr>
        <w:t>, 14, e0210496.</w:t>
      </w:r>
    </w:p>
    <w:p w14:paraId="3E1FA1C1" w14:textId="77777777" w:rsidR="00C7013D" w:rsidRPr="00E81E1A" w:rsidRDefault="00C7013D">
      <w:pPr>
        <w:spacing w:line="480" w:lineRule="auto"/>
        <w:rPr>
          <w:rFonts w:ascii="Times New Roman" w:eastAsia="Times New Roman" w:hAnsi="Times New Roman" w:cs="Times New Roman"/>
          <w:sz w:val="24"/>
          <w:szCs w:val="24"/>
        </w:rPr>
      </w:pPr>
    </w:p>
    <w:p w14:paraId="5E8D3397"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P., </w:t>
      </w:r>
      <w:proofErr w:type="spellStart"/>
      <w:r w:rsidRPr="00E81E1A">
        <w:rPr>
          <w:rFonts w:ascii="Times New Roman" w:eastAsia="Times New Roman" w:hAnsi="Times New Roman" w:cs="Times New Roman"/>
          <w:sz w:val="24"/>
          <w:szCs w:val="24"/>
        </w:rPr>
        <w:t>Majka</w:t>
      </w:r>
      <w:proofErr w:type="spellEnd"/>
      <w:r w:rsidRPr="00E81E1A">
        <w:rPr>
          <w:rFonts w:ascii="Times New Roman" w:eastAsia="Times New Roman" w:hAnsi="Times New Roman" w:cs="Times New Roman"/>
          <w:sz w:val="24"/>
          <w:szCs w:val="24"/>
        </w:rPr>
        <w:t xml:space="preserve">, D. R., &amp; Spencer, W. D. (2008). Forks in the road: choices in procedures for designing wildland linkages.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22, 836-851.</w:t>
      </w:r>
    </w:p>
    <w:p w14:paraId="6A0116D2" w14:textId="77777777" w:rsidR="00C7013D" w:rsidRPr="00E81E1A" w:rsidRDefault="00C7013D">
      <w:pPr>
        <w:spacing w:line="480" w:lineRule="auto"/>
        <w:rPr>
          <w:rFonts w:ascii="Times New Roman" w:eastAsia="Times New Roman" w:hAnsi="Times New Roman" w:cs="Times New Roman"/>
          <w:sz w:val="24"/>
          <w:szCs w:val="24"/>
        </w:rPr>
      </w:pPr>
    </w:p>
    <w:p w14:paraId="46D576DE"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P., &amp; </w:t>
      </w:r>
      <w:proofErr w:type="spellStart"/>
      <w:r w:rsidRPr="00E81E1A">
        <w:rPr>
          <w:rFonts w:ascii="Times New Roman" w:eastAsia="Times New Roman" w:hAnsi="Times New Roman" w:cs="Times New Roman"/>
          <w:sz w:val="24"/>
          <w:szCs w:val="24"/>
        </w:rPr>
        <w:t>Noss</w:t>
      </w:r>
      <w:proofErr w:type="spellEnd"/>
      <w:r w:rsidRPr="00E81E1A">
        <w:rPr>
          <w:rFonts w:ascii="Times New Roman" w:eastAsia="Times New Roman" w:hAnsi="Times New Roman" w:cs="Times New Roman"/>
          <w:sz w:val="24"/>
          <w:szCs w:val="24"/>
        </w:rPr>
        <w:t xml:space="preserve">, R. F. (1998). Do habitat corridors provide </w:t>
      </w:r>
      <w:proofErr w:type="gramStart"/>
      <w:r w:rsidRPr="00E81E1A">
        <w:rPr>
          <w:rFonts w:ascii="Times New Roman" w:eastAsia="Times New Roman" w:hAnsi="Times New Roman" w:cs="Times New Roman"/>
          <w:sz w:val="24"/>
          <w:szCs w:val="24"/>
        </w:rPr>
        <w:t>connectivity?.</w:t>
      </w:r>
      <w:proofErr w:type="gramEnd"/>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12, 1241-1252.</w:t>
      </w:r>
    </w:p>
    <w:p w14:paraId="063DF0CD" w14:textId="77777777" w:rsidR="00C7013D" w:rsidRPr="00E81E1A" w:rsidRDefault="00C7013D">
      <w:pPr>
        <w:spacing w:line="480" w:lineRule="auto"/>
        <w:rPr>
          <w:rFonts w:ascii="Times New Roman" w:eastAsia="Times New Roman" w:hAnsi="Times New Roman" w:cs="Times New Roman"/>
          <w:sz w:val="24"/>
          <w:szCs w:val="24"/>
        </w:rPr>
      </w:pPr>
    </w:p>
    <w:p w14:paraId="114BAD43"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P., Spencer, W., Baldwin, R. F., &amp; </w:t>
      </w:r>
      <w:proofErr w:type="spellStart"/>
      <w:r w:rsidRPr="00E81E1A">
        <w:rPr>
          <w:rFonts w:ascii="Times New Roman" w:eastAsia="Times New Roman" w:hAnsi="Times New Roman" w:cs="Times New Roman"/>
          <w:sz w:val="24"/>
          <w:szCs w:val="24"/>
        </w:rPr>
        <w:t>McRAE</w:t>
      </w:r>
      <w:proofErr w:type="spellEnd"/>
      <w:r w:rsidRPr="00E81E1A">
        <w:rPr>
          <w:rFonts w:ascii="Times New Roman" w:eastAsia="Times New Roman" w:hAnsi="Times New Roman" w:cs="Times New Roman"/>
          <w:sz w:val="24"/>
          <w:szCs w:val="24"/>
        </w:rPr>
        <w:t xml:space="preserve">, B. H. (2011). Toward best practices for developing regional connectivity maps.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25, 879-892.</w:t>
      </w:r>
    </w:p>
    <w:p w14:paraId="1F428D14" w14:textId="77777777" w:rsidR="00C7013D" w:rsidRPr="00E81E1A" w:rsidRDefault="00C7013D">
      <w:pPr>
        <w:spacing w:line="480" w:lineRule="auto"/>
        <w:rPr>
          <w:rFonts w:ascii="Times New Roman" w:eastAsia="Times New Roman" w:hAnsi="Times New Roman" w:cs="Times New Roman"/>
          <w:sz w:val="24"/>
          <w:szCs w:val="24"/>
        </w:rPr>
      </w:pPr>
    </w:p>
    <w:p w14:paraId="572AF26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Belote, R. T., Dietz, M. S., McRae, B. H., Theobald, D. M., McClure, M. L., Irwin, G. H., McKinley, P. S., Gage, J. A., &amp; </w:t>
      </w:r>
      <w:proofErr w:type="spellStart"/>
      <w:r w:rsidRPr="00E81E1A">
        <w:rPr>
          <w:rFonts w:ascii="Times New Roman" w:eastAsia="Times New Roman" w:hAnsi="Times New Roman" w:cs="Times New Roman"/>
          <w:sz w:val="24"/>
          <w:szCs w:val="24"/>
        </w:rPr>
        <w:t>Aplet</w:t>
      </w:r>
      <w:proofErr w:type="spellEnd"/>
      <w:r w:rsidRPr="00E81E1A">
        <w:rPr>
          <w:rFonts w:ascii="Times New Roman" w:eastAsia="Times New Roman" w:hAnsi="Times New Roman" w:cs="Times New Roman"/>
          <w:sz w:val="24"/>
          <w:szCs w:val="24"/>
        </w:rPr>
        <w:t xml:space="preserve">, G. H. (2016). Identifying corridors among large protected areas in the United States. </w:t>
      </w:r>
      <w:proofErr w:type="spellStart"/>
      <w:r w:rsidRPr="00E81E1A">
        <w:rPr>
          <w:rFonts w:ascii="Times New Roman" w:eastAsia="Times New Roman" w:hAnsi="Times New Roman" w:cs="Times New Roman"/>
          <w:i/>
          <w:sz w:val="24"/>
          <w:szCs w:val="24"/>
        </w:rPr>
        <w:t>PLoS</w:t>
      </w:r>
      <w:proofErr w:type="spellEnd"/>
      <w:r w:rsidRPr="00E81E1A">
        <w:rPr>
          <w:rFonts w:ascii="Times New Roman" w:eastAsia="Times New Roman" w:hAnsi="Times New Roman" w:cs="Times New Roman"/>
          <w:i/>
          <w:sz w:val="24"/>
          <w:szCs w:val="24"/>
        </w:rPr>
        <w:t xml:space="preserve"> One</w:t>
      </w:r>
      <w:r w:rsidRPr="00E81E1A">
        <w:rPr>
          <w:rFonts w:ascii="Times New Roman" w:eastAsia="Times New Roman" w:hAnsi="Times New Roman" w:cs="Times New Roman"/>
          <w:sz w:val="24"/>
          <w:szCs w:val="24"/>
        </w:rPr>
        <w:t>, 11, e0154223.</w:t>
      </w:r>
    </w:p>
    <w:p w14:paraId="25A27E30" w14:textId="77777777" w:rsidR="00C7013D" w:rsidRPr="00E81E1A" w:rsidRDefault="00C7013D">
      <w:pPr>
        <w:spacing w:line="480" w:lineRule="auto"/>
        <w:rPr>
          <w:rFonts w:ascii="Times New Roman" w:eastAsia="Times New Roman" w:hAnsi="Times New Roman" w:cs="Times New Roman"/>
          <w:sz w:val="24"/>
          <w:szCs w:val="24"/>
        </w:rPr>
      </w:pPr>
    </w:p>
    <w:p w14:paraId="65CFBB5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Bishop-Taylor, R., </w:t>
      </w:r>
      <w:proofErr w:type="spellStart"/>
      <w:r w:rsidRPr="00E81E1A">
        <w:rPr>
          <w:rFonts w:ascii="Times New Roman" w:eastAsia="Times New Roman" w:hAnsi="Times New Roman" w:cs="Times New Roman"/>
          <w:sz w:val="24"/>
          <w:szCs w:val="24"/>
        </w:rPr>
        <w:t>Tulbure</w:t>
      </w:r>
      <w:proofErr w:type="spellEnd"/>
      <w:r w:rsidRPr="00E81E1A">
        <w:rPr>
          <w:rFonts w:ascii="Times New Roman" w:eastAsia="Times New Roman" w:hAnsi="Times New Roman" w:cs="Times New Roman"/>
          <w:sz w:val="24"/>
          <w:szCs w:val="24"/>
        </w:rPr>
        <w:t xml:space="preserve">, M. G., &amp; </w:t>
      </w:r>
      <w:proofErr w:type="spellStart"/>
      <w:r w:rsidRPr="00E81E1A">
        <w:rPr>
          <w:rFonts w:ascii="Times New Roman" w:eastAsia="Times New Roman" w:hAnsi="Times New Roman" w:cs="Times New Roman"/>
          <w:sz w:val="24"/>
          <w:szCs w:val="24"/>
        </w:rPr>
        <w:t>Broich</w:t>
      </w:r>
      <w:proofErr w:type="spellEnd"/>
      <w:r w:rsidRPr="00E81E1A">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30, 2045-2065.</w:t>
      </w:r>
    </w:p>
    <w:p w14:paraId="6D52285B" w14:textId="77777777" w:rsidR="00C7013D" w:rsidRPr="00E81E1A" w:rsidRDefault="00C7013D">
      <w:pPr>
        <w:spacing w:line="480" w:lineRule="auto"/>
        <w:rPr>
          <w:rFonts w:ascii="Times New Roman" w:eastAsia="Times New Roman" w:hAnsi="Times New Roman" w:cs="Times New Roman"/>
          <w:sz w:val="24"/>
          <w:szCs w:val="24"/>
        </w:rPr>
      </w:pPr>
    </w:p>
    <w:p w14:paraId="03E316A9"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Brost</w:t>
      </w:r>
      <w:proofErr w:type="spellEnd"/>
      <w:r w:rsidRPr="00E81E1A">
        <w:rPr>
          <w:rFonts w:ascii="Times New Roman" w:eastAsia="Times New Roman" w:hAnsi="Times New Roman" w:cs="Times New Roman"/>
          <w:sz w:val="24"/>
          <w:szCs w:val="24"/>
        </w:rPr>
        <w:t xml:space="preserve">, B. M., &amp; </w:t>
      </w:r>
      <w:proofErr w:type="spellStart"/>
      <w:r w:rsidRPr="00E81E1A">
        <w:rPr>
          <w:rFonts w:ascii="Times New Roman" w:eastAsia="Times New Roman" w:hAnsi="Times New Roman" w:cs="Times New Roman"/>
          <w:sz w:val="24"/>
          <w:szCs w:val="24"/>
        </w:rPr>
        <w:t>Beier</w:t>
      </w:r>
      <w:proofErr w:type="spellEnd"/>
      <w:r w:rsidRPr="00E81E1A">
        <w:rPr>
          <w:rFonts w:ascii="Times New Roman" w:eastAsia="Times New Roman" w:hAnsi="Times New Roman" w:cs="Times New Roman"/>
          <w:sz w:val="24"/>
          <w:szCs w:val="24"/>
        </w:rPr>
        <w:t xml:space="preserve">, P. (2012). Use of land facets to design linkages for climate change.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22, 87-103.</w:t>
      </w:r>
    </w:p>
    <w:p w14:paraId="39E8FE94" w14:textId="77777777" w:rsidR="00C7013D" w:rsidRPr="00E81E1A" w:rsidRDefault="00C7013D">
      <w:pPr>
        <w:spacing w:line="480" w:lineRule="auto"/>
        <w:rPr>
          <w:rFonts w:ascii="Times New Roman" w:eastAsia="Times New Roman" w:hAnsi="Times New Roman" w:cs="Times New Roman"/>
          <w:sz w:val="24"/>
          <w:szCs w:val="24"/>
        </w:rPr>
      </w:pPr>
    </w:p>
    <w:p w14:paraId="3A7B3B8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Carroll, C., Parks, S. A., </w:t>
      </w:r>
      <w:proofErr w:type="spellStart"/>
      <w:r w:rsidRPr="00E81E1A">
        <w:rPr>
          <w:rFonts w:ascii="Times New Roman" w:eastAsia="Times New Roman" w:hAnsi="Times New Roman" w:cs="Times New Roman"/>
          <w:sz w:val="24"/>
          <w:szCs w:val="24"/>
        </w:rPr>
        <w:t>Dobrowski</w:t>
      </w:r>
      <w:proofErr w:type="spellEnd"/>
      <w:r w:rsidRPr="00E81E1A">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24, 5318-5331.</w:t>
      </w:r>
    </w:p>
    <w:p w14:paraId="24A84426" w14:textId="77777777" w:rsidR="00C7013D" w:rsidRPr="00E81E1A" w:rsidRDefault="00C7013D">
      <w:pPr>
        <w:spacing w:line="480" w:lineRule="auto"/>
        <w:rPr>
          <w:rFonts w:ascii="Times New Roman" w:eastAsia="Times New Roman" w:hAnsi="Times New Roman" w:cs="Times New Roman"/>
          <w:sz w:val="24"/>
          <w:szCs w:val="24"/>
        </w:rPr>
      </w:pPr>
    </w:p>
    <w:p w14:paraId="664B3AE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sidRPr="00E81E1A">
          <w:rPr>
            <w:rFonts w:ascii="Times New Roman" w:eastAsia="Times New Roman" w:hAnsi="Times New Roman" w:cs="Times New Roman"/>
            <w:sz w:val="24"/>
            <w:szCs w:val="24"/>
          </w:rPr>
          <w:t xml:space="preserve"> </w:t>
        </w:r>
      </w:hyperlink>
      <w:hyperlink r:id="rId12">
        <w:r w:rsidRPr="00E81E1A">
          <w:rPr>
            <w:rFonts w:ascii="Times New Roman" w:eastAsia="Times New Roman" w:hAnsi="Times New Roman" w:cs="Times New Roman"/>
            <w:color w:val="1155CC"/>
            <w:sz w:val="24"/>
            <w:szCs w:val="24"/>
            <w:u w:val="single"/>
          </w:rPr>
          <w:t>https://www.cbd.int/decision/cop/?id=12268</w:t>
        </w:r>
      </w:hyperlink>
      <w:r w:rsidRPr="00E81E1A">
        <w:rPr>
          <w:rFonts w:ascii="Times New Roman" w:eastAsia="Times New Roman" w:hAnsi="Times New Roman" w:cs="Times New Roman"/>
          <w:sz w:val="24"/>
          <w:szCs w:val="24"/>
        </w:rPr>
        <w:t>.</w:t>
      </w:r>
    </w:p>
    <w:p w14:paraId="6F2056C2" w14:textId="77777777" w:rsidR="00C7013D" w:rsidRPr="00E81E1A" w:rsidRDefault="00C7013D">
      <w:pPr>
        <w:spacing w:line="480" w:lineRule="auto"/>
        <w:rPr>
          <w:rFonts w:ascii="Times New Roman" w:eastAsia="Times New Roman" w:hAnsi="Times New Roman" w:cs="Times New Roman"/>
          <w:sz w:val="24"/>
          <w:szCs w:val="24"/>
        </w:rPr>
      </w:pPr>
    </w:p>
    <w:p w14:paraId="46AD4750"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Chaput-Bardy</w:t>
      </w:r>
      <w:proofErr w:type="spellEnd"/>
      <w:r w:rsidRPr="00E81E1A">
        <w:rPr>
          <w:rFonts w:ascii="Times New Roman" w:eastAsia="Times New Roman" w:hAnsi="Times New Roman" w:cs="Times New Roman"/>
          <w:sz w:val="24"/>
          <w:szCs w:val="24"/>
        </w:rPr>
        <w:t xml:space="preserve">, A., Alcala, N., Secondi, J., &amp; </w:t>
      </w:r>
      <w:proofErr w:type="spellStart"/>
      <w:r w:rsidRPr="00E81E1A">
        <w:rPr>
          <w:rFonts w:ascii="Times New Roman" w:eastAsia="Times New Roman" w:hAnsi="Times New Roman" w:cs="Times New Roman"/>
          <w:sz w:val="24"/>
          <w:szCs w:val="24"/>
        </w:rPr>
        <w:t>Vuilleumier</w:t>
      </w:r>
      <w:proofErr w:type="spellEnd"/>
      <w:r w:rsidRPr="00E81E1A">
        <w:rPr>
          <w:rFonts w:ascii="Times New Roman" w:eastAsia="Times New Roman" w:hAnsi="Times New Roman" w:cs="Times New Roman"/>
          <w:sz w:val="24"/>
          <w:szCs w:val="24"/>
        </w:rPr>
        <w:t xml:space="preserve">, S. (2017). Network analysis for species management in rivers networks: Application to the Loire River.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210, 26-36.</w:t>
      </w:r>
    </w:p>
    <w:p w14:paraId="0095A534" w14:textId="77777777" w:rsidR="00C7013D" w:rsidRPr="00E81E1A" w:rsidRDefault="00C7013D">
      <w:pPr>
        <w:spacing w:line="480" w:lineRule="auto"/>
        <w:rPr>
          <w:rFonts w:ascii="Times New Roman" w:eastAsia="Times New Roman" w:hAnsi="Times New Roman" w:cs="Times New Roman"/>
          <w:sz w:val="24"/>
          <w:szCs w:val="24"/>
        </w:rPr>
      </w:pPr>
    </w:p>
    <w:p w14:paraId="07EF66E7"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 S.,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w:t>
      </w:r>
    </w:p>
    <w:p w14:paraId="064B6970" w14:textId="77777777" w:rsidR="00C7013D" w:rsidRPr="00E81E1A" w:rsidRDefault="00C7013D">
      <w:pPr>
        <w:spacing w:line="480" w:lineRule="auto"/>
        <w:rPr>
          <w:rFonts w:ascii="Times New Roman" w:eastAsia="Times New Roman" w:hAnsi="Times New Roman" w:cs="Times New Roman"/>
          <w:sz w:val="24"/>
          <w:szCs w:val="24"/>
        </w:rPr>
      </w:pPr>
    </w:p>
    <w:p w14:paraId="1618B18A"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Collen, B., Whitton, F., Dyer, E. E., Baillie, J. E., </w:t>
      </w:r>
      <w:proofErr w:type="spellStart"/>
      <w:r w:rsidRPr="00E81E1A">
        <w:rPr>
          <w:rFonts w:ascii="Times New Roman" w:eastAsia="Times New Roman" w:hAnsi="Times New Roman" w:cs="Times New Roman"/>
          <w:sz w:val="24"/>
          <w:szCs w:val="24"/>
        </w:rPr>
        <w:t>Cumberlidge</w:t>
      </w:r>
      <w:proofErr w:type="spellEnd"/>
      <w:r w:rsidRPr="00E81E1A">
        <w:rPr>
          <w:rFonts w:ascii="Times New Roman" w:eastAsia="Times New Roman" w:hAnsi="Times New Roman" w:cs="Times New Roman"/>
          <w:sz w:val="24"/>
          <w:szCs w:val="24"/>
        </w:rPr>
        <w:t xml:space="preserve">, N., </w:t>
      </w:r>
      <w:proofErr w:type="spellStart"/>
      <w:r w:rsidRPr="00E81E1A">
        <w:rPr>
          <w:rFonts w:ascii="Times New Roman" w:eastAsia="Times New Roman" w:hAnsi="Times New Roman" w:cs="Times New Roman"/>
          <w:sz w:val="24"/>
          <w:szCs w:val="24"/>
        </w:rPr>
        <w:t>Darwall</w:t>
      </w:r>
      <w:proofErr w:type="spellEnd"/>
      <w:r w:rsidRPr="00E81E1A">
        <w:rPr>
          <w:rFonts w:ascii="Times New Roman" w:eastAsia="Times New Roman" w:hAnsi="Times New Roman" w:cs="Times New Roman"/>
          <w:sz w:val="24"/>
          <w:szCs w:val="24"/>
        </w:rPr>
        <w:t xml:space="preserve">, W. R., Pollock, C., Richman, N. I., </w:t>
      </w:r>
      <w:proofErr w:type="spellStart"/>
      <w:r w:rsidRPr="00E81E1A">
        <w:rPr>
          <w:rFonts w:ascii="Times New Roman" w:eastAsia="Times New Roman" w:hAnsi="Times New Roman" w:cs="Times New Roman"/>
          <w:sz w:val="24"/>
          <w:szCs w:val="24"/>
        </w:rPr>
        <w:t>Soulsby</w:t>
      </w:r>
      <w:proofErr w:type="spellEnd"/>
      <w:r w:rsidRPr="00E81E1A">
        <w:rPr>
          <w:rFonts w:ascii="Times New Roman" w:eastAsia="Times New Roman" w:hAnsi="Times New Roman" w:cs="Times New Roman"/>
          <w:sz w:val="24"/>
          <w:szCs w:val="24"/>
        </w:rPr>
        <w:t xml:space="preserve">, A., &amp; </w:t>
      </w:r>
      <w:proofErr w:type="spellStart"/>
      <w:r w:rsidRPr="00E81E1A">
        <w:rPr>
          <w:rFonts w:ascii="Times New Roman" w:eastAsia="Times New Roman" w:hAnsi="Times New Roman" w:cs="Times New Roman"/>
          <w:sz w:val="24"/>
          <w:szCs w:val="24"/>
        </w:rPr>
        <w:t>Böhm</w:t>
      </w:r>
      <w:proofErr w:type="spellEnd"/>
      <w:r w:rsidRPr="00E81E1A">
        <w:rPr>
          <w:rFonts w:ascii="Times New Roman" w:eastAsia="Times New Roman" w:hAnsi="Times New Roman" w:cs="Times New Roman"/>
          <w:sz w:val="24"/>
          <w:szCs w:val="24"/>
        </w:rPr>
        <w:t xml:space="preserve">, M. (2014). Global patterns of freshwater species diversity, threat and endemism. </w:t>
      </w:r>
      <w:r w:rsidRPr="00E81E1A">
        <w:rPr>
          <w:rFonts w:ascii="Times New Roman" w:eastAsia="Times New Roman" w:hAnsi="Times New Roman" w:cs="Times New Roman"/>
          <w:i/>
          <w:sz w:val="24"/>
          <w:szCs w:val="24"/>
        </w:rPr>
        <w:t>Global Ecology and Biogeography</w:t>
      </w:r>
      <w:r w:rsidRPr="00E81E1A">
        <w:rPr>
          <w:rFonts w:ascii="Times New Roman" w:eastAsia="Times New Roman" w:hAnsi="Times New Roman" w:cs="Times New Roman"/>
          <w:sz w:val="24"/>
          <w:szCs w:val="24"/>
        </w:rPr>
        <w:t>, 23, 40-51.</w:t>
      </w:r>
    </w:p>
    <w:p w14:paraId="4C5FADAC" w14:textId="77777777" w:rsidR="00C7013D" w:rsidRPr="00E81E1A" w:rsidRDefault="00C7013D">
      <w:pPr>
        <w:spacing w:line="480" w:lineRule="auto"/>
        <w:rPr>
          <w:rFonts w:ascii="Times New Roman" w:eastAsia="Times New Roman" w:hAnsi="Times New Roman" w:cs="Times New Roman"/>
          <w:sz w:val="24"/>
          <w:szCs w:val="24"/>
        </w:rPr>
      </w:pPr>
    </w:p>
    <w:p w14:paraId="0D9679F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Collier, K. J. (2011). The rapid rise of streams and rivers in conservation assessment.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21, 397-400.</w:t>
      </w:r>
    </w:p>
    <w:p w14:paraId="60D1A5B0" w14:textId="77777777" w:rsidR="00C7013D" w:rsidRPr="00E81E1A" w:rsidRDefault="00C7013D">
      <w:pPr>
        <w:spacing w:line="480" w:lineRule="auto"/>
        <w:rPr>
          <w:rFonts w:ascii="Times New Roman" w:eastAsia="Times New Roman" w:hAnsi="Times New Roman" w:cs="Times New Roman"/>
          <w:sz w:val="24"/>
          <w:szCs w:val="24"/>
        </w:rPr>
      </w:pPr>
    </w:p>
    <w:p w14:paraId="65CE2A2D"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Comte, L., Buisson, L., </w:t>
      </w:r>
      <w:proofErr w:type="spellStart"/>
      <w:r w:rsidRPr="00E81E1A">
        <w:rPr>
          <w:rFonts w:ascii="Times New Roman" w:eastAsia="Times New Roman" w:hAnsi="Times New Roman" w:cs="Times New Roman"/>
          <w:sz w:val="24"/>
          <w:szCs w:val="24"/>
        </w:rPr>
        <w:t>Daufresne</w:t>
      </w:r>
      <w:proofErr w:type="spellEnd"/>
      <w:r w:rsidRPr="00E81E1A">
        <w:rPr>
          <w:rFonts w:ascii="Times New Roman" w:eastAsia="Times New Roman" w:hAnsi="Times New Roman" w:cs="Times New Roman"/>
          <w:sz w:val="24"/>
          <w:szCs w:val="24"/>
        </w:rPr>
        <w:t xml:space="preserve">, M., &amp; </w:t>
      </w:r>
      <w:proofErr w:type="spellStart"/>
      <w:r w:rsidRPr="00E81E1A">
        <w:rPr>
          <w:rFonts w:ascii="Times New Roman" w:eastAsia="Times New Roman" w:hAnsi="Times New Roman" w:cs="Times New Roman"/>
          <w:sz w:val="24"/>
          <w:szCs w:val="24"/>
        </w:rPr>
        <w:t>Grenouillet</w:t>
      </w:r>
      <w:proofErr w:type="spellEnd"/>
      <w:r w:rsidRPr="00E81E1A">
        <w:rPr>
          <w:rFonts w:ascii="Times New Roman" w:eastAsia="Times New Roman" w:hAnsi="Times New Roman" w:cs="Times New Roman"/>
          <w:sz w:val="24"/>
          <w:szCs w:val="24"/>
        </w:rPr>
        <w:t xml:space="preserve">, G. (2013). Climate‐induced changes in the distribution of freshwater fish: observed and predicted trends.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58, 625-639.</w:t>
      </w:r>
    </w:p>
    <w:p w14:paraId="3134E700" w14:textId="77777777" w:rsidR="00C7013D" w:rsidRPr="00E81E1A" w:rsidRDefault="00C7013D">
      <w:pPr>
        <w:spacing w:line="480" w:lineRule="auto"/>
        <w:rPr>
          <w:rFonts w:ascii="Times New Roman" w:eastAsia="Times New Roman" w:hAnsi="Times New Roman" w:cs="Times New Roman"/>
          <w:sz w:val="24"/>
          <w:szCs w:val="24"/>
        </w:rPr>
      </w:pPr>
    </w:p>
    <w:p w14:paraId="558EBEF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Costanza, J. K., &amp; </w:t>
      </w:r>
      <w:proofErr w:type="spellStart"/>
      <w:r w:rsidRPr="00E81E1A">
        <w:rPr>
          <w:rFonts w:ascii="Times New Roman" w:eastAsia="Times New Roman" w:hAnsi="Times New Roman" w:cs="Times New Roman"/>
          <w:sz w:val="24"/>
          <w:szCs w:val="24"/>
        </w:rPr>
        <w:t>Terando</w:t>
      </w:r>
      <w:proofErr w:type="spellEnd"/>
      <w:r w:rsidRPr="00E81E1A">
        <w:rPr>
          <w:rFonts w:ascii="Times New Roman" w:eastAsia="Times New Roman" w:hAnsi="Times New Roman" w:cs="Times New Roman"/>
          <w:sz w:val="24"/>
          <w:szCs w:val="24"/>
        </w:rPr>
        <w:t xml:space="preserve">, A. J. (2019). Landscape connectivity planning for adaptation to future climate and land-use change. </w:t>
      </w:r>
      <w:r w:rsidRPr="00E81E1A">
        <w:rPr>
          <w:rFonts w:ascii="Times New Roman" w:eastAsia="Times New Roman" w:hAnsi="Times New Roman" w:cs="Times New Roman"/>
          <w:i/>
          <w:sz w:val="24"/>
          <w:szCs w:val="24"/>
        </w:rPr>
        <w:t>Current Landscape Ecology Reports</w:t>
      </w:r>
      <w:r w:rsidRPr="00E81E1A">
        <w:rPr>
          <w:rFonts w:ascii="Times New Roman" w:eastAsia="Times New Roman" w:hAnsi="Times New Roman" w:cs="Times New Roman"/>
          <w:sz w:val="24"/>
          <w:szCs w:val="24"/>
        </w:rPr>
        <w:t>, 4, 1-13.</w:t>
      </w:r>
    </w:p>
    <w:p w14:paraId="604207DD" w14:textId="77777777" w:rsidR="00C7013D" w:rsidRPr="00E81E1A" w:rsidRDefault="00C7013D">
      <w:pPr>
        <w:spacing w:line="480" w:lineRule="auto"/>
        <w:rPr>
          <w:rFonts w:ascii="Times New Roman" w:eastAsia="Times New Roman" w:hAnsi="Times New Roman" w:cs="Times New Roman"/>
          <w:sz w:val="24"/>
          <w:szCs w:val="24"/>
        </w:rPr>
      </w:pPr>
    </w:p>
    <w:p w14:paraId="60349136"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Csardi</w:t>
      </w:r>
      <w:proofErr w:type="spellEnd"/>
      <w:r w:rsidRPr="00E81E1A">
        <w:rPr>
          <w:rFonts w:ascii="Times New Roman" w:eastAsia="Times New Roman" w:hAnsi="Times New Roman" w:cs="Times New Roman"/>
          <w:sz w:val="24"/>
          <w:szCs w:val="24"/>
        </w:rPr>
        <w:t xml:space="preserve"> G. &amp; </w:t>
      </w:r>
      <w:proofErr w:type="spellStart"/>
      <w:r w:rsidRPr="00E81E1A">
        <w:rPr>
          <w:rFonts w:ascii="Times New Roman" w:eastAsia="Times New Roman" w:hAnsi="Times New Roman" w:cs="Times New Roman"/>
          <w:sz w:val="24"/>
          <w:szCs w:val="24"/>
        </w:rPr>
        <w:t>Nepusz</w:t>
      </w:r>
      <w:proofErr w:type="spellEnd"/>
      <w:r w:rsidRPr="00E81E1A">
        <w:rPr>
          <w:rFonts w:ascii="Times New Roman" w:eastAsia="Times New Roman" w:hAnsi="Times New Roman" w:cs="Times New Roman"/>
          <w:sz w:val="24"/>
          <w:szCs w:val="24"/>
        </w:rPr>
        <w:t xml:space="preserve">, T. (2006). The </w:t>
      </w:r>
      <w:proofErr w:type="spellStart"/>
      <w:r w:rsidRPr="00E81E1A">
        <w:rPr>
          <w:rFonts w:ascii="Times New Roman" w:eastAsia="Times New Roman" w:hAnsi="Times New Roman" w:cs="Times New Roman"/>
          <w:sz w:val="24"/>
          <w:szCs w:val="24"/>
        </w:rPr>
        <w:t>igraph</w:t>
      </w:r>
      <w:proofErr w:type="spellEnd"/>
      <w:r w:rsidRPr="00E81E1A">
        <w:rPr>
          <w:rFonts w:ascii="Times New Roman" w:eastAsia="Times New Roman" w:hAnsi="Times New Roman" w:cs="Times New Roman"/>
          <w:sz w:val="24"/>
          <w:szCs w:val="24"/>
        </w:rPr>
        <w:t xml:space="preserve"> software package for complex network research, </w:t>
      </w:r>
      <w:proofErr w:type="spellStart"/>
      <w:r w:rsidRPr="00E81E1A">
        <w:rPr>
          <w:rFonts w:ascii="Times New Roman" w:eastAsia="Times New Roman" w:hAnsi="Times New Roman" w:cs="Times New Roman"/>
          <w:sz w:val="24"/>
          <w:szCs w:val="24"/>
        </w:rPr>
        <w:t>InterJournal</w:t>
      </w:r>
      <w:proofErr w:type="spellEnd"/>
      <w:r w:rsidRPr="00E81E1A">
        <w:rPr>
          <w:rFonts w:ascii="Times New Roman" w:eastAsia="Times New Roman" w:hAnsi="Times New Roman" w:cs="Times New Roman"/>
          <w:sz w:val="24"/>
          <w:szCs w:val="24"/>
        </w:rPr>
        <w:t xml:space="preserve">, Complex Systems 1695. </w:t>
      </w:r>
      <w:hyperlink r:id="rId13">
        <w:r w:rsidRPr="00E81E1A">
          <w:rPr>
            <w:rFonts w:ascii="Times New Roman" w:eastAsia="Times New Roman" w:hAnsi="Times New Roman" w:cs="Times New Roman"/>
            <w:color w:val="1155CC"/>
            <w:sz w:val="24"/>
            <w:szCs w:val="24"/>
            <w:u w:val="single"/>
          </w:rPr>
          <w:t>https://igraph.org</w:t>
        </w:r>
      </w:hyperlink>
      <w:r w:rsidRPr="00E81E1A">
        <w:rPr>
          <w:rFonts w:ascii="Times New Roman" w:eastAsia="Times New Roman" w:hAnsi="Times New Roman" w:cs="Times New Roman"/>
          <w:sz w:val="24"/>
          <w:szCs w:val="24"/>
        </w:rPr>
        <w:t xml:space="preserve">. </w:t>
      </w:r>
    </w:p>
    <w:p w14:paraId="5BB39BFB" w14:textId="77777777" w:rsidR="00C7013D" w:rsidRPr="00E81E1A" w:rsidRDefault="00C7013D">
      <w:pPr>
        <w:spacing w:line="480" w:lineRule="auto"/>
        <w:rPr>
          <w:rFonts w:ascii="Times New Roman" w:eastAsia="Times New Roman" w:hAnsi="Times New Roman" w:cs="Times New Roman"/>
          <w:sz w:val="24"/>
          <w:szCs w:val="24"/>
        </w:rPr>
      </w:pPr>
    </w:p>
    <w:p w14:paraId="1473E472"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D'Amelio</w:t>
      </w:r>
      <w:proofErr w:type="spellEnd"/>
      <w:r w:rsidRPr="00E81E1A">
        <w:rPr>
          <w:rFonts w:ascii="Times New Roman" w:eastAsia="Times New Roman" w:hAnsi="Times New Roman" w:cs="Times New Roman"/>
          <w:sz w:val="24"/>
          <w:szCs w:val="24"/>
        </w:rPr>
        <w:t xml:space="preserve">, S., </w:t>
      </w:r>
      <w:proofErr w:type="spellStart"/>
      <w:r w:rsidRPr="00E81E1A">
        <w:rPr>
          <w:rFonts w:ascii="Times New Roman" w:eastAsia="Times New Roman" w:hAnsi="Times New Roman" w:cs="Times New Roman"/>
          <w:sz w:val="24"/>
          <w:szCs w:val="24"/>
        </w:rPr>
        <w:t>Mucha</w:t>
      </w:r>
      <w:proofErr w:type="spellEnd"/>
      <w:r w:rsidRPr="00E81E1A">
        <w:rPr>
          <w:rFonts w:ascii="Times New Roman" w:eastAsia="Times New Roman" w:hAnsi="Times New Roman" w:cs="Times New Roman"/>
          <w:sz w:val="24"/>
          <w:szCs w:val="24"/>
        </w:rPr>
        <w:t xml:space="preserve">, J., </w:t>
      </w:r>
      <w:proofErr w:type="spellStart"/>
      <w:r w:rsidRPr="00E81E1A">
        <w:rPr>
          <w:rFonts w:ascii="Times New Roman" w:eastAsia="Times New Roman" w:hAnsi="Times New Roman" w:cs="Times New Roman"/>
          <w:sz w:val="24"/>
          <w:szCs w:val="24"/>
        </w:rPr>
        <w:t>Mackereth</w:t>
      </w:r>
      <w:proofErr w:type="spellEnd"/>
      <w:r w:rsidRPr="00E81E1A">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sidRPr="00E81E1A">
        <w:rPr>
          <w:rFonts w:ascii="Times New Roman" w:eastAsia="Times New Roman" w:hAnsi="Times New Roman" w:cs="Times New Roman"/>
          <w:i/>
          <w:sz w:val="24"/>
          <w:szCs w:val="24"/>
        </w:rPr>
        <w:t>North American Journal of Fisheries Management</w:t>
      </w:r>
      <w:r w:rsidRPr="00E81E1A">
        <w:rPr>
          <w:rFonts w:ascii="Times New Roman" w:eastAsia="Times New Roman" w:hAnsi="Times New Roman" w:cs="Times New Roman"/>
          <w:sz w:val="24"/>
          <w:szCs w:val="24"/>
        </w:rPr>
        <w:t>, 28, 1343-1349.</w:t>
      </w:r>
    </w:p>
    <w:p w14:paraId="3D0FB159" w14:textId="77777777" w:rsidR="00C7013D" w:rsidRPr="00E81E1A" w:rsidRDefault="00C7013D">
      <w:pPr>
        <w:spacing w:line="480" w:lineRule="auto"/>
        <w:rPr>
          <w:rFonts w:ascii="Times New Roman" w:eastAsia="Times New Roman" w:hAnsi="Times New Roman" w:cs="Times New Roman"/>
          <w:sz w:val="24"/>
          <w:szCs w:val="24"/>
        </w:rPr>
      </w:pPr>
    </w:p>
    <w:p w14:paraId="1E136532"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de Mendoza, G., </w:t>
      </w:r>
      <w:proofErr w:type="spellStart"/>
      <w:r w:rsidRPr="00E81E1A">
        <w:rPr>
          <w:rFonts w:ascii="Times New Roman" w:eastAsia="Times New Roman" w:hAnsi="Times New Roman" w:cs="Times New Roman"/>
          <w:sz w:val="24"/>
          <w:szCs w:val="24"/>
        </w:rPr>
        <w:t>Kaivosoja</w:t>
      </w:r>
      <w:proofErr w:type="spellEnd"/>
      <w:r w:rsidRPr="00E81E1A">
        <w:rPr>
          <w:rFonts w:ascii="Times New Roman" w:eastAsia="Times New Roman" w:hAnsi="Times New Roman" w:cs="Times New Roman"/>
          <w:sz w:val="24"/>
          <w:szCs w:val="24"/>
        </w:rPr>
        <w:t xml:space="preserve">, R., </w:t>
      </w:r>
      <w:proofErr w:type="spellStart"/>
      <w:r w:rsidRPr="00E81E1A">
        <w:rPr>
          <w:rFonts w:ascii="Times New Roman" w:eastAsia="Times New Roman" w:hAnsi="Times New Roman" w:cs="Times New Roman"/>
          <w:sz w:val="24"/>
          <w:szCs w:val="24"/>
        </w:rPr>
        <w:t>Grönroos</w:t>
      </w:r>
      <w:proofErr w:type="spellEnd"/>
      <w:r w:rsidRPr="00E81E1A">
        <w:rPr>
          <w:rFonts w:ascii="Times New Roman" w:eastAsia="Times New Roman" w:hAnsi="Times New Roman" w:cs="Times New Roman"/>
          <w:sz w:val="24"/>
          <w:szCs w:val="24"/>
        </w:rPr>
        <w:t xml:space="preserve">, M., </w:t>
      </w:r>
      <w:proofErr w:type="spellStart"/>
      <w:r w:rsidRPr="00E81E1A">
        <w:rPr>
          <w:rFonts w:ascii="Times New Roman" w:eastAsia="Times New Roman" w:hAnsi="Times New Roman" w:cs="Times New Roman"/>
          <w:sz w:val="24"/>
          <w:szCs w:val="24"/>
        </w:rPr>
        <w:t>Hjort</w:t>
      </w:r>
      <w:proofErr w:type="spellEnd"/>
      <w:r w:rsidRPr="00E81E1A">
        <w:rPr>
          <w:rFonts w:ascii="Times New Roman" w:eastAsia="Times New Roman" w:hAnsi="Times New Roman" w:cs="Times New Roman"/>
          <w:sz w:val="24"/>
          <w:szCs w:val="24"/>
        </w:rPr>
        <w:t xml:space="preserve">, J., </w:t>
      </w:r>
      <w:proofErr w:type="spellStart"/>
      <w:r w:rsidRPr="00E81E1A">
        <w:rPr>
          <w:rFonts w:ascii="Times New Roman" w:eastAsia="Times New Roman" w:hAnsi="Times New Roman" w:cs="Times New Roman"/>
          <w:sz w:val="24"/>
          <w:szCs w:val="24"/>
        </w:rPr>
        <w:t>Ilmonen</w:t>
      </w:r>
      <w:proofErr w:type="spellEnd"/>
      <w:r w:rsidRPr="00E81E1A">
        <w:rPr>
          <w:rFonts w:ascii="Times New Roman" w:eastAsia="Times New Roman" w:hAnsi="Times New Roman" w:cs="Times New Roman"/>
          <w:sz w:val="24"/>
          <w:szCs w:val="24"/>
        </w:rPr>
        <w:t xml:space="preserve">, J., </w:t>
      </w:r>
      <w:proofErr w:type="spellStart"/>
      <w:r w:rsidRPr="00E81E1A">
        <w:rPr>
          <w:rFonts w:ascii="Times New Roman" w:eastAsia="Times New Roman" w:hAnsi="Times New Roman" w:cs="Times New Roman"/>
          <w:sz w:val="24"/>
          <w:szCs w:val="24"/>
        </w:rPr>
        <w:t>Kärnä</w:t>
      </w:r>
      <w:proofErr w:type="spellEnd"/>
      <w:r w:rsidRPr="00E81E1A">
        <w:rPr>
          <w:rFonts w:ascii="Times New Roman" w:eastAsia="Times New Roman" w:hAnsi="Times New Roman" w:cs="Times New Roman"/>
          <w:sz w:val="24"/>
          <w:szCs w:val="24"/>
        </w:rPr>
        <w:t xml:space="preserve">, O. M., </w:t>
      </w:r>
      <w:proofErr w:type="spellStart"/>
      <w:r w:rsidRPr="00E81E1A">
        <w:rPr>
          <w:rFonts w:ascii="Times New Roman" w:eastAsia="Times New Roman" w:hAnsi="Times New Roman" w:cs="Times New Roman"/>
          <w:sz w:val="24"/>
          <w:szCs w:val="24"/>
        </w:rPr>
        <w:t>Paasivirta</w:t>
      </w:r>
      <w:proofErr w:type="spellEnd"/>
      <w:r w:rsidRPr="00E81E1A">
        <w:rPr>
          <w:rFonts w:ascii="Times New Roman" w:eastAsia="Times New Roman" w:hAnsi="Times New Roman" w:cs="Times New Roman"/>
          <w:sz w:val="24"/>
          <w:szCs w:val="24"/>
        </w:rPr>
        <w:t xml:space="preserve">, L., </w:t>
      </w:r>
      <w:proofErr w:type="spellStart"/>
      <w:r w:rsidRPr="00E81E1A">
        <w:rPr>
          <w:rFonts w:ascii="Times New Roman" w:eastAsia="Times New Roman" w:hAnsi="Times New Roman" w:cs="Times New Roman"/>
          <w:sz w:val="24"/>
          <w:szCs w:val="24"/>
        </w:rPr>
        <w:t>Tokola</w:t>
      </w:r>
      <w:proofErr w:type="spellEnd"/>
      <w:r w:rsidRPr="00E81E1A">
        <w:rPr>
          <w:rFonts w:ascii="Times New Roman" w:eastAsia="Times New Roman" w:hAnsi="Times New Roman" w:cs="Times New Roman"/>
          <w:sz w:val="24"/>
          <w:szCs w:val="24"/>
        </w:rPr>
        <w:t xml:space="preserve">, L., &amp; </w:t>
      </w:r>
      <w:proofErr w:type="spellStart"/>
      <w:r w:rsidRPr="00E81E1A">
        <w:rPr>
          <w:rFonts w:ascii="Times New Roman" w:eastAsia="Times New Roman" w:hAnsi="Times New Roman" w:cs="Times New Roman"/>
          <w:sz w:val="24"/>
          <w:szCs w:val="24"/>
        </w:rPr>
        <w:t>Heino</w:t>
      </w:r>
      <w:proofErr w:type="spellEnd"/>
      <w:r w:rsidRPr="00E81E1A">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63, 33-47.</w:t>
      </w:r>
    </w:p>
    <w:p w14:paraId="691DFC0A" w14:textId="77777777" w:rsidR="00C7013D" w:rsidRPr="00E81E1A" w:rsidRDefault="00C7013D">
      <w:pPr>
        <w:spacing w:line="480" w:lineRule="auto"/>
        <w:rPr>
          <w:rFonts w:ascii="Times New Roman" w:eastAsia="Times New Roman" w:hAnsi="Times New Roman" w:cs="Times New Roman"/>
          <w:sz w:val="24"/>
          <w:szCs w:val="24"/>
        </w:rPr>
      </w:pPr>
    </w:p>
    <w:p w14:paraId="3E5AF369"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Dilts</w:t>
      </w:r>
      <w:proofErr w:type="spellEnd"/>
      <w:r w:rsidRPr="00E81E1A">
        <w:rPr>
          <w:rFonts w:ascii="Times New Roman" w:eastAsia="Times New Roman" w:hAnsi="Times New Roman" w:cs="Times New Roman"/>
          <w:sz w:val="24"/>
          <w:szCs w:val="24"/>
        </w:rPr>
        <w:t xml:space="preserve">, T. E., Weisberg, P. J., Leitner, P., </w:t>
      </w:r>
      <w:proofErr w:type="spellStart"/>
      <w:r w:rsidRPr="00E81E1A">
        <w:rPr>
          <w:rFonts w:ascii="Times New Roman" w:eastAsia="Times New Roman" w:hAnsi="Times New Roman" w:cs="Times New Roman"/>
          <w:sz w:val="24"/>
          <w:szCs w:val="24"/>
        </w:rPr>
        <w:t>Matocq</w:t>
      </w:r>
      <w:proofErr w:type="spellEnd"/>
      <w:r w:rsidRPr="00E81E1A">
        <w:rPr>
          <w:rFonts w:ascii="Times New Roman" w:eastAsia="Times New Roman" w:hAnsi="Times New Roman" w:cs="Times New Roman"/>
          <w:sz w:val="24"/>
          <w:szCs w:val="24"/>
        </w:rPr>
        <w:t xml:space="preserve">, M. D., Inman, R. D., </w:t>
      </w:r>
      <w:proofErr w:type="spellStart"/>
      <w:r w:rsidRPr="00E81E1A">
        <w:rPr>
          <w:rFonts w:ascii="Times New Roman" w:eastAsia="Times New Roman" w:hAnsi="Times New Roman" w:cs="Times New Roman"/>
          <w:sz w:val="24"/>
          <w:szCs w:val="24"/>
        </w:rPr>
        <w:t>Nussear</w:t>
      </w:r>
      <w:proofErr w:type="spellEnd"/>
      <w:r w:rsidRPr="00E81E1A">
        <w:rPr>
          <w:rFonts w:ascii="Times New Roman" w:eastAsia="Times New Roman" w:hAnsi="Times New Roman" w:cs="Times New Roman"/>
          <w:sz w:val="24"/>
          <w:szCs w:val="24"/>
        </w:rPr>
        <w:t xml:space="preserve">, K. E., &amp; </w:t>
      </w:r>
      <w:proofErr w:type="spellStart"/>
      <w:r w:rsidRPr="00E81E1A">
        <w:rPr>
          <w:rFonts w:ascii="Times New Roman" w:eastAsia="Times New Roman" w:hAnsi="Times New Roman" w:cs="Times New Roman"/>
          <w:sz w:val="24"/>
          <w:szCs w:val="24"/>
        </w:rPr>
        <w:t>Esque</w:t>
      </w:r>
      <w:proofErr w:type="spellEnd"/>
      <w:r w:rsidRPr="00E81E1A">
        <w:rPr>
          <w:rFonts w:ascii="Times New Roman" w:eastAsia="Times New Roman" w:hAnsi="Times New Roman" w:cs="Times New Roman"/>
          <w:sz w:val="24"/>
          <w:szCs w:val="24"/>
        </w:rPr>
        <w:t xml:space="preserve">, T. C. (2016). Multiscale connectivity and graph theory highlight critical areas for conservation under climate change.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26, 1223-1237.</w:t>
      </w:r>
    </w:p>
    <w:p w14:paraId="4238CC93" w14:textId="77777777" w:rsidR="00C7013D" w:rsidRPr="00E81E1A" w:rsidRDefault="00C7013D">
      <w:pPr>
        <w:spacing w:line="480" w:lineRule="auto"/>
        <w:rPr>
          <w:rFonts w:ascii="Times New Roman" w:eastAsia="Times New Roman" w:hAnsi="Times New Roman" w:cs="Times New Roman"/>
          <w:sz w:val="24"/>
          <w:szCs w:val="24"/>
        </w:rPr>
      </w:pPr>
    </w:p>
    <w:p w14:paraId="180CFD8B"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Dinmo</w:t>
      </w:r>
      <w:proofErr w:type="spellEnd"/>
      <w:r w:rsidRPr="00E81E1A">
        <w:rPr>
          <w:rFonts w:ascii="Times New Roman" w:eastAsia="Times New Roman" w:hAnsi="Times New Roman" w:cs="Times New Roman"/>
          <w:sz w:val="24"/>
          <w:szCs w:val="24"/>
        </w:rPr>
        <w:t xml:space="preserve">, A. (2018). </w:t>
      </w:r>
      <w:proofErr w:type="spellStart"/>
      <w:r w:rsidRPr="00E81E1A">
        <w:rPr>
          <w:rFonts w:ascii="Times New Roman" w:eastAsia="Times New Roman" w:hAnsi="Times New Roman" w:cs="Times New Roman"/>
          <w:sz w:val="24"/>
          <w:szCs w:val="24"/>
        </w:rPr>
        <w:t>paran</w:t>
      </w:r>
      <w:proofErr w:type="spellEnd"/>
      <w:r w:rsidRPr="00E81E1A">
        <w:rPr>
          <w:rFonts w:ascii="Times New Roman" w:eastAsia="Times New Roman" w:hAnsi="Times New Roman" w:cs="Times New Roman"/>
          <w:sz w:val="24"/>
          <w:szCs w:val="24"/>
        </w:rPr>
        <w:t xml:space="preserve">: Horn’s test of principal components/factors. R package version 1.5.2. </w:t>
      </w:r>
      <w:hyperlink r:id="rId14">
        <w:r w:rsidRPr="00E81E1A">
          <w:rPr>
            <w:rFonts w:ascii="Times New Roman" w:eastAsia="Times New Roman" w:hAnsi="Times New Roman" w:cs="Times New Roman"/>
            <w:color w:val="1155CC"/>
            <w:sz w:val="24"/>
            <w:szCs w:val="24"/>
            <w:u w:val="single"/>
          </w:rPr>
          <w:t>https://CRAN.R-project.org/package=paran</w:t>
        </w:r>
      </w:hyperlink>
      <w:r w:rsidRPr="00E81E1A">
        <w:rPr>
          <w:rFonts w:ascii="Times New Roman" w:eastAsia="Times New Roman" w:hAnsi="Times New Roman" w:cs="Times New Roman"/>
          <w:sz w:val="24"/>
          <w:szCs w:val="24"/>
        </w:rPr>
        <w:t xml:space="preserve">.    </w:t>
      </w:r>
    </w:p>
    <w:p w14:paraId="456784AE" w14:textId="77777777" w:rsidR="00C7013D" w:rsidRPr="00E81E1A" w:rsidRDefault="00C7013D">
      <w:pPr>
        <w:spacing w:line="480" w:lineRule="auto"/>
        <w:rPr>
          <w:rFonts w:ascii="Times New Roman" w:eastAsia="Times New Roman" w:hAnsi="Times New Roman" w:cs="Times New Roman"/>
          <w:sz w:val="24"/>
          <w:szCs w:val="24"/>
        </w:rPr>
      </w:pPr>
    </w:p>
    <w:p w14:paraId="2F59D01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Dudgeon, D., Arthington, A. H., Gessner, M. O., Kawabata, Z. I., </w:t>
      </w:r>
      <w:proofErr w:type="spellStart"/>
      <w:r w:rsidRPr="00E81E1A">
        <w:rPr>
          <w:rFonts w:ascii="Times New Roman" w:eastAsia="Times New Roman" w:hAnsi="Times New Roman" w:cs="Times New Roman"/>
          <w:sz w:val="24"/>
          <w:szCs w:val="24"/>
        </w:rPr>
        <w:t>Knowler</w:t>
      </w:r>
      <w:proofErr w:type="spellEnd"/>
      <w:r w:rsidRPr="00E81E1A">
        <w:rPr>
          <w:rFonts w:ascii="Times New Roman" w:eastAsia="Times New Roman" w:hAnsi="Times New Roman" w:cs="Times New Roman"/>
          <w:sz w:val="24"/>
          <w:szCs w:val="24"/>
        </w:rPr>
        <w:t xml:space="preserve">, D. J., </w:t>
      </w:r>
      <w:proofErr w:type="spellStart"/>
      <w:r w:rsidRPr="00E81E1A">
        <w:rPr>
          <w:rFonts w:ascii="Times New Roman" w:eastAsia="Times New Roman" w:hAnsi="Times New Roman" w:cs="Times New Roman"/>
          <w:sz w:val="24"/>
          <w:szCs w:val="24"/>
        </w:rPr>
        <w:t>Lévêque</w:t>
      </w:r>
      <w:proofErr w:type="spellEnd"/>
      <w:r w:rsidRPr="00E81E1A">
        <w:rPr>
          <w:rFonts w:ascii="Times New Roman" w:eastAsia="Times New Roman" w:hAnsi="Times New Roman" w:cs="Times New Roman"/>
          <w:sz w:val="24"/>
          <w:szCs w:val="24"/>
        </w:rPr>
        <w:t xml:space="preserve">, C., </w:t>
      </w:r>
      <w:proofErr w:type="spellStart"/>
      <w:r w:rsidRPr="00E81E1A">
        <w:rPr>
          <w:rFonts w:ascii="Times New Roman" w:eastAsia="Times New Roman" w:hAnsi="Times New Roman" w:cs="Times New Roman"/>
          <w:sz w:val="24"/>
          <w:szCs w:val="24"/>
        </w:rPr>
        <w:t>Naiman</w:t>
      </w:r>
      <w:proofErr w:type="spellEnd"/>
      <w:r w:rsidRPr="00E81E1A">
        <w:rPr>
          <w:rFonts w:ascii="Times New Roman" w:eastAsia="Times New Roman" w:hAnsi="Times New Roman" w:cs="Times New Roman"/>
          <w:sz w:val="24"/>
          <w:szCs w:val="24"/>
        </w:rPr>
        <w:t xml:space="preserve">, R. J., </w:t>
      </w:r>
      <w:proofErr w:type="spellStart"/>
      <w:r w:rsidRPr="00E81E1A">
        <w:rPr>
          <w:rFonts w:ascii="Times New Roman" w:eastAsia="Times New Roman" w:hAnsi="Times New Roman" w:cs="Times New Roman"/>
          <w:sz w:val="24"/>
          <w:szCs w:val="24"/>
        </w:rPr>
        <w:t>Prieur</w:t>
      </w:r>
      <w:proofErr w:type="spellEnd"/>
      <w:r w:rsidRPr="00E81E1A">
        <w:rPr>
          <w:rFonts w:ascii="Times New Roman" w:eastAsia="Times New Roman" w:hAnsi="Times New Roman" w:cs="Times New Roman"/>
          <w:sz w:val="24"/>
          <w:szCs w:val="24"/>
        </w:rPr>
        <w:t xml:space="preserve">-Richard, A., Soto, D., </w:t>
      </w:r>
      <w:proofErr w:type="spellStart"/>
      <w:r w:rsidRPr="00E81E1A">
        <w:rPr>
          <w:rFonts w:ascii="Times New Roman" w:eastAsia="Times New Roman" w:hAnsi="Times New Roman" w:cs="Times New Roman"/>
          <w:sz w:val="24"/>
          <w:szCs w:val="24"/>
        </w:rPr>
        <w:t>Stiassny</w:t>
      </w:r>
      <w:proofErr w:type="spellEnd"/>
      <w:r w:rsidRPr="00E81E1A">
        <w:rPr>
          <w:rFonts w:ascii="Times New Roman" w:eastAsia="Times New Roman" w:hAnsi="Times New Roman" w:cs="Times New Roman"/>
          <w:sz w:val="24"/>
          <w:szCs w:val="24"/>
        </w:rPr>
        <w:t xml:space="preserve">, M. L., &amp; Sullivan, C. A. (2006). Freshwater biodiversity: importance, threats, status and conservation challenges. </w:t>
      </w:r>
      <w:r w:rsidRPr="00E81E1A">
        <w:rPr>
          <w:rFonts w:ascii="Times New Roman" w:eastAsia="Times New Roman" w:hAnsi="Times New Roman" w:cs="Times New Roman"/>
          <w:i/>
          <w:sz w:val="24"/>
          <w:szCs w:val="24"/>
        </w:rPr>
        <w:t>Biological Reviews</w:t>
      </w:r>
      <w:r w:rsidRPr="00E81E1A">
        <w:rPr>
          <w:rFonts w:ascii="Times New Roman" w:eastAsia="Times New Roman" w:hAnsi="Times New Roman" w:cs="Times New Roman"/>
          <w:sz w:val="24"/>
          <w:szCs w:val="24"/>
        </w:rPr>
        <w:t>, 81, 163-182.</w:t>
      </w:r>
    </w:p>
    <w:p w14:paraId="2391DEA0" w14:textId="77777777" w:rsidR="00C7013D" w:rsidRPr="00E81E1A" w:rsidRDefault="00C7013D">
      <w:pPr>
        <w:spacing w:line="480" w:lineRule="auto"/>
        <w:rPr>
          <w:rFonts w:ascii="Times New Roman" w:eastAsia="Times New Roman" w:hAnsi="Times New Roman" w:cs="Times New Roman"/>
          <w:sz w:val="24"/>
          <w:szCs w:val="24"/>
        </w:rPr>
      </w:pPr>
    </w:p>
    <w:p w14:paraId="2E165DC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Ebersole, J. L., </w:t>
      </w:r>
      <w:proofErr w:type="spellStart"/>
      <w:r w:rsidRPr="00E81E1A">
        <w:rPr>
          <w:rFonts w:ascii="Times New Roman" w:eastAsia="Times New Roman" w:hAnsi="Times New Roman" w:cs="Times New Roman"/>
          <w:sz w:val="24"/>
          <w:szCs w:val="24"/>
        </w:rPr>
        <w:t>Quiñones</w:t>
      </w:r>
      <w:proofErr w:type="spellEnd"/>
      <w:r w:rsidRPr="00E81E1A">
        <w:rPr>
          <w:rFonts w:ascii="Times New Roman" w:eastAsia="Times New Roman" w:hAnsi="Times New Roman" w:cs="Times New Roman"/>
          <w:sz w:val="24"/>
          <w:szCs w:val="24"/>
        </w:rPr>
        <w:t xml:space="preserve">, R. M., Clements, S., &amp; Letcher, B. H. (2020). Managing climate refugia for freshwater fishes under an expanding human footprint.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18, 271-280.</w:t>
      </w:r>
    </w:p>
    <w:p w14:paraId="2B18FB08" w14:textId="77777777" w:rsidR="00C7013D" w:rsidRPr="00E81E1A" w:rsidRDefault="00C7013D">
      <w:pPr>
        <w:spacing w:line="480" w:lineRule="auto"/>
        <w:rPr>
          <w:rFonts w:ascii="Times New Roman" w:eastAsia="Times New Roman" w:hAnsi="Times New Roman" w:cs="Times New Roman"/>
          <w:sz w:val="24"/>
          <w:szCs w:val="24"/>
        </w:rPr>
      </w:pPr>
    </w:p>
    <w:p w14:paraId="786323EA"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T., &amp; Lowe, W. H. (2019). The landscape ecology of rivers: from patch-based to spatial network analyses. </w:t>
      </w:r>
      <w:r w:rsidRPr="00E81E1A">
        <w:rPr>
          <w:rFonts w:ascii="Times New Roman" w:eastAsia="Times New Roman" w:hAnsi="Times New Roman" w:cs="Times New Roman"/>
          <w:i/>
          <w:sz w:val="24"/>
          <w:szCs w:val="24"/>
        </w:rPr>
        <w:t>Current Landscape Ecology Reports</w:t>
      </w:r>
      <w:r w:rsidRPr="00E81E1A">
        <w:rPr>
          <w:rFonts w:ascii="Times New Roman" w:eastAsia="Times New Roman" w:hAnsi="Times New Roman" w:cs="Times New Roman"/>
          <w:sz w:val="24"/>
          <w:szCs w:val="24"/>
        </w:rPr>
        <w:t>, 4, 103-112.</w:t>
      </w:r>
    </w:p>
    <w:p w14:paraId="0E65C930" w14:textId="77777777" w:rsidR="00C7013D" w:rsidRPr="00E81E1A" w:rsidRDefault="00C7013D">
      <w:pPr>
        <w:spacing w:line="480" w:lineRule="auto"/>
        <w:rPr>
          <w:rFonts w:ascii="Times New Roman" w:eastAsia="Times New Roman" w:hAnsi="Times New Roman" w:cs="Times New Roman"/>
          <w:sz w:val="24"/>
          <w:szCs w:val="24"/>
        </w:rPr>
      </w:pPr>
    </w:p>
    <w:p w14:paraId="71E3EF9B"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T., Olden, J. D., Schick, R. S., </w:t>
      </w:r>
      <w:proofErr w:type="spellStart"/>
      <w:r w:rsidRPr="00E81E1A">
        <w:rPr>
          <w:rFonts w:ascii="Times New Roman" w:eastAsia="Times New Roman" w:hAnsi="Times New Roman" w:cs="Times New Roman"/>
          <w:sz w:val="24"/>
          <w:szCs w:val="24"/>
        </w:rPr>
        <w:t>Schmera</w:t>
      </w:r>
      <w:proofErr w:type="spellEnd"/>
      <w:r w:rsidRPr="00E81E1A">
        <w:rPr>
          <w:rFonts w:ascii="Times New Roman" w:eastAsia="Times New Roman" w:hAnsi="Times New Roman" w:cs="Times New Roman"/>
          <w:sz w:val="24"/>
          <w:szCs w:val="24"/>
        </w:rPr>
        <w:t xml:space="preserve">, D., &amp; Fortin, M. J. (2012). Characterizing connectivity relationships in freshwaters using patch-based graphs.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27, 303-317.</w:t>
      </w:r>
    </w:p>
    <w:p w14:paraId="506BFDDA" w14:textId="77777777" w:rsidR="00C7013D" w:rsidRPr="00E81E1A" w:rsidRDefault="00C7013D">
      <w:pPr>
        <w:spacing w:line="480" w:lineRule="auto"/>
        <w:rPr>
          <w:rFonts w:ascii="Times New Roman" w:eastAsia="Times New Roman" w:hAnsi="Times New Roman" w:cs="Times New Roman"/>
          <w:sz w:val="24"/>
          <w:szCs w:val="24"/>
        </w:rPr>
      </w:pPr>
    </w:p>
    <w:p w14:paraId="59F66770"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T., </w:t>
      </w:r>
      <w:proofErr w:type="spellStart"/>
      <w:r w:rsidRPr="00E81E1A">
        <w:rPr>
          <w:rFonts w:ascii="Times New Roman" w:eastAsia="Times New Roman" w:hAnsi="Times New Roman" w:cs="Times New Roman"/>
          <w:sz w:val="24"/>
          <w:szCs w:val="24"/>
        </w:rPr>
        <w:t>Schmera</w:t>
      </w:r>
      <w:proofErr w:type="spellEnd"/>
      <w:r w:rsidRPr="00E81E1A">
        <w:rPr>
          <w:rFonts w:ascii="Times New Roman" w:eastAsia="Times New Roman" w:hAnsi="Times New Roman" w:cs="Times New Roman"/>
          <w:sz w:val="24"/>
          <w:szCs w:val="24"/>
        </w:rPr>
        <w:t xml:space="preserve">, D., &amp; Schick, R. S. (2011). Network thinking in riverscape conservation–a graph-based approach.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144, 184-192.</w:t>
      </w:r>
    </w:p>
    <w:p w14:paraId="5CEB2C52" w14:textId="77777777" w:rsidR="00C7013D" w:rsidRPr="00E81E1A" w:rsidRDefault="00C7013D">
      <w:pPr>
        <w:spacing w:line="480" w:lineRule="auto"/>
        <w:rPr>
          <w:rFonts w:ascii="Times New Roman" w:eastAsia="Times New Roman" w:hAnsi="Times New Roman" w:cs="Times New Roman"/>
          <w:sz w:val="24"/>
          <w:szCs w:val="24"/>
        </w:rPr>
      </w:pPr>
    </w:p>
    <w:p w14:paraId="4510309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Estrada, E., &amp; </w:t>
      </w:r>
      <w:proofErr w:type="spellStart"/>
      <w:r w:rsidRPr="00E81E1A">
        <w:rPr>
          <w:rFonts w:ascii="Times New Roman" w:eastAsia="Times New Roman" w:hAnsi="Times New Roman" w:cs="Times New Roman"/>
          <w:sz w:val="24"/>
          <w:szCs w:val="24"/>
        </w:rPr>
        <w:t>Bodin</w:t>
      </w:r>
      <w:proofErr w:type="spellEnd"/>
      <w:r w:rsidRPr="00E81E1A">
        <w:rPr>
          <w:rFonts w:ascii="Times New Roman" w:eastAsia="Times New Roman" w:hAnsi="Times New Roman" w:cs="Times New Roman"/>
          <w:sz w:val="24"/>
          <w:szCs w:val="24"/>
        </w:rPr>
        <w:t xml:space="preserve">, Ö. (2008). Using network centrality measures to manage landscape connectivity.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18, 1810-1825.</w:t>
      </w:r>
    </w:p>
    <w:p w14:paraId="1923D7EF" w14:textId="77777777" w:rsidR="00C7013D" w:rsidRPr="00E81E1A" w:rsidRDefault="00C7013D">
      <w:pPr>
        <w:spacing w:line="480" w:lineRule="auto"/>
        <w:rPr>
          <w:rFonts w:ascii="Times New Roman" w:eastAsia="Times New Roman" w:hAnsi="Times New Roman" w:cs="Times New Roman"/>
          <w:sz w:val="24"/>
          <w:szCs w:val="24"/>
        </w:rPr>
      </w:pPr>
    </w:p>
    <w:p w14:paraId="0F1FBA94"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Fergus, C. E., Lapierre, J. F., Oliver, S. K., </w:t>
      </w:r>
      <w:proofErr w:type="spellStart"/>
      <w:r w:rsidRPr="00E81E1A">
        <w:rPr>
          <w:rFonts w:ascii="Times New Roman" w:eastAsia="Times New Roman" w:hAnsi="Times New Roman" w:cs="Times New Roman"/>
          <w:sz w:val="24"/>
          <w:szCs w:val="24"/>
        </w:rPr>
        <w:t>Skaff</w:t>
      </w:r>
      <w:proofErr w:type="spellEnd"/>
      <w:r w:rsidRPr="00E81E1A">
        <w:rPr>
          <w:rFonts w:ascii="Times New Roman" w:eastAsia="Times New Roman" w:hAnsi="Times New Roman" w:cs="Times New Roman"/>
          <w:sz w:val="24"/>
          <w:szCs w:val="24"/>
        </w:rPr>
        <w:t xml:space="preserve">, N. K.,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 S., Webster, K., Scott, C. &amp;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P. (2017). The freshwater landscape: lake, wetland, and stream abundance and connectivity at macroscales. </w:t>
      </w:r>
      <w:r w:rsidRPr="00E81E1A">
        <w:rPr>
          <w:rFonts w:ascii="Times New Roman" w:eastAsia="Times New Roman" w:hAnsi="Times New Roman" w:cs="Times New Roman"/>
          <w:i/>
          <w:sz w:val="24"/>
          <w:szCs w:val="24"/>
        </w:rPr>
        <w:t>Ecosphere</w:t>
      </w:r>
      <w:r w:rsidRPr="00E81E1A">
        <w:rPr>
          <w:rFonts w:ascii="Times New Roman" w:eastAsia="Times New Roman" w:hAnsi="Times New Roman" w:cs="Times New Roman"/>
          <w:sz w:val="24"/>
          <w:szCs w:val="24"/>
        </w:rPr>
        <w:t>, 8, e01911.</w:t>
      </w:r>
    </w:p>
    <w:p w14:paraId="4F456F92" w14:textId="77777777" w:rsidR="00C7013D" w:rsidRPr="00E81E1A" w:rsidRDefault="00C7013D">
      <w:pPr>
        <w:spacing w:line="480" w:lineRule="auto"/>
        <w:rPr>
          <w:rFonts w:ascii="Times New Roman" w:eastAsia="Times New Roman" w:hAnsi="Times New Roman" w:cs="Times New Roman"/>
          <w:sz w:val="24"/>
          <w:szCs w:val="24"/>
        </w:rPr>
      </w:pPr>
    </w:p>
    <w:p w14:paraId="35D6098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Fischer, J., &amp; </w:t>
      </w:r>
      <w:proofErr w:type="spellStart"/>
      <w:r w:rsidRPr="00E81E1A">
        <w:rPr>
          <w:rFonts w:ascii="Times New Roman" w:eastAsia="Times New Roman" w:hAnsi="Times New Roman" w:cs="Times New Roman"/>
          <w:sz w:val="24"/>
          <w:szCs w:val="24"/>
        </w:rPr>
        <w:t>Lindenmayer</w:t>
      </w:r>
      <w:proofErr w:type="spellEnd"/>
      <w:r w:rsidRPr="00E81E1A">
        <w:rPr>
          <w:rFonts w:ascii="Times New Roman" w:eastAsia="Times New Roman" w:hAnsi="Times New Roman" w:cs="Times New Roman"/>
          <w:sz w:val="24"/>
          <w:szCs w:val="24"/>
        </w:rPr>
        <w:t xml:space="preserve">, D. B. (2007). Landscape modification and habitat fragmentation: a synthesis. </w:t>
      </w:r>
      <w:r w:rsidRPr="00E81E1A">
        <w:rPr>
          <w:rFonts w:ascii="Times New Roman" w:eastAsia="Times New Roman" w:hAnsi="Times New Roman" w:cs="Times New Roman"/>
          <w:i/>
          <w:sz w:val="24"/>
          <w:szCs w:val="24"/>
        </w:rPr>
        <w:t>Global Ecology and Biogeography</w:t>
      </w:r>
      <w:r w:rsidRPr="00E81E1A">
        <w:rPr>
          <w:rFonts w:ascii="Times New Roman" w:eastAsia="Times New Roman" w:hAnsi="Times New Roman" w:cs="Times New Roman"/>
          <w:sz w:val="24"/>
          <w:szCs w:val="24"/>
        </w:rPr>
        <w:t>, 16, 265-280.</w:t>
      </w:r>
    </w:p>
    <w:p w14:paraId="6F3889E9" w14:textId="77777777" w:rsidR="00C7013D" w:rsidRPr="00E81E1A" w:rsidRDefault="00C7013D">
      <w:pPr>
        <w:spacing w:line="480" w:lineRule="auto"/>
        <w:rPr>
          <w:rFonts w:ascii="Times New Roman" w:eastAsia="Times New Roman" w:hAnsi="Times New Roman" w:cs="Times New Roman"/>
          <w:sz w:val="24"/>
          <w:szCs w:val="24"/>
        </w:rPr>
      </w:pPr>
    </w:p>
    <w:p w14:paraId="670F91E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Gardner, J. R., </w:t>
      </w:r>
      <w:proofErr w:type="spellStart"/>
      <w:r w:rsidRPr="00E81E1A">
        <w:rPr>
          <w:rFonts w:ascii="Times New Roman" w:eastAsia="Times New Roman" w:hAnsi="Times New Roman" w:cs="Times New Roman"/>
          <w:sz w:val="24"/>
          <w:szCs w:val="24"/>
        </w:rPr>
        <w:t>Pavelsky</w:t>
      </w:r>
      <w:proofErr w:type="spellEnd"/>
      <w:r w:rsidRPr="00E81E1A">
        <w:rPr>
          <w:rFonts w:ascii="Times New Roman" w:eastAsia="Times New Roman" w:hAnsi="Times New Roman" w:cs="Times New Roman"/>
          <w:sz w:val="24"/>
          <w:szCs w:val="24"/>
        </w:rPr>
        <w:t xml:space="preserve">, T. M., &amp; Doyle, M. W. (2019). The abundance, size, and spacing of lakes and reservoirs connected to river networks. </w:t>
      </w:r>
      <w:r w:rsidRPr="00E81E1A">
        <w:rPr>
          <w:rFonts w:ascii="Times New Roman" w:eastAsia="Times New Roman" w:hAnsi="Times New Roman" w:cs="Times New Roman"/>
          <w:i/>
          <w:sz w:val="24"/>
          <w:szCs w:val="24"/>
        </w:rPr>
        <w:t>Geophysical Research Letters</w:t>
      </w:r>
      <w:r w:rsidRPr="00E81E1A">
        <w:rPr>
          <w:rFonts w:ascii="Times New Roman" w:eastAsia="Times New Roman" w:hAnsi="Times New Roman" w:cs="Times New Roman"/>
          <w:sz w:val="24"/>
          <w:szCs w:val="24"/>
        </w:rPr>
        <w:t>, 46, 2592-2601.</w:t>
      </w:r>
    </w:p>
    <w:p w14:paraId="5B5C1D4F" w14:textId="77777777" w:rsidR="00C7013D" w:rsidRPr="00E81E1A" w:rsidRDefault="00C7013D">
      <w:pPr>
        <w:spacing w:line="480" w:lineRule="auto"/>
        <w:rPr>
          <w:rFonts w:ascii="Times New Roman" w:eastAsia="Times New Roman" w:hAnsi="Times New Roman" w:cs="Times New Roman"/>
          <w:sz w:val="24"/>
          <w:szCs w:val="24"/>
        </w:rPr>
      </w:pPr>
    </w:p>
    <w:p w14:paraId="77DD3ED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Hall, C. J., </w:t>
      </w:r>
      <w:proofErr w:type="spellStart"/>
      <w:r w:rsidRPr="00E81E1A">
        <w:rPr>
          <w:rFonts w:ascii="Times New Roman" w:eastAsia="Times New Roman" w:hAnsi="Times New Roman" w:cs="Times New Roman"/>
          <w:sz w:val="24"/>
          <w:szCs w:val="24"/>
        </w:rPr>
        <w:t>Jordaan</w:t>
      </w:r>
      <w:proofErr w:type="spellEnd"/>
      <w:r w:rsidRPr="00E81E1A">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26, 95-107.</w:t>
      </w:r>
    </w:p>
    <w:p w14:paraId="7DC14B9E" w14:textId="77777777" w:rsidR="00C7013D" w:rsidRPr="00E81E1A" w:rsidRDefault="00C7013D">
      <w:pPr>
        <w:spacing w:line="480" w:lineRule="auto"/>
        <w:rPr>
          <w:rFonts w:ascii="Times New Roman" w:eastAsia="Times New Roman" w:hAnsi="Times New Roman" w:cs="Times New Roman"/>
          <w:sz w:val="24"/>
          <w:szCs w:val="24"/>
        </w:rPr>
      </w:pPr>
    </w:p>
    <w:p w14:paraId="7B7EFA8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Harvey, J. W., &amp; </w:t>
      </w:r>
      <w:proofErr w:type="spellStart"/>
      <w:r w:rsidRPr="00E81E1A">
        <w:rPr>
          <w:rFonts w:ascii="Times New Roman" w:eastAsia="Times New Roman" w:hAnsi="Times New Roman" w:cs="Times New Roman"/>
          <w:sz w:val="24"/>
          <w:szCs w:val="24"/>
        </w:rPr>
        <w:t>Schmadel</w:t>
      </w:r>
      <w:proofErr w:type="spellEnd"/>
      <w:r w:rsidRPr="00E81E1A">
        <w:rPr>
          <w:rFonts w:ascii="Times New Roman" w:eastAsia="Times New Roman" w:hAnsi="Times New Roman" w:cs="Times New Roman"/>
          <w:sz w:val="24"/>
          <w:szCs w:val="24"/>
        </w:rPr>
        <w:t xml:space="preserve">, N. M. (2021). The river </w:t>
      </w:r>
      <w:proofErr w:type="spellStart"/>
      <w:r w:rsidRPr="00E81E1A">
        <w:rPr>
          <w:rFonts w:ascii="Times New Roman" w:eastAsia="Times New Roman" w:hAnsi="Times New Roman" w:cs="Times New Roman"/>
          <w:sz w:val="24"/>
          <w:szCs w:val="24"/>
        </w:rPr>
        <w:t>borridor’s</w:t>
      </w:r>
      <w:proofErr w:type="spellEnd"/>
      <w:r w:rsidRPr="00E81E1A">
        <w:rPr>
          <w:rFonts w:ascii="Times New Roman" w:eastAsia="Times New Roman" w:hAnsi="Times New Roman" w:cs="Times New Roman"/>
          <w:sz w:val="24"/>
          <w:szCs w:val="24"/>
        </w:rPr>
        <w:t xml:space="preserve"> evolving connectivity of lotic and lentic waters. </w:t>
      </w:r>
      <w:r w:rsidRPr="00E81E1A">
        <w:rPr>
          <w:rFonts w:ascii="Times New Roman" w:eastAsia="Times New Roman" w:hAnsi="Times New Roman" w:cs="Times New Roman"/>
          <w:i/>
          <w:sz w:val="24"/>
          <w:szCs w:val="24"/>
        </w:rPr>
        <w:t>Linking Hydrological and Biogeochemical Processes in Riparian Corridors</w:t>
      </w:r>
      <w:r w:rsidRPr="00E81E1A">
        <w:rPr>
          <w:rFonts w:ascii="Times New Roman" w:eastAsia="Times New Roman" w:hAnsi="Times New Roman" w:cs="Times New Roman"/>
          <w:sz w:val="24"/>
          <w:szCs w:val="24"/>
        </w:rPr>
        <w:t>.</w:t>
      </w:r>
    </w:p>
    <w:p w14:paraId="515E49A3" w14:textId="77777777" w:rsidR="00C7013D" w:rsidRPr="00E81E1A" w:rsidRDefault="00C7013D">
      <w:pPr>
        <w:spacing w:line="480" w:lineRule="auto"/>
        <w:rPr>
          <w:rFonts w:ascii="Times New Roman" w:eastAsia="Times New Roman" w:hAnsi="Times New Roman" w:cs="Times New Roman"/>
          <w:sz w:val="24"/>
          <w:szCs w:val="24"/>
        </w:rPr>
      </w:pPr>
    </w:p>
    <w:p w14:paraId="293BD36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Heim, K. C., Arp, C. D., Whitman, M. S., &amp; </w:t>
      </w:r>
      <w:proofErr w:type="spellStart"/>
      <w:r w:rsidRPr="00E81E1A">
        <w:rPr>
          <w:rFonts w:ascii="Times New Roman" w:eastAsia="Times New Roman" w:hAnsi="Times New Roman" w:cs="Times New Roman"/>
          <w:sz w:val="24"/>
          <w:szCs w:val="24"/>
        </w:rPr>
        <w:t>Wipfli</w:t>
      </w:r>
      <w:proofErr w:type="spellEnd"/>
      <w:r w:rsidRPr="00E81E1A">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sidRPr="00E81E1A">
        <w:rPr>
          <w:rFonts w:ascii="Times New Roman" w:eastAsia="Times New Roman" w:hAnsi="Times New Roman" w:cs="Times New Roman"/>
          <w:i/>
          <w:sz w:val="24"/>
          <w:szCs w:val="24"/>
        </w:rPr>
        <w:t>Ecology of Freshwater Fish</w:t>
      </w:r>
      <w:r w:rsidRPr="00E81E1A">
        <w:rPr>
          <w:rFonts w:ascii="Times New Roman" w:eastAsia="Times New Roman" w:hAnsi="Times New Roman" w:cs="Times New Roman"/>
          <w:sz w:val="24"/>
          <w:szCs w:val="24"/>
        </w:rPr>
        <w:t>, 28, 209-221.</w:t>
      </w:r>
    </w:p>
    <w:p w14:paraId="7729BA15" w14:textId="77777777" w:rsidR="00C7013D" w:rsidRPr="00E81E1A" w:rsidRDefault="00C7013D">
      <w:pPr>
        <w:spacing w:line="480" w:lineRule="auto"/>
        <w:rPr>
          <w:rFonts w:ascii="Times New Roman" w:eastAsia="Times New Roman" w:hAnsi="Times New Roman" w:cs="Times New Roman"/>
          <w:sz w:val="24"/>
          <w:szCs w:val="24"/>
        </w:rPr>
      </w:pPr>
    </w:p>
    <w:p w14:paraId="16D4A327"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Heller, N. E., &amp; </w:t>
      </w:r>
      <w:proofErr w:type="spellStart"/>
      <w:r w:rsidRPr="00E81E1A">
        <w:rPr>
          <w:rFonts w:ascii="Times New Roman" w:eastAsia="Times New Roman" w:hAnsi="Times New Roman" w:cs="Times New Roman"/>
          <w:sz w:val="24"/>
          <w:szCs w:val="24"/>
        </w:rPr>
        <w:t>Zavaleta</w:t>
      </w:r>
      <w:proofErr w:type="spellEnd"/>
      <w:r w:rsidRPr="00E81E1A">
        <w:rPr>
          <w:rFonts w:ascii="Times New Roman" w:eastAsia="Times New Roman" w:hAnsi="Times New Roman" w:cs="Times New Roman"/>
          <w:sz w:val="24"/>
          <w:szCs w:val="24"/>
        </w:rPr>
        <w:t xml:space="preserve">, E. S. (2009). Biodiversity management in the face of climate change: a review of 22 years of recommendations. </w:t>
      </w:r>
      <w:r w:rsidRPr="00E81E1A">
        <w:rPr>
          <w:rFonts w:ascii="Times New Roman" w:eastAsia="Times New Roman" w:hAnsi="Times New Roman" w:cs="Times New Roman"/>
          <w:i/>
          <w:sz w:val="24"/>
          <w:szCs w:val="24"/>
        </w:rPr>
        <w:t>Biological Conservation</w:t>
      </w:r>
      <w:r w:rsidRPr="00E81E1A">
        <w:rPr>
          <w:rFonts w:ascii="Times New Roman" w:eastAsia="Times New Roman" w:hAnsi="Times New Roman" w:cs="Times New Roman"/>
          <w:sz w:val="24"/>
          <w:szCs w:val="24"/>
        </w:rPr>
        <w:t>, 142, 14-32.</w:t>
      </w:r>
    </w:p>
    <w:p w14:paraId="7683DBD1" w14:textId="77777777" w:rsidR="00C7013D" w:rsidRPr="00E81E1A" w:rsidRDefault="00C7013D">
      <w:pPr>
        <w:spacing w:line="480" w:lineRule="auto"/>
        <w:rPr>
          <w:rFonts w:ascii="Times New Roman" w:eastAsia="Times New Roman" w:hAnsi="Times New Roman" w:cs="Times New Roman"/>
          <w:sz w:val="24"/>
          <w:szCs w:val="24"/>
        </w:rPr>
      </w:pPr>
    </w:p>
    <w:p w14:paraId="3B94DA2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sidRPr="00E81E1A">
        <w:rPr>
          <w:rFonts w:ascii="Times New Roman" w:eastAsia="Times New Roman" w:hAnsi="Times New Roman" w:cs="Times New Roman"/>
          <w:i/>
          <w:sz w:val="24"/>
          <w:szCs w:val="24"/>
        </w:rPr>
        <w:t xml:space="preserve">Journal of the North American </w:t>
      </w:r>
      <w:proofErr w:type="spellStart"/>
      <w:r w:rsidRPr="00E81E1A">
        <w:rPr>
          <w:rFonts w:ascii="Times New Roman" w:eastAsia="Times New Roman" w:hAnsi="Times New Roman" w:cs="Times New Roman"/>
          <w:i/>
          <w:sz w:val="24"/>
          <w:szCs w:val="24"/>
        </w:rPr>
        <w:t>Benthological</w:t>
      </w:r>
      <w:proofErr w:type="spellEnd"/>
      <w:r w:rsidRPr="00E81E1A">
        <w:rPr>
          <w:rFonts w:ascii="Times New Roman" w:eastAsia="Times New Roman" w:hAnsi="Times New Roman" w:cs="Times New Roman"/>
          <w:i/>
          <w:sz w:val="24"/>
          <w:szCs w:val="24"/>
        </w:rPr>
        <w:t xml:space="preserve"> Society</w:t>
      </w:r>
      <w:r w:rsidRPr="00E81E1A">
        <w:rPr>
          <w:rFonts w:ascii="Times New Roman" w:eastAsia="Times New Roman" w:hAnsi="Times New Roman" w:cs="Times New Roman"/>
          <w:sz w:val="24"/>
          <w:szCs w:val="24"/>
        </w:rPr>
        <w:t>, 27, 860-877.</w:t>
      </w:r>
    </w:p>
    <w:p w14:paraId="58822CD6" w14:textId="77777777" w:rsidR="00C7013D" w:rsidRPr="00E81E1A" w:rsidRDefault="00C7013D">
      <w:pPr>
        <w:spacing w:line="480" w:lineRule="auto"/>
        <w:rPr>
          <w:rFonts w:ascii="Times New Roman" w:eastAsia="Times New Roman" w:hAnsi="Times New Roman" w:cs="Times New Roman"/>
          <w:sz w:val="24"/>
          <w:szCs w:val="24"/>
        </w:rPr>
      </w:pPr>
    </w:p>
    <w:p w14:paraId="14FEF4B2"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Hermoso</w:t>
      </w:r>
      <w:proofErr w:type="spellEnd"/>
      <w:r w:rsidRPr="00E81E1A">
        <w:rPr>
          <w:rFonts w:ascii="Times New Roman" w:eastAsia="Times New Roman" w:hAnsi="Times New Roman" w:cs="Times New Roman"/>
          <w:sz w:val="24"/>
          <w:szCs w:val="24"/>
        </w:rPr>
        <w:t xml:space="preserve">, V., Filipe, A. F., </w:t>
      </w:r>
      <w:proofErr w:type="spellStart"/>
      <w:r w:rsidRPr="00E81E1A">
        <w:rPr>
          <w:rFonts w:ascii="Times New Roman" w:eastAsia="Times New Roman" w:hAnsi="Times New Roman" w:cs="Times New Roman"/>
          <w:sz w:val="24"/>
          <w:szCs w:val="24"/>
        </w:rPr>
        <w:t>Segurado</w:t>
      </w:r>
      <w:proofErr w:type="spellEnd"/>
      <w:r w:rsidRPr="00E81E1A">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28, 17-25.</w:t>
      </w:r>
    </w:p>
    <w:p w14:paraId="13FE1A2C" w14:textId="77777777" w:rsidR="00C7013D" w:rsidRPr="00E81E1A" w:rsidRDefault="00C7013D">
      <w:pPr>
        <w:spacing w:line="480" w:lineRule="auto"/>
        <w:rPr>
          <w:rFonts w:ascii="Times New Roman" w:eastAsia="Times New Roman" w:hAnsi="Times New Roman" w:cs="Times New Roman"/>
          <w:sz w:val="24"/>
          <w:szCs w:val="24"/>
        </w:rPr>
      </w:pPr>
    </w:p>
    <w:p w14:paraId="163EC4B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Jaeger, K. L., Olden, J. D., &amp; </w:t>
      </w:r>
      <w:proofErr w:type="spellStart"/>
      <w:r w:rsidRPr="00E81E1A">
        <w:rPr>
          <w:rFonts w:ascii="Times New Roman" w:eastAsia="Times New Roman" w:hAnsi="Times New Roman" w:cs="Times New Roman"/>
          <w:sz w:val="24"/>
          <w:szCs w:val="24"/>
        </w:rPr>
        <w:t>Pelland</w:t>
      </w:r>
      <w:proofErr w:type="spellEnd"/>
      <w:r w:rsidRPr="00E81E1A">
        <w:rPr>
          <w:rFonts w:ascii="Times New Roman" w:eastAsia="Times New Roman" w:hAnsi="Times New Roman" w:cs="Times New Roman"/>
          <w:sz w:val="24"/>
          <w:szCs w:val="24"/>
        </w:rPr>
        <w:t xml:space="preserve">, N. A. (2014). Climate change poised to threaten hydrologic connectivity and endemic fishes in dryland streams.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111, 13894-13899.</w:t>
      </w:r>
    </w:p>
    <w:p w14:paraId="010DFD00" w14:textId="77777777" w:rsidR="00C7013D" w:rsidRPr="00E81E1A" w:rsidRDefault="00C7013D">
      <w:pPr>
        <w:spacing w:line="480" w:lineRule="auto"/>
        <w:rPr>
          <w:rFonts w:ascii="Times New Roman" w:eastAsia="Times New Roman" w:hAnsi="Times New Roman" w:cs="Times New Roman"/>
          <w:sz w:val="24"/>
          <w:szCs w:val="24"/>
        </w:rPr>
      </w:pPr>
    </w:p>
    <w:p w14:paraId="10AF8BEB"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Jenkins, C. N., Van </w:t>
      </w:r>
      <w:proofErr w:type="spellStart"/>
      <w:r w:rsidRPr="00E81E1A">
        <w:rPr>
          <w:rFonts w:ascii="Times New Roman" w:eastAsia="Times New Roman" w:hAnsi="Times New Roman" w:cs="Times New Roman"/>
          <w:sz w:val="24"/>
          <w:szCs w:val="24"/>
        </w:rPr>
        <w:t>Houtan</w:t>
      </w:r>
      <w:proofErr w:type="spellEnd"/>
      <w:r w:rsidRPr="00E81E1A">
        <w:rPr>
          <w:rFonts w:ascii="Times New Roman" w:eastAsia="Times New Roman" w:hAnsi="Times New Roman" w:cs="Times New Roman"/>
          <w:sz w:val="24"/>
          <w:szCs w:val="24"/>
        </w:rPr>
        <w:t xml:space="preserve">, K. S., Pimm, S. L., &amp; Sexton, J. O. (2015). US protected lands mismatch biodiversity priorities.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112, 5081-5086.</w:t>
      </w:r>
    </w:p>
    <w:p w14:paraId="39978293" w14:textId="77777777" w:rsidR="00C7013D" w:rsidRPr="00E81E1A" w:rsidRDefault="00C7013D">
      <w:pPr>
        <w:spacing w:line="480" w:lineRule="auto"/>
        <w:rPr>
          <w:rFonts w:ascii="Times New Roman" w:eastAsia="Times New Roman" w:hAnsi="Times New Roman" w:cs="Times New Roman"/>
          <w:sz w:val="24"/>
          <w:szCs w:val="24"/>
        </w:rPr>
      </w:pPr>
    </w:p>
    <w:p w14:paraId="04791C5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Johnson, P. T., Olden, J. D., &amp; Vander </w:t>
      </w:r>
      <w:proofErr w:type="spellStart"/>
      <w:r w:rsidRPr="00E81E1A">
        <w:rPr>
          <w:rFonts w:ascii="Times New Roman" w:eastAsia="Times New Roman" w:hAnsi="Times New Roman" w:cs="Times New Roman"/>
          <w:sz w:val="24"/>
          <w:szCs w:val="24"/>
        </w:rPr>
        <w:t>Zanden</w:t>
      </w:r>
      <w:proofErr w:type="spellEnd"/>
      <w:r w:rsidRPr="00E81E1A">
        <w:rPr>
          <w:rFonts w:ascii="Times New Roman" w:eastAsia="Times New Roman" w:hAnsi="Times New Roman" w:cs="Times New Roman"/>
          <w:sz w:val="24"/>
          <w:szCs w:val="24"/>
        </w:rPr>
        <w:t xml:space="preserve">, M. J. (2008). Dam invaders: impoundments facilitate biological invasions into freshwaters.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6, 357-363.</w:t>
      </w:r>
    </w:p>
    <w:p w14:paraId="35409949" w14:textId="77777777" w:rsidR="00C7013D" w:rsidRPr="00E81E1A" w:rsidRDefault="00C7013D">
      <w:pPr>
        <w:spacing w:line="480" w:lineRule="auto"/>
        <w:rPr>
          <w:rFonts w:ascii="Times New Roman" w:eastAsia="Times New Roman" w:hAnsi="Times New Roman" w:cs="Times New Roman"/>
          <w:sz w:val="24"/>
          <w:szCs w:val="24"/>
        </w:rPr>
      </w:pPr>
    </w:p>
    <w:p w14:paraId="0A454609"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Johnson, R. K., &amp; </w:t>
      </w:r>
      <w:proofErr w:type="spellStart"/>
      <w:r w:rsidRPr="00E81E1A">
        <w:rPr>
          <w:rFonts w:ascii="Times New Roman" w:eastAsia="Times New Roman" w:hAnsi="Times New Roman" w:cs="Times New Roman"/>
          <w:sz w:val="24"/>
          <w:szCs w:val="24"/>
        </w:rPr>
        <w:t>Almlöf</w:t>
      </w:r>
      <w:proofErr w:type="spellEnd"/>
      <w:r w:rsidRPr="00E81E1A">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sidRPr="00E81E1A">
        <w:rPr>
          <w:rFonts w:ascii="Times New Roman" w:eastAsia="Times New Roman" w:hAnsi="Times New Roman" w:cs="Times New Roman"/>
          <w:i/>
          <w:sz w:val="24"/>
          <w:szCs w:val="24"/>
        </w:rPr>
        <w:t>Freshwater Science</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35</w:t>
      </w:r>
      <w:r w:rsidRPr="00E81E1A">
        <w:rPr>
          <w:rFonts w:ascii="Times New Roman" w:eastAsia="Times New Roman" w:hAnsi="Times New Roman" w:cs="Times New Roman"/>
          <w:sz w:val="24"/>
          <w:szCs w:val="24"/>
        </w:rPr>
        <w:t>(3), 984-997.</w:t>
      </w:r>
    </w:p>
    <w:p w14:paraId="1E9C89CF" w14:textId="77777777" w:rsidR="00C7013D" w:rsidRPr="00E81E1A" w:rsidRDefault="00C7013D">
      <w:pPr>
        <w:spacing w:line="480" w:lineRule="auto"/>
        <w:rPr>
          <w:rFonts w:ascii="Times New Roman" w:eastAsia="Times New Roman" w:hAnsi="Times New Roman" w:cs="Times New Roman"/>
          <w:sz w:val="24"/>
          <w:szCs w:val="24"/>
        </w:rPr>
      </w:pPr>
    </w:p>
    <w:p w14:paraId="765F891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Jones, N. E. (2010). Incorporating lakes within the river </w:t>
      </w:r>
      <w:proofErr w:type="spellStart"/>
      <w:r w:rsidRPr="00E81E1A">
        <w:rPr>
          <w:rFonts w:ascii="Times New Roman" w:eastAsia="Times New Roman" w:hAnsi="Times New Roman" w:cs="Times New Roman"/>
          <w:sz w:val="24"/>
          <w:szCs w:val="24"/>
        </w:rPr>
        <w:t>discontinuum</w:t>
      </w:r>
      <w:proofErr w:type="spellEnd"/>
      <w:r w:rsidRPr="00E81E1A">
        <w:rPr>
          <w:rFonts w:ascii="Times New Roman" w:eastAsia="Times New Roman" w:hAnsi="Times New Roman" w:cs="Times New Roman"/>
          <w:sz w:val="24"/>
          <w:szCs w:val="24"/>
        </w:rPr>
        <w:t xml:space="preserve">: longitudinal changes in ecological characteristics in stream–lake networks. </w:t>
      </w:r>
      <w:r w:rsidRPr="00E81E1A">
        <w:rPr>
          <w:rFonts w:ascii="Times New Roman" w:eastAsia="Times New Roman" w:hAnsi="Times New Roman" w:cs="Times New Roman"/>
          <w:i/>
          <w:sz w:val="24"/>
          <w:szCs w:val="24"/>
        </w:rPr>
        <w:t>Canadian Journal of Fisheries and Aquatic Sciences</w:t>
      </w:r>
      <w:r w:rsidRPr="00E81E1A">
        <w:rPr>
          <w:rFonts w:ascii="Times New Roman" w:eastAsia="Times New Roman" w:hAnsi="Times New Roman" w:cs="Times New Roman"/>
          <w:sz w:val="24"/>
          <w:szCs w:val="24"/>
        </w:rPr>
        <w:t>, 67, 1350-1362.</w:t>
      </w:r>
    </w:p>
    <w:p w14:paraId="4A1A13DD" w14:textId="77777777" w:rsidR="00C7013D" w:rsidRPr="00E81E1A" w:rsidRDefault="00C7013D">
      <w:pPr>
        <w:spacing w:line="480" w:lineRule="auto"/>
        <w:rPr>
          <w:rFonts w:ascii="Times New Roman" w:eastAsia="Times New Roman" w:hAnsi="Times New Roman" w:cs="Times New Roman"/>
          <w:sz w:val="24"/>
          <w:szCs w:val="24"/>
        </w:rPr>
      </w:pPr>
    </w:p>
    <w:p w14:paraId="6578D23C"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Keitt</w:t>
      </w:r>
      <w:proofErr w:type="spellEnd"/>
      <w:r w:rsidRPr="00E81E1A">
        <w:rPr>
          <w:rFonts w:ascii="Times New Roman" w:eastAsia="Times New Roman" w:hAnsi="Times New Roman" w:cs="Times New Roman"/>
          <w:sz w:val="24"/>
          <w:szCs w:val="24"/>
        </w:rPr>
        <w:t xml:space="preserve">, T. H., Urban, D. L., &amp; Milne, B. T. (1997). Detecting critical scales in fragmented landscapes. </w:t>
      </w:r>
      <w:r w:rsidRPr="00E81E1A">
        <w:rPr>
          <w:rFonts w:ascii="Times New Roman" w:eastAsia="Times New Roman" w:hAnsi="Times New Roman" w:cs="Times New Roman"/>
          <w:i/>
          <w:sz w:val="24"/>
          <w:szCs w:val="24"/>
        </w:rPr>
        <w:t>Conservation Ecology</w:t>
      </w:r>
      <w:r w:rsidRPr="00E81E1A">
        <w:rPr>
          <w:rFonts w:ascii="Times New Roman" w:eastAsia="Times New Roman" w:hAnsi="Times New Roman" w:cs="Times New Roman"/>
          <w:sz w:val="24"/>
          <w:szCs w:val="24"/>
        </w:rPr>
        <w:t>, 1.</w:t>
      </w:r>
    </w:p>
    <w:p w14:paraId="6726368A" w14:textId="77777777" w:rsidR="00C7013D" w:rsidRPr="00E81E1A" w:rsidRDefault="00C7013D">
      <w:pPr>
        <w:spacing w:line="480" w:lineRule="auto"/>
        <w:rPr>
          <w:rFonts w:ascii="Times New Roman" w:eastAsia="Times New Roman" w:hAnsi="Times New Roman" w:cs="Times New Roman"/>
          <w:sz w:val="24"/>
          <w:szCs w:val="24"/>
        </w:rPr>
      </w:pPr>
    </w:p>
    <w:p w14:paraId="400737C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w:t>
      </w:r>
      <w:proofErr w:type="spellStart"/>
      <w:r w:rsidRPr="00E81E1A">
        <w:rPr>
          <w:rFonts w:ascii="Times New Roman" w:eastAsia="Times New Roman" w:hAnsi="Times New Roman" w:cs="Times New Roman"/>
          <w:sz w:val="24"/>
          <w:szCs w:val="24"/>
        </w:rPr>
        <w:t>Bremigan</w:t>
      </w:r>
      <w:proofErr w:type="spellEnd"/>
      <w:r w:rsidRPr="00E81E1A">
        <w:rPr>
          <w:rFonts w:ascii="Times New Roman" w:eastAsia="Times New Roman" w:hAnsi="Times New Roman" w:cs="Times New Roman"/>
          <w:sz w:val="24"/>
          <w:szCs w:val="24"/>
        </w:rPr>
        <w:t xml:space="preserve">, M. T., Infante, D., &amp;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 S. (2021a). Surface water connectivity affects lake and stream fish species richness and composition. </w:t>
      </w:r>
      <w:r w:rsidRPr="00E81E1A">
        <w:rPr>
          <w:rFonts w:ascii="Times New Roman" w:eastAsia="Times New Roman" w:hAnsi="Times New Roman" w:cs="Times New Roman"/>
          <w:i/>
          <w:sz w:val="24"/>
          <w:szCs w:val="24"/>
        </w:rPr>
        <w:t>Canadian Journal of Fisheries and Aquatic Sciences</w:t>
      </w:r>
      <w:r w:rsidRPr="00E81E1A">
        <w:rPr>
          <w:rFonts w:ascii="Times New Roman" w:eastAsia="Times New Roman" w:hAnsi="Times New Roman" w:cs="Times New Roman"/>
          <w:sz w:val="24"/>
          <w:szCs w:val="24"/>
        </w:rPr>
        <w:t>, 78, 433-443.</w:t>
      </w:r>
    </w:p>
    <w:p w14:paraId="6FF4B459" w14:textId="77777777" w:rsidR="00C7013D" w:rsidRPr="00E81E1A" w:rsidRDefault="00C7013D">
      <w:pPr>
        <w:spacing w:line="480" w:lineRule="auto"/>
        <w:rPr>
          <w:rFonts w:ascii="Times New Roman" w:eastAsia="Times New Roman" w:hAnsi="Times New Roman" w:cs="Times New Roman"/>
          <w:sz w:val="24"/>
          <w:szCs w:val="24"/>
        </w:rPr>
      </w:pPr>
    </w:p>
    <w:p w14:paraId="19B7A45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Wang, Q., Rodriguez, L.K., </w:t>
      </w:r>
      <w:proofErr w:type="spellStart"/>
      <w:r w:rsidRPr="00E81E1A">
        <w:rPr>
          <w:rFonts w:ascii="Times New Roman" w:eastAsia="Times New Roman" w:hAnsi="Times New Roman" w:cs="Times New Roman"/>
          <w:sz w:val="24"/>
          <w:szCs w:val="24"/>
        </w:rPr>
        <w:t>Haite</w:t>
      </w:r>
      <w:proofErr w:type="spellEnd"/>
      <w:r w:rsidRPr="00E81E1A">
        <w:rPr>
          <w:rFonts w:ascii="Times New Roman" w:eastAsia="Times New Roman" w:hAnsi="Times New Roman" w:cs="Times New Roman"/>
          <w:sz w:val="24"/>
          <w:szCs w:val="24"/>
        </w:rPr>
        <w:t xml:space="preserve">, M., Danila, L., Pang-Ning, T., Zhou, J., &amp;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K.S. (2021b). LAGOS-US NETWORKS v1.0: Data module of surface water networks characterizing connections among lakes, streams, and rivers in the conterminous U.S. </w:t>
      </w:r>
      <w:r w:rsidRPr="00E81E1A">
        <w:rPr>
          <w:rFonts w:ascii="Times New Roman" w:eastAsia="Times New Roman" w:hAnsi="Times New Roman" w:cs="Times New Roman"/>
          <w:sz w:val="24"/>
          <w:szCs w:val="24"/>
        </w:rPr>
        <w:lastRenderedPageBreak/>
        <w:t>Environmental Data Initiative. https://portal.edirepository.org/nis/mapbrowse?packageid=edi.879.1. Dataset accessed 6/1/2021.</w:t>
      </w:r>
    </w:p>
    <w:p w14:paraId="352911CC" w14:textId="77777777" w:rsidR="00C7013D" w:rsidRPr="00E81E1A" w:rsidRDefault="00C7013D">
      <w:pPr>
        <w:spacing w:line="480" w:lineRule="auto"/>
        <w:rPr>
          <w:rFonts w:ascii="Times New Roman" w:eastAsia="Times New Roman" w:hAnsi="Times New Roman" w:cs="Times New Roman"/>
          <w:sz w:val="24"/>
          <w:szCs w:val="24"/>
        </w:rPr>
      </w:pPr>
    </w:p>
    <w:p w14:paraId="039C97A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King, K. B. S., Wang, Q., Rodriguez, L.K., &amp;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K.S. (2021c). Lake networks and connectivity metrics for the conterminous U.S. (LAGOS-US NETWORKS v1).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 6, 293-307.</w:t>
      </w:r>
    </w:p>
    <w:p w14:paraId="29739626" w14:textId="77777777" w:rsidR="00C7013D" w:rsidRPr="00E81E1A" w:rsidRDefault="00C7013D">
      <w:pPr>
        <w:spacing w:line="480" w:lineRule="auto"/>
        <w:rPr>
          <w:rFonts w:ascii="Times New Roman" w:eastAsia="Times New Roman" w:hAnsi="Times New Roman" w:cs="Times New Roman"/>
          <w:sz w:val="24"/>
          <w:szCs w:val="24"/>
        </w:rPr>
      </w:pPr>
    </w:p>
    <w:p w14:paraId="52540286"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M., </w:t>
      </w:r>
      <w:proofErr w:type="spellStart"/>
      <w:r w:rsidRPr="00E81E1A">
        <w:rPr>
          <w:rFonts w:ascii="Times New Roman" w:eastAsia="Times New Roman" w:hAnsi="Times New Roman" w:cs="Times New Roman"/>
          <w:sz w:val="24"/>
          <w:szCs w:val="24"/>
        </w:rPr>
        <w:t>Breckheimer</w:t>
      </w:r>
      <w:proofErr w:type="spellEnd"/>
      <w:r w:rsidRPr="00E81E1A">
        <w:rPr>
          <w:rFonts w:ascii="Times New Roman" w:eastAsia="Times New Roman" w:hAnsi="Times New Roman" w:cs="Times New Roman"/>
          <w:sz w:val="24"/>
          <w:szCs w:val="24"/>
        </w:rPr>
        <w:t xml:space="preserve">, I., Pierce, D. J., Singleton, P. H., Hall, S. A., </w:t>
      </w:r>
      <w:proofErr w:type="spellStart"/>
      <w:r w:rsidRPr="00E81E1A">
        <w:rPr>
          <w:rFonts w:ascii="Times New Roman" w:eastAsia="Times New Roman" w:hAnsi="Times New Roman" w:cs="Times New Roman"/>
          <w:sz w:val="24"/>
          <w:szCs w:val="24"/>
        </w:rPr>
        <w:t>Halupka</w:t>
      </w:r>
      <w:proofErr w:type="spellEnd"/>
      <w:r w:rsidRPr="00E81E1A">
        <w:rPr>
          <w:rFonts w:ascii="Times New Roman" w:eastAsia="Times New Roman" w:hAnsi="Times New Roman" w:cs="Times New Roman"/>
          <w:sz w:val="24"/>
          <w:szCs w:val="24"/>
        </w:rPr>
        <w:t xml:space="preserve">, K. C., Gaines, W. L., Long, R. A., McRae, B. H., </w:t>
      </w:r>
      <w:proofErr w:type="spellStart"/>
      <w:r w:rsidRPr="00E81E1A">
        <w:rPr>
          <w:rFonts w:ascii="Times New Roman" w:eastAsia="Times New Roman" w:hAnsi="Times New Roman" w:cs="Times New Roman"/>
          <w:sz w:val="24"/>
          <w:szCs w:val="24"/>
        </w:rPr>
        <w:t>Cosentino</w:t>
      </w:r>
      <w:proofErr w:type="spellEnd"/>
      <w:r w:rsidRPr="00E81E1A">
        <w:rPr>
          <w:rFonts w:ascii="Times New Roman" w:eastAsia="Times New Roman" w:hAnsi="Times New Roman" w:cs="Times New Roman"/>
          <w:sz w:val="24"/>
          <w:szCs w:val="24"/>
        </w:rPr>
        <w:t xml:space="preserve">, B. L., &amp; </w:t>
      </w:r>
      <w:proofErr w:type="spellStart"/>
      <w:r w:rsidRPr="00E81E1A">
        <w:rPr>
          <w:rFonts w:ascii="Times New Roman" w:eastAsia="Times New Roman" w:hAnsi="Times New Roman" w:cs="Times New Roman"/>
          <w:sz w:val="24"/>
          <w:szCs w:val="24"/>
        </w:rPr>
        <w:t>Schuett</w:t>
      </w:r>
      <w:proofErr w:type="spellEnd"/>
      <w:r w:rsidRPr="00E81E1A">
        <w:rPr>
          <w:rFonts w:ascii="Times New Roman" w:eastAsia="Times New Roman" w:hAnsi="Times New Roman" w:cs="Times New Roman"/>
          <w:sz w:val="24"/>
          <w:szCs w:val="24"/>
        </w:rPr>
        <w:t xml:space="preserve">-Hames, J. P. (2015). Focal species and landscape “naturalness” corridor models offer complementary approaches for connectivity conservation planning.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30, 2121-2132.</w:t>
      </w:r>
    </w:p>
    <w:p w14:paraId="7BF1BCE5" w14:textId="77777777" w:rsidR="00C7013D" w:rsidRPr="00E81E1A" w:rsidRDefault="00C7013D">
      <w:pPr>
        <w:spacing w:line="480" w:lineRule="auto"/>
        <w:rPr>
          <w:rFonts w:ascii="Times New Roman" w:eastAsia="Times New Roman" w:hAnsi="Times New Roman" w:cs="Times New Roman"/>
          <w:sz w:val="24"/>
          <w:szCs w:val="24"/>
        </w:rPr>
      </w:pPr>
    </w:p>
    <w:p w14:paraId="03E8A4D1"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M., Theobald, D. M., </w:t>
      </w:r>
      <w:proofErr w:type="spellStart"/>
      <w:r w:rsidRPr="00E81E1A">
        <w:rPr>
          <w:rFonts w:ascii="Times New Roman" w:eastAsia="Times New Roman" w:hAnsi="Times New Roman" w:cs="Times New Roman"/>
          <w:sz w:val="24"/>
          <w:szCs w:val="24"/>
        </w:rPr>
        <w:t>Norheim</w:t>
      </w:r>
      <w:proofErr w:type="spellEnd"/>
      <w:r w:rsidRPr="00E81E1A">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E81E1A">
        <w:rPr>
          <w:rFonts w:ascii="Times New Roman" w:eastAsia="Times New Roman" w:hAnsi="Times New Roman" w:cs="Times New Roman"/>
          <w:i/>
          <w:sz w:val="24"/>
          <w:szCs w:val="24"/>
        </w:rPr>
        <w:t>PLoS</w:t>
      </w:r>
      <w:proofErr w:type="spellEnd"/>
      <w:r w:rsidRPr="00E81E1A">
        <w:rPr>
          <w:rFonts w:ascii="Times New Roman" w:eastAsia="Times New Roman" w:hAnsi="Times New Roman" w:cs="Times New Roman"/>
          <w:i/>
          <w:sz w:val="24"/>
          <w:szCs w:val="24"/>
        </w:rPr>
        <w:t xml:space="preserve"> One</w:t>
      </w:r>
      <w:r w:rsidRPr="00E81E1A">
        <w:rPr>
          <w:rFonts w:ascii="Times New Roman" w:eastAsia="Times New Roman" w:hAnsi="Times New Roman" w:cs="Times New Roman"/>
          <w:sz w:val="24"/>
          <w:szCs w:val="24"/>
        </w:rPr>
        <w:t>, 13, e0205156.</w:t>
      </w:r>
    </w:p>
    <w:p w14:paraId="0F0790B7" w14:textId="77777777" w:rsidR="00C7013D" w:rsidRPr="00E81E1A" w:rsidRDefault="00C7013D">
      <w:pPr>
        <w:spacing w:line="480" w:lineRule="auto"/>
        <w:rPr>
          <w:rFonts w:ascii="Times New Roman" w:eastAsia="Times New Roman" w:hAnsi="Times New Roman" w:cs="Times New Roman"/>
          <w:sz w:val="24"/>
          <w:szCs w:val="24"/>
        </w:rPr>
      </w:pPr>
    </w:p>
    <w:p w14:paraId="3047651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Lawler, J. J., </w:t>
      </w:r>
      <w:proofErr w:type="spellStart"/>
      <w:r w:rsidRPr="00E81E1A">
        <w:rPr>
          <w:rFonts w:ascii="Times New Roman" w:eastAsia="Times New Roman" w:hAnsi="Times New Roman" w:cs="Times New Roman"/>
          <w:sz w:val="24"/>
          <w:szCs w:val="24"/>
        </w:rPr>
        <w:t>Ruesch</w:t>
      </w:r>
      <w:proofErr w:type="spellEnd"/>
      <w:r w:rsidRPr="00E81E1A">
        <w:rPr>
          <w:rFonts w:ascii="Times New Roman" w:eastAsia="Times New Roman" w:hAnsi="Times New Roman" w:cs="Times New Roman"/>
          <w:sz w:val="24"/>
          <w:szCs w:val="24"/>
        </w:rPr>
        <w:t xml:space="preserve">, A. S., Olden, J. D., &amp; McRae, B. H. (2013). Projected climate‐driven faunal movement routes. </w:t>
      </w:r>
      <w:r w:rsidRPr="00E81E1A">
        <w:rPr>
          <w:rFonts w:ascii="Times New Roman" w:eastAsia="Times New Roman" w:hAnsi="Times New Roman" w:cs="Times New Roman"/>
          <w:i/>
          <w:sz w:val="24"/>
          <w:szCs w:val="24"/>
        </w:rPr>
        <w:t>Ecology Letters</w:t>
      </w:r>
      <w:r w:rsidRPr="00E81E1A">
        <w:rPr>
          <w:rFonts w:ascii="Times New Roman" w:eastAsia="Times New Roman" w:hAnsi="Times New Roman" w:cs="Times New Roman"/>
          <w:sz w:val="24"/>
          <w:szCs w:val="24"/>
        </w:rPr>
        <w:t>, 16, 1014-1022.</w:t>
      </w:r>
    </w:p>
    <w:p w14:paraId="3DFE0E6E" w14:textId="77777777" w:rsidR="00C7013D" w:rsidRPr="00E81E1A" w:rsidRDefault="00C7013D">
      <w:pPr>
        <w:spacing w:line="480" w:lineRule="auto"/>
        <w:rPr>
          <w:rFonts w:ascii="Times New Roman" w:eastAsia="Times New Roman" w:hAnsi="Times New Roman" w:cs="Times New Roman"/>
          <w:sz w:val="24"/>
          <w:szCs w:val="24"/>
        </w:rPr>
      </w:pPr>
    </w:p>
    <w:p w14:paraId="567C5B17" w14:textId="77777777" w:rsidR="00C7013D" w:rsidRPr="00E81E1A" w:rsidRDefault="003267BA">
      <w:pPr>
        <w:spacing w:line="480" w:lineRule="auto"/>
        <w:rPr>
          <w:rFonts w:ascii="Times New Roman" w:eastAsia="Times New Roman" w:hAnsi="Times New Roman" w:cs="Times New Roman"/>
          <w:i/>
          <w:sz w:val="24"/>
          <w:szCs w:val="24"/>
        </w:rPr>
      </w:pPr>
      <w:proofErr w:type="spellStart"/>
      <w:r w:rsidRPr="00E81E1A">
        <w:rPr>
          <w:rFonts w:ascii="Times New Roman" w:eastAsia="Times New Roman" w:hAnsi="Times New Roman" w:cs="Times New Roman"/>
          <w:sz w:val="24"/>
          <w:szCs w:val="24"/>
        </w:rPr>
        <w:t>LeMoine</w:t>
      </w:r>
      <w:proofErr w:type="spellEnd"/>
      <w:r w:rsidRPr="00E81E1A">
        <w:rPr>
          <w:rFonts w:ascii="Times New Roman" w:eastAsia="Times New Roman" w:hAnsi="Times New Roman" w:cs="Times New Roman"/>
          <w:sz w:val="24"/>
          <w:szCs w:val="24"/>
        </w:rPr>
        <w:t xml:space="preserve">, M. T., </w:t>
      </w:r>
      <w:proofErr w:type="spellStart"/>
      <w:r w:rsidRPr="00E81E1A">
        <w:rPr>
          <w:rFonts w:ascii="Times New Roman" w:eastAsia="Times New Roman" w:hAnsi="Times New Roman" w:cs="Times New Roman"/>
          <w:sz w:val="24"/>
          <w:szCs w:val="24"/>
        </w:rPr>
        <w:t>Eby</w:t>
      </w:r>
      <w:proofErr w:type="spellEnd"/>
      <w:r w:rsidRPr="00E81E1A">
        <w:rPr>
          <w:rFonts w:ascii="Times New Roman" w:eastAsia="Times New Roman" w:hAnsi="Times New Roman" w:cs="Times New Roman"/>
          <w:sz w:val="24"/>
          <w:szCs w:val="24"/>
        </w:rPr>
        <w:t xml:space="preserve">, L. A., Clancy, C. G., </w:t>
      </w:r>
      <w:proofErr w:type="spellStart"/>
      <w:r w:rsidRPr="00E81E1A">
        <w:rPr>
          <w:rFonts w:ascii="Times New Roman" w:eastAsia="Times New Roman" w:hAnsi="Times New Roman" w:cs="Times New Roman"/>
          <w:sz w:val="24"/>
          <w:szCs w:val="24"/>
        </w:rPr>
        <w:t>Nyce</w:t>
      </w:r>
      <w:proofErr w:type="spellEnd"/>
      <w:r w:rsidRPr="00E81E1A">
        <w:rPr>
          <w:rFonts w:ascii="Times New Roman" w:eastAsia="Times New Roman" w:hAnsi="Times New Roman" w:cs="Times New Roman"/>
          <w:sz w:val="24"/>
          <w:szCs w:val="24"/>
        </w:rPr>
        <w:t xml:space="preserve">, L. G., </w:t>
      </w:r>
      <w:proofErr w:type="spellStart"/>
      <w:r w:rsidRPr="00E81E1A">
        <w:rPr>
          <w:rFonts w:ascii="Times New Roman" w:eastAsia="Times New Roman" w:hAnsi="Times New Roman" w:cs="Times New Roman"/>
          <w:sz w:val="24"/>
          <w:szCs w:val="24"/>
        </w:rPr>
        <w:t>Jakober</w:t>
      </w:r>
      <w:proofErr w:type="spellEnd"/>
      <w:r w:rsidRPr="00E81E1A">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26, 5492-5508</w:t>
      </w:r>
      <w:r w:rsidRPr="00E81E1A">
        <w:rPr>
          <w:rFonts w:ascii="Times New Roman" w:eastAsia="Times New Roman" w:hAnsi="Times New Roman" w:cs="Times New Roman"/>
          <w:i/>
          <w:sz w:val="24"/>
          <w:szCs w:val="24"/>
        </w:rPr>
        <w:t>.</w:t>
      </w:r>
    </w:p>
    <w:p w14:paraId="7BBF65FB" w14:textId="77777777" w:rsidR="00C7013D" w:rsidRPr="00E81E1A" w:rsidRDefault="00C7013D">
      <w:pPr>
        <w:spacing w:line="480" w:lineRule="auto"/>
        <w:rPr>
          <w:rFonts w:ascii="Times New Roman" w:eastAsia="Times New Roman" w:hAnsi="Times New Roman" w:cs="Times New Roman"/>
          <w:sz w:val="24"/>
          <w:szCs w:val="24"/>
        </w:rPr>
      </w:pPr>
    </w:p>
    <w:p w14:paraId="78B84C3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Littlefield, C. E., </w:t>
      </w: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M., Michalak, J. L., &amp; Lawler, J. J. (2019). Connectivity for species on the move: supporting climate‐driven range shifts. </w:t>
      </w:r>
      <w:r w:rsidRPr="00E81E1A">
        <w:rPr>
          <w:rFonts w:ascii="Times New Roman" w:eastAsia="Times New Roman" w:hAnsi="Times New Roman" w:cs="Times New Roman"/>
          <w:i/>
          <w:sz w:val="24"/>
          <w:szCs w:val="24"/>
        </w:rPr>
        <w:t>Frontiers in Ecology and the Environment</w:t>
      </w:r>
      <w:r w:rsidRPr="00E81E1A">
        <w:rPr>
          <w:rFonts w:ascii="Times New Roman" w:eastAsia="Times New Roman" w:hAnsi="Times New Roman" w:cs="Times New Roman"/>
          <w:sz w:val="24"/>
          <w:szCs w:val="24"/>
        </w:rPr>
        <w:t>, 17, 270-278.</w:t>
      </w:r>
    </w:p>
    <w:p w14:paraId="5150A189" w14:textId="77777777" w:rsidR="00C7013D" w:rsidRPr="00E81E1A" w:rsidRDefault="00C7013D">
      <w:pPr>
        <w:spacing w:line="480" w:lineRule="auto"/>
        <w:rPr>
          <w:rFonts w:ascii="Times New Roman" w:eastAsia="Times New Roman" w:hAnsi="Times New Roman" w:cs="Times New Roman"/>
          <w:sz w:val="24"/>
          <w:szCs w:val="24"/>
        </w:rPr>
      </w:pPr>
    </w:p>
    <w:p w14:paraId="1D51F09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Lynch, A. J., Myers, B. J., Chu, C., </w:t>
      </w:r>
      <w:proofErr w:type="spellStart"/>
      <w:r w:rsidRPr="00E81E1A">
        <w:rPr>
          <w:rFonts w:ascii="Times New Roman" w:eastAsia="Times New Roman" w:hAnsi="Times New Roman" w:cs="Times New Roman"/>
          <w:sz w:val="24"/>
          <w:szCs w:val="24"/>
        </w:rPr>
        <w:t>Eby</w:t>
      </w:r>
      <w:proofErr w:type="spellEnd"/>
      <w:r w:rsidRPr="00E81E1A">
        <w:rPr>
          <w:rFonts w:ascii="Times New Roman" w:eastAsia="Times New Roman" w:hAnsi="Times New Roman" w:cs="Times New Roman"/>
          <w:sz w:val="24"/>
          <w:szCs w:val="24"/>
        </w:rPr>
        <w:t xml:space="preserve">, L. A., </w:t>
      </w:r>
      <w:proofErr w:type="spellStart"/>
      <w:r w:rsidRPr="00E81E1A">
        <w:rPr>
          <w:rFonts w:ascii="Times New Roman" w:eastAsia="Times New Roman" w:hAnsi="Times New Roman" w:cs="Times New Roman"/>
          <w:sz w:val="24"/>
          <w:szCs w:val="24"/>
        </w:rPr>
        <w:t>Falke</w:t>
      </w:r>
      <w:proofErr w:type="spellEnd"/>
      <w:r w:rsidRPr="00E81E1A">
        <w:rPr>
          <w:rFonts w:ascii="Times New Roman" w:eastAsia="Times New Roman" w:hAnsi="Times New Roman" w:cs="Times New Roman"/>
          <w:sz w:val="24"/>
          <w:szCs w:val="24"/>
        </w:rPr>
        <w:t xml:space="preserve">, J. A., Kovach, R. P., </w:t>
      </w:r>
      <w:proofErr w:type="spellStart"/>
      <w:r w:rsidRPr="00E81E1A">
        <w:rPr>
          <w:rFonts w:ascii="Times New Roman" w:eastAsia="Times New Roman" w:hAnsi="Times New Roman" w:cs="Times New Roman"/>
          <w:sz w:val="24"/>
          <w:szCs w:val="24"/>
        </w:rPr>
        <w:t>Krabbenhoft</w:t>
      </w:r>
      <w:proofErr w:type="spellEnd"/>
      <w:r w:rsidRPr="00E81E1A">
        <w:rPr>
          <w:rFonts w:ascii="Times New Roman" w:eastAsia="Times New Roman" w:hAnsi="Times New Roman" w:cs="Times New Roman"/>
          <w:sz w:val="24"/>
          <w:szCs w:val="24"/>
        </w:rPr>
        <w:t xml:space="preserve">, T. J., Kwak, T. J., Lyons, J., </w:t>
      </w:r>
      <w:proofErr w:type="spellStart"/>
      <w:r w:rsidRPr="00E81E1A">
        <w:rPr>
          <w:rFonts w:ascii="Times New Roman" w:eastAsia="Times New Roman" w:hAnsi="Times New Roman" w:cs="Times New Roman"/>
          <w:sz w:val="24"/>
          <w:szCs w:val="24"/>
        </w:rPr>
        <w:t>Paukert</w:t>
      </w:r>
      <w:proofErr w:type="spellEnd"/>
      <w:r w:rsidRPr="00E81E1A">
        <w:rPr>
          <w:rFonts w:ascii="Times New Roman" w:eastAsia="Times New Roman" w:hAnsi="Times New Roman" w:cs="Times New Roman"/>
          <w:sz w:val="24"/>
          <w:szCs w:val="24"/>
        </w:rPr>
        <w:t xml:space="preserve">, C. P. &amp; Whitney, J. E. (2016). Climate change effects on North American inland fish populations and assemblages. </w:t>
      </w:r>
      <w:r w:rsidRPr="00E81E1A">
        <w:rPr>
          <w:rFonts w:ascii="Times New Roman" w:eastAsia="Times New Roman" w:hAnsi="Times New Roman" w:cs="Times New Roman"/>
          <w:i/>
          <w:sz w:val="24"/>
          <w:szCs w:val="24"/>
        </w:rPr>
        <w:t>Fisheries</w:t>
      </w:r>
      <w:r w:rsidRPr="00E81E1A">
        <w:rPr>
          <w:rFonts w:ascii="Times New Roman" w:eastAsia="Times New Roman" w:hAnsi="Times New Roman" w:cs="Times New Roman"/>
          <w:sz w:val="24"/>
          <w:szCs w:val="24"/>
        </w:rPr>
        <w:t>, 41, 346-361.</w:t>
      </w:r>
    </w:p>
    <w:p w14:paraId="6B87B94E" w14:textId="77777777" w:rsidR="00C7013D" w:rsidRPr="00E81E1A" w:rsidRDefault="00C7013D">
      <w:pPr>
        <w:spacing w:line="480" w:lineRule="auto"/>
        <w:rPr>
          <w:rFonts w:ascii="Times New Roman" w:eastAsia="Times New Roman" w:hAnsi="Times New Roman" w:cs="Times New Roman"/>
          <w:sz w:val="24"/>
          <w:szCs w:val="24"/>
        </w:rPr>
      </w:pPr>
    </w:p>
    <w:p w14:paraId="50DCC71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McCullough, I. M., King, K. B., </w:t>
      </w:r>
      <w:proofErr w:type="spellStart"/>
      <w:r w:rsidRPr="00E81E1A">
        <w:rPr>
          <w:rFonts w:ascii="Times New Roman" w:eastAsia="Times New Roman" w:hAnsi="Times New Roman" w:cs="Times New Roman"/>
          <w:sz w:val="24"/>
          <w:szCs w:val="24"/>
        </w:rPr>
        <w:t>Stachelek</w:t>
      </w:r>
      <w:proofErr w:type="spellEnd"/>
      <w:r w:rsidRPr="00E81E1A">
        <w:rPr>
          <w:rFonts w:ascii="Times New Roman" w:eastAsia="Times New Roman" w:hAnsi="Times New Roman" w:cs="Times New Roman"/>
          <w:sz w:val="24"/>
          <w:szCs w:val="24"/>
        </w:rPr>
        <w:t xml:space="preserve">, J., Diaz, J.,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P. A., &amp;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 S. (2019a). Applying the patch-matrix model to lakes: a connectivity-based conservation framework.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34, 2703-2718.</w:t>
      </w:r>
    </w:p>
    <w:p w14:paraId="40CFA563" w14:textId="77777777" w:rsidR="00C7013D" w:rsidRPr="00E81E1A" w:rsidRDefault="00C7013D">
      <w:pPr>
        <w:spacing w:line="480" w:lineRule="auto"/>
        <w:rPr>
          <w:rFonts w:ascii="Times New Roman" w:eastAsia="Times New Roman" w:hAnsi="Times New Roman" w:cs="Times New Roman"/>
          <w:sz w:val="24"/>
          <w:szCs w:val="24"/>
        </w:rPr>
      </w:pPr>
    </w:p>
    <w:p w14:paraId="7908987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McCullough, I. M., </w:t>
      </w:r>
      <w:proofErr w:type="spellStart"/>
      <w:r w:rsidRPr="00E81E1A">
        <w:rPr>
          <w:rFonts w:ascii="Times New Roman" w:eastAsia="Times New Roman" w:hAnsi="Times New Roman" w:cs="Times New Roman"/>
          <w:sz w:val="24"/>
          <w:szCs w:val="24"/>
        </w:rPr>
        <w:t>Skaff</w:t>
      </w:r>
      <w:proofErr w:type="spellEnd"/>
      <w:r w:rsidRPr="00E81E1A">
        <w:rPr>
          <w:rFonts w:ascii="Times New Roman" w:eastAsia="Times New Roman" w:hAnsi="Times New Roman" w:cs="Times New Roman"/>
          <w:sz w:val="24"/>
          <w:szCs w:val="24"/>
        </w:rPr>
        <w:t xml:space="preserve">, N. K.,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P. A., &amp;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K. S. (2019b). No lake left behind: How well do US protected areas meet lake conservation </w:t>
      </w:r>
      <w:proofErr w:type="gramStart"/>
      <w:r w:rsidRPr="00E81E1A">
        <w:rPr>
          <w:rFonts w:ascii="Times New Roman" w:eastAsia="Times New Roman" w:hAnsi="Times New Roman" w:cs="Times New Roman"/>
          <w:sz w:val="24"/>
          <w:szCs w:val="24"/>
        </w:rPr>
        <w:t>targets?.</w:t>
      </w:r>
      <w:proofErr w:type="gramEnd"/>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Limnology and Oceanography Letters</w:t>
      </w:r>
      <w:r w:rsidRPr="00E81E1A">
        <w:rPr>
          <w:rFonts w:ascii="Times New Roman" w:eastAsia="Times New Roman" w:hAnsi="Times New Roman" w:cs="Times New Roman"/>
          <w:sz w:val="24"/>
          <w:szCs w:val="24"/>
        </w:rPr>
        <w:t>, 4, 183-192.</w:t>
      </w:r>
    </w:p>
    <w:p w14:paraId="59CEBEDD" w14:textId="77777777" w:rsidR="00C7013D" w:rsidRPr="00E81E1A" w:rsidRDefault="00C7013D">
      <w:pPr>
        <w:spacing w:line="480" w:lineRule="auto"/>
        <w:rPr>
          <w:rFonts w:ascii="Times New Roman" w:eastAsia="Times New Roman" w:hAnsi="Times New Roman" w:cs="Times New Roman"/>
          <w:sz w:val="24"/>
          <w:szCs w:val="24"/>
        </w:rPr>
      </w:pPr>
    </w:p>
    <w:p w14:paraId="6B7CFAD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McGuire, J. L., Lawler, J. J., McRae, B. H., </w:t>
      </w:r>
      <w:proofErr w:type="spellStart"/>
      <w:r w:rsidRPr="00E81E1A">
        <w:rPr>
          <w:rFonts w:ascii="Times New Roman" w:eastAsia="Times New Roman" w:hAnsi="Times New Roman" w:cs="Times New Roman"/>
          <w:sz w:val="24"/>
          <w:szCs w:val="24"/>
        </w:rPr>
        <w:t>Nuñez</w:t>
      </w:r>
      <w:proofErr w:type="spellEnd"/>
      <w:r w:rsidRPr="00E81E1A">
        <w:rPr>
          <w:rFonts w:ascii="Times New Roman" w:eastAsia="Times New Roman" w:hAnsi="Times New Roman" w:cs="Times New Roman"/>
          <w:sz w:val="24"/>
          <w:szCs w:val="24"/>
        </w:rPr>
        <w:t xml:space="preserve">, T. A., &amp; Theobald, D. M. (2016). Achieving climate connectivity in a fragmented landscape. </w:t>
      </w:r>
      <w:r w:rsidRPr="00E81E1A">
        <w:rPr>
          <w:rFonts w:ascii="Times New Roman" w:eastAsia="Times New Roman" w:hAnsi="Times New Roman" w:cs="Times New Roman"/>
          <w:i/>
          <w:sz w:val="24"/>
          <w:szCs w:val="24"/>
        </w:rPr>
        <w:t>Proceedings of the National Academy of Sciences</w:t>
      </w:r>
      <w:r w:rsidRPr="00E81E1A">
        <w:rPr>
          <w:rFonts w:ascii="Times New Roman" w:eastAsia="Times New Roman" w:hAnsi="Times New Roman" w:cs="Times New Roman"/>
          <w:sz w:val="24"/>
          <w:szCs w:val="24"/>
        </w:rPr>
        <w:t>, 113, 7195-7200.</w:t>
      </w:r>
    </w:p>
    <w:p w14:paraId="34AF68FD" w14:textId="77777777" w:rsidR="00C7013D" w:rsidRPr="00E81E1A" w:rsidRDefault="00C7013D">
      <w:pPr>
        <w:spacing w:line="480" w:lineRule="auto"/>
        <w:rPr>
          <w:rFonts w:ascii="Times New Roman" w:eastAsia="Times New Roman" w:hAnsi="Times New Roman" w:cs="Times New Roman"/>
          <w:sz w:val="24"/>
          <w:szCs w:val="24"/>
        </w:rPr>
      </w:pPr>
    </w:p>
    <w:p w14:paraId="485B80F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McKay, S. K., </w:t>
      </w:r>
      <w:proofErr w:type="spellStart"/>
      <w:r w:rsidRPr="00E81E1A">
        <w:rPr>
          <w:rFonts w:ascii="Times New Roman" w:eastAsia="Times New Roman" w:hAnsi="Times New Roman" w:cs="Times New Roman"/>
          <w:sz w:val="24"/>
          <w:szCs w:val="24"/>
        </w:rPr>
        <w:t>Schramski</w:t>
      </w:r>
      <w:proofErr w:type="spellEnd"/>
      <w:r w:rsidRPr="00E81E1A">
        <w:rPr>
          <w:rFonts w:ascii="Times New Roman" w:eastAsia="Times New Roman" w:hAnsi="Times New Roman" w:cs="Times New Roman"/>
          <w:sz w:val="24"/>
          <w:szCs w:val="24"/>
        </w:rPr>
        <w:t xml:space="preserve">, J. R., </w:t>
      </w:r>
      <w:proofErr w:type="spellStart"/>
      <w:r w:rsidRPr="00E81E1A">
        <w:rPr>
          <w:rFonts w:ascii="Times New Roman" w:eastAsia="Times New Roman" w:hAnsi="Times New Roman" w:cs="Times New Roman"/>
          <w:sz w:val="24"/>
          <w:szCs w:val="24"/>
        </w:rPr>
        <w:t>Conyngham</w:t>
      </w:r>
      <w:proofErr w:type="spellEnd"/>
      <w:r w:rsidRPr="00E81E1A">
        <w:rPr>
          <w:rFonts w:ascii="Times New Roman" w:eastAsia="Times New Roman" w:hAnsi="Times New Roman" w:cs="Times New Roman"/>
          <w:sz w:val="24"/>
          <w:szCs w:val="24"/>
        </w:rPr>
        <w:t xml:space="preserve">, J. N., &amp; </w:t>
      </w:r>
      <w:proofErr w:type="spellStart"/>
      <w:r w:rsidRPr="00E81E1A">
        <w:rPr>
          <w:rFonts w:ascii="Times New Roman" w:eastAsia="Times New Roman" w:hAnsi="Times New Roman" w:cs="Times New Roman"/>
          <w:sz w:val="24"/>
          <w:szCs w:val="24"/>
        </w:rPr>
        <w:t>Fischenich</w:t>
      </w:r>
      <w:proofErr w:type="spellEnd"/>
      <w:r w:rsidRPr="00E81E1A">
        <w:rPr>
          <w:rFonts w:ascii="Times New Roman" w:eastAsia="Times New Roman" w:hAnsi="Times New Roman" w:cs="Times New Roman"/>
          <w:sz w:val="24"/>
          <w:szCs w:val="24"/>
        </w:rPr>
        <w:t xml:space="preserve">, J. C. (2013). Assessing upstream fish passage connectivity with network analysis. </w:t>
      </w:r>
      <w:r w:rsidRPr="00E81E1A">
        <w:rPr>
          <w:rFonts w:ascii="Times New Roman" w:eastAsia="Times New Roman" w:hAnsi="Times New Roman" w:cs="Times New Roman"/>
          <w:i/>
          <w:sz w:val="24"/>
          <w:szCs w:val="24"/>
        </w:rPr>
        <w:t>Ecological Applications</w:t>
      </w:r>
      <w:r w:rsidRPr="00E81E1A">
        <w:rPr>
          <w:rFonts w:ascii="Times New Roman" w:eastAsia="Times New Roman" w:hAnsi="Times New Roman" w:cs="Times New Roman"/>
          <w:sz w:val="24"/>
          <w:szCs w:val="24"/>
        </w:rPr>
        <w:t>, 23, 1396-1409.</w:t>
      </w:r>
    </w:p>
    <w:p w14:paraId="796F290B" w14:textId="77777777" w:rsidR="00C7013D" w:rsidRPr="00E81E1A" w:rsidRDefault="00C7013D">
      <w:pPr>
        <w:spacing w:line="480" w:lineRule="auto"/>
        <w:rPr>
          <w:rFonts w:ascii="Times New Roman" w:eastAsia="Times New Roman" w:hAnsi="Times New Roman" w:cs="Times New Roman"/>
          <w:sz w:val="24"/>
          <w:szCs w:val="24"/>
        </w:rPr>
      </w:pPr>
    </w:p>
    <w:p w14:paraId="3886765E"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McRae, L., </w:t>
      </w:r>
      <w:proofErr w:type="spellStart"/>
      <w:r w:rsidRPr="00E81E1A">
        <w:rPr>
          <w:rFonts w:ascii="Times New Roman" w:eastAsia="Times New Roman" w:hAnsi="Times New Roman" w:cs="Times New Roman"/>
          <w:sz w:val="24"/>
          <w:szCs w:val="24"/>
        </w:rPr>
        <w:t>Deinet</w:t>
      </w:r>
      <w:proofErr w:type="spellEnd"/>
      <w:r w:rsidRPr="00E81E1A">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sidRPr="00E81E1A">
        <w:rPr>
          <w:rFonts w:ascii="Times New Roman" w:eastAsia="Times New Roman" w:hAnsi="Times New Roman" w:cs="Times New Roman"/>
          <w:i/>
          <w:sz w:val="24"/>
          <w:szCs w:val="24"/>
        </w:rPr>
        <w:t>PLoS</w:t>
      </w:r>
      <w:proofErr w:type="spellEnd"/>
      <w:r w:rsidRPr="00E81E1A">
        <w:rPr>
          <w:rFonts w:ascii="Times New Roman" w:eastAsia="Times New Roman" w:hAnsi="Times New Roman" w:cs="Times New Roman"/>
          <w:i/>
          <w:sz w:val="24"/>
          <w:szCs w:val="24"/>
        </w:rPr>
        <w:t xml:space="preserve"> ONE</w:t>
      </w:r>
      <w:r w:rsidRPr="00E81E1A">
        <w:rPr>
          <w:rFonts w:ascii="Times New Roman" w:eastAsia="Times New Roman" w:hAnsi="Times New Roman" w:cs="Times New Roman"/>
          <w:sz w:val="24"/>
          <w:szCs w:val="24"/>
        </w:rPr>
        <w:t>, 12, e0169156.</w:t>
      </w:r>
    </w:p>
    <w:p w14:paraId="1977D93B" w14:textId="77777777" w:rsidR="00C7013D" w:rsidRPr="00E81E1A" w:rsidRDefault="00C7013D">
      <w:pPr>
        <w:spacing w:line="480" w:lineRule="auto"/>
        <w:rPr>
          <w:rFonts w:ascii="Times New Roman" w:eastAsia="Times New Roman" w:hAnsi="Times New Roman" w:cs="Times New Roman"/>
          <w:sz w:val="24"/>
          <w:szCs w:val="24"/>
        </w:rPr>
      </w:pPr>
    </w:p>
    <w:p w14:paraId="25D5612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Minor, E. S., &amp; Urban, D. L. (2008). A graph‐theory framework for evaluating landscape connectivity and conservation planning.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22, 297-307.</w:t>
      </w:r>
    </w:p>
    <w:p w14:paraId="05FE1D1F" w14:textId="77777777" w:rsidR="00C7013D" w:rsidRPr="00E81E1A" w:rsidRDefault="00C7013D">
      <w:pPr>
        <w:spacing w:line="480" w:lineRule="auto"/>
        <w:rPr>
          <w:rFonts w:ascii="Times New Roman" w:eastAsia="Times New Roman" w:hAnsi="Times New Roman" w:cs="Times New Roman"/>
          <w:sz w:val="24"/>
          <w:szCs w:val="24"/>
        </w:rPr>
      </w:pPr>
    </w:p>
    <w:p w14:paraId="00AFE7F6"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Muirhead</w:t>
      </w:r>
      <w:proofErr w:type="spellEnd"/>
      <w:r w:rsidRPr="00E81E1A">
        <w:rPr>
          <w:rFonts w:ascii="Times New Roman" w:eastAsia="Times New Roman" w:hAnsi="Times New Roman" w:cs="Times New Roman"/>
          <w:sz w:val="24"/>
          <w:szCs w:val="24"/>
        </w:rPr>
        <w:t xml:space="preserve">, J. R., &amp; MacIsaac, H. J. (2005). Development of inland lakes as hubs in an invasion network. </w:t>
      </w:r>
      <w:r w:rsidRPr="00E81E1A">
        <w:rPr>
          <w:rFonts w:ascii="Times New Roman" w:eastAsia="Times New Roman" w:hAnsi="Times New Roman" w:cs="Times New Roman"/>
          <w:i/>
          <w:sz w:val="24"/>
          <w:szCs w:val="24"/>
        </w:rPr>
        <w:t>Journal of Applied Ecology</w:t>
      </w:r>
      <w:r w:rsidRPr="00E81E1A">
        <w:rPr>
          <w:rFonts w:ascii="Times New Roman" w:eastAsia="Times New Roman" w:hAnsi="Times New Roman" w:cs="Times New Roman"/>
          <w:sz w:val="24"/>
          <w:szCs w:val="24"/>
        </w:rPr>
        <w:t>, 42, 80-90.</w:t>
      </w:r>
    </w:p>
    <w:p w14:paraId="77627698" w14:textId="77777777" w:rsidR="00C7013D" w:rsidRPr="00E81E1A" w:rsidRDefault="00C7013D">
      <w:pPr>
        <w:spacing w:line="480" w:lineRule="auto"/>
        <w:rPr>
          <w:rFonts w:ascii="Times New Roman" w:eastAsia="Times New Roman" w:hAnsi="Times New Roman" w:cs="Times New Roman"/>
          <w:sz w:val="24"/>
          <w:szCs w:val="24"/>
        </w:rPr>
      </w:pPr>
    </w:p>
    <w:p w14:paraId="176CA83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sidRPr="00E81E1A">
        <w:rPr>
          <w:rFonts w:ascii="Times New Roman" w:eastAsia="Times New Roman" w:hAnsi="Times New Roman" w:cs="Times New Roman"/>
          <w:i/>
          <w:sz w:val="24"/>
          <w:szCs w:val="24"/>
        </w:rPr>
        <w:t>Ecological Engineering</w:t>
      </w:r>
      <w:r w:rsidRPr="00E81E1A">
        <w:rPr>
          <w:rFonts w:ascii="Times New Roman" w:eastAsia="Times New Roman" w:hAnsi="Times New Roman" w:cs="Times New Roman"/>
          <w:sz w:val="24"/>
          <w:szCs w:val="24"/>
        </w:rPr>
        <w:t>, 48, 19-24.</w:t>
      </w:r>
    </w:p>
    <w:p w14:paraId="3E7D58A9" w14:textId="77777777" w:rsidR="00C7013D" w:rsidRPr="00E81E1A" w:rsidRDefault="00C7013D">
      <w:pPr>
        <w:spacing w:line="480" w:lineRule="auto"/>
        <w:rPr>
          <w:rFonts w:ascii="Times New Roman" w:eastAsia="Times New Roman" w:hAnsi="Times New Roman" w:cs="Times New Roman"/>
          <w:sz w:val="24"/>
          <w:szCs w:val="24"/>
        </w:rPr>
      </w:pPr>
    </w:p>
    <w:p w14:paraId="69BF24B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Nel, J. L., Roux, D. J., Abell, R., Ashton, P. J., Cowling, R. M., Higgins, J. V., </w:t>
      </w:r>
      <w:proofErr w:type="spellStart"/>
      <w:r w:rsidRPr="00E81E1A">
        <w:rPr>
          <w:rFonts w:ascii="Times New Roman" w:eastAsia="Times New Roman" w:hAnsi="Times New Roman" w:cs="Times New Roman"/>
          <w:sz w:val="24"/>
          <w:szCs w:val="24"/>
        </w:rPr>
        <w:t>Thieme</w:t>
      </w:r>
      <w:proofErr w:type="spellEnd"/>
      <w:r w:rsidRPr="00E81E1A">
        <w:rPr>
          <w:rFonts w:ascii="Times New Roman" w:eastAsia="Times New Roman" w:hAnsi="Times New Roman" w:cs="Times New Roman"/>
          <w:sz w:val="24"/>
          <w:szCs w:val="24"/>
        </w:rPr>
        <w:t xml:space="preserve">, M., &amp; </w:t>
      </w:r>
      <w:proofErr w:type="spellStart"/>
      <w:r w:rsidRPr="00E81E1A">
        <w:rPr>
          <w:rFonts w:ascii="Times New Roman" w:eastAsia="Times New Roman" w:hAnsi="Times New Roman" w:cs="Times New Roman"/>
          <w:sz w:val="24"/>
          <w:szCs w:val="24"/>
        </w:rPr>
        <w:t>Viers</w:t>
      </w:r>
      <w:proofErr w:type="spellEnd"/>
      <w:r w:rsidRPr="00E81E1A">
        <w:rPr>
          <w:rFonts w:ascii="Times New Roman" w:eastAsia="Times New Roman" w:hAnsi="Times New Roman" w:cs="Times New Roman"/>
          <w:sz w:val="24"/>
          <w:szCs w:val="24"/>
        </w:rPr>
        <w:t xml:space="preserve">, J. H. (2009). Progress and challenges in freshwater conservation planning.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19, 474-485.</w:t>
      </w:r>
    </w:p>
    <w:p w14:paraId="64F0215F" w14:textId="77777777" w:rsidR="00C7013D" w:rsidRPr="00E81E1A" w:rsidRDefault="00C7013D">
      <w:pPr>
        <w:spacing w:line="480" w:lineRule="auto"/>
        <w:rPr>
          <w:rFonts w:ascii="Times New Roman" w:eastAsia="Times New Roman" w:hAnsi="Times New Roman" w:cs="Times New Roman"/>
          <w:sz w:val="24"/>
          <w:szCs w:val="24"/>
        </w:rPr>
      </w:pPr>
    </w:p>
    <w:p w14:paraId="6B3D2FBF"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Nuñez</w:t>
      </w:r>
      <w:proofErr w:type="spellEnd"/>
      <w:r w:rsidRPr="00E81E1A">
        <w:rPr>
          <w:rFonts w:ascii="Times New Roman" w:eastAsia="Times New Roman" w:hAnsi="Times New Roman" w:cs="Times New Roman"/>
          <w:sz w:val="24"/>
          <w:szCs w:val="24"/>
        </w:rPr>
        <w:t xml:space="preserve">, T. A., Lawler, J. J., McRae, B. H., Pierce, D. J., </w:t>
      </w:r>
      <w:proofErr w:type="spellStart"/>
      <w:r w:rsidRPr="00E81E1A">
        <w:rPr>
          <w:rFonts w:ascii="Times New Roman" w:eastAsia="Times New Roman" w:hAnsi="Times New Roman" w:cs="Times New Roman"/>
          <w:sz w:val="24"/>
          <w:szCs w:val="24"/>
        </w:rPr>
        <w:t>Krosby</w:t>
      </w:r>
      <w:proofErr w:type="spellEnd"/>
      <w:r w:rsidRPr="00E81E1A">
        <w:rPr>
          <w:rFonts w:ascii="Times New Roman" w:eastAsia="Times New Roman" w:hAnsi="Times New Roman" w:cs="Times New Roman"/>
          <w:sz w:val="24"/>
          <w:szCs w:val="24"/>
        </w:rPr>
        <w:t xml:space="preserve">, M. B., Kavanagh, D. M., Singleton, P. H., &amp; Tewksbury, J. J. (2013). Connectivity planning to address climate change.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27, 407-416.</w:t>
      </w:r>
    </w:p>
    <w:p w14:paraId="255DA45B" w14:textId="77777777" w:rsidR="00C7013D" w:rsidRPr="00E81E1A" w:rsidRDefault="00C7013D">
      <w:pPr>
        <w:spacing w:line="480" w:lineRule="auto"/>
        <w:rPr>
          <w:rFonts w:ascii="Times New Roman" w:eastAsia="Times New Roman" w:hAnsi="Times New Roman" w:cs="Times New Roman"/>
          <w:sz w:val="24"/>
          <w:szCs w:val="24"/>
        </w:rPr>
      </w:pPr>
    </w:p>
    <w:p w14:paraId="1476F52D"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Parks, S. A., Carroll, C., </w:t>
      </w:r>
      <w:proofErr w:type="spellStart"/>
      <w:r w:rsidRPr="00E81E1A">
        <w:rPr>
          <w:rFonts w:ascii="Times New Roman" w:eastAsia="Times New Roman" w:hAnsi="Times New Roman" w:cs="Times New Roman"/>
          <w:sz w:val="24"/>
          <w:szCs w:val="24"/>
        </w:rPr>
        <w:t>Dobrowski</w:t>
      </w:r>
      <w:proofErr w:type="spellEnd"/>
      <w:r w:rsidRPr="00E81E1A">
        <w:rPr>
          <w:rFonts w:ascii="Times New Roman" w:eastAsia="Times New Roman" w:hAnsi="Times New Roman" w:cs="Times New Roman"/>
          <w:sz w:val="24"/>
          <w:szCs w:val="24"/>
        </w:rPr>
        <w:t xml:space="preserve">, S. Z., &amp; Allred, B. W. (2020). Human land uses reduce climate connectivity across North America. </w:t>
      </w:r>
      <w:r w:rsidRPr="00E81E1A">
        <w:rPr>
          <w:rFonts w:ascii="Times New Roman" w:eastAsia="Times New Roman" w:hAnsi="Times New Roman" w:cs="Times New Roman"/>
          <w:i/>
          <w:sz w:val="24"/>
          <w:szCs w:val="24"/>
        </w:rPr>
        <w:t>Global Change Biology</w:t>
      </w:r>
      <w:r w:rsidRPr="00E81E1A">
        <w:rPr>
          <w:rFonts w:ascii="Times New Roman" w:eastAsia="Times New Roman" w:hAnsi="Times New Roman" w:cs="Times New Roman"/>
          <w:sz w:val="24"/>
          <w:szCs w:val="24"/>
        </w:rPr>
        <w:t>, 26, 2944-2955.</w:t>
      </w:r>
    </w:p>
    <w:p w14:paraId="32A88914" w14:textId="77777777" w:rsidR="00C7013D" w:rsidRPr="00E81E1A" w:rsidRDefault="00C7013D">
      <w:pPr>
        <w:spacing w:line="480" w:lineRule="auto"/>
        <w:rPr>
          <w:rFonts w:ascii="Times New Roman" w:eastAsia="Times New Roman" w:hAnsi="Times New Roman" w:cs="Times New Roman"/>
          <w:sz w:val="24"/>
          <w:szCs w:val="24"/>
        </w:rPr>
      </w:pPr>
    </w:p>
    <w:p w14:paraId="069F93EB"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Pullinger</w:t>
      </w:r>
      <w:proofErr w:type="spellEnd"/>
      <w:r w:rsidRPr="00E81E1A">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sidRPr="00E81E1A">
        <w:rPr>
          <w:rFonts w:ascii="Times New Roman" w:eastAsia="Times New Roman" w:hAnsi="Times New Roman" w:cs="Times New Roman"/>
          <w:i/>
          <w:sz w:val="24"/>
          <w:szCs w:val="24"/>
        </w:rPr>
        <w:t>Landscape Ecology</w:t>
      </w:r>
      <w:r w:rsidRPr="00E81E1A">
        <w:rPr>
          <w:rFonts w:ascii="Times New Roman" w:eastAsia="Times New Roman" w:hAnsi="Times New Roman" w:cs="Times New Roman"/>
          <w:sz w:val="24"/>
          <w:szCs w:val="24"/>
        </w:rPr>
        <w:t>, 25, 1547-1560.</w:t>
      </w:r>
    </w:p>
    <w:p w14:paraId="32FA5512" w14:textId="77777777" w:rsidR="00C7013D" w:rsidRPr="00E81E1A" w:rsidRDefault="00C7013D">
      <w:pPr>
        <w:spacing w:line="480" w:lineRule="auto"/>
        <w:rPr>
          <w:rFonts w:ascii="Times New Roman" w:eastAsia="Times New Roman" w:hAnsi="Times New Roman" w:cs="Times New Roman"/>
          <w:sz w:val="24"/>
          <w:szCs w:val="24"/>
        </w:rPr>
      </w:pPr>
    </w:p>
    <w:p w14:paraId="489E5DF1"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7E86CE8C" w14:textId="77777777" w:rsidR="00C7013D" w:rsidRPr="00E81E1A" w:rsidRDefault="00C7013D">
      <w:pPr>
        <w:spacing w:line="480" w:lineRule="auto"/>
        <w:rPr>
          <w:rFonts w:ascii="Times New Roman" w:eastAsia="Times New Roman" w:hAnsi="Times New Roman" w:cs="Times New Roman"/>
          <w:sz w:val="24"/>
          <w:szCs w:val="24"/>
        </w:rPr>
      </w:pPr>
    </w:p>
    <w:p w14:paraId="14AED58F"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Rayfield, B., Fortin, M. J., &amp; Fall, A. (2011). Connectivity for conservation: a framework to classify network measures.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92, 847-858.</w:t>
      </w:r>
    </w:p>
    <w:p w14:paraId="12439CCE" w14:textId="77777777" w:rsidR="00C7013D" w:rsidRPr="00E81E1A" w:rsidRDefault="00C7013D">
      <w:pPr>
        <w:spacing w:line="480" w:lineRule="auto"/>
        <w:rPr>
          <w:rFonts w:ascii="Times New Roman" w:eastAsia="Times New Roman" w:hAnsi="Times New Roman" w:cs="Times New Roman"/>
          <w:sz w:val="24"/>
          <w:szCs w:val="24"/>
        </w:rPr>
      </w:pPr>
    </w:p>
    <w:p w14:paraId="46E333BF"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Renöfält</w:t>
      </w:r>
      <w:proofErr w:type="spellEnd"/>
      <w:r w:rsidRPr="00E81E1A">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xml:space="preserve">, </w:t>
      </w:r>
      <w:r w:rsidRPr="00E81E1A">
        <w:rPr>
          <w:rFonts w:ascii="Times New Roman" w:eastAsia="Times New Roman" w:hAnsi="Times New Roman" w:cs="Times New Roman"/>
          <w:i/>
          <w:sz w:val="24"/>
          <w:szCs w:val="24"/>
        </w:rPr>
        <w:t>55</w:t>
      </w:r>
      <w:r w:rsidRPr="00E81E1A">
        <w:rPr>
          <w:rFonts w:ascii="Times New Roman" w:eastAsia="Times New Roman" w:hAnsi="Times New Roman" w:cs="Times New Roman"/>
          <w:sz w:val="24"/>
          <w:szCs w:val="24"/>
        </w:rPr>
        <w:t>(1), 49-67.</w:t>
      </w:r>
    </w:p>
    <w:p w14:paraId="154506F9" w14:textId="77777777" w:rsidR="00C7013D" w:rsidRPr="00E81E1A" w:rsidRDefault="00C7013D">
      <w:pPr>
        <w:spacing w:line="480" w:lineRule="auto"/>
        <w:rPr>
          <w:rFonts w:ascii="Times New Roman" w:eastAsia="Times New Roman" w:hAnsi="Times New Roman" w:cs="Times New Roman"/>
          <w:sz w:val="24"/>
          <w:szCs w:val="24"/>
        </w:rPr>
      </w:pPr>
    </w:p>
    <w:p w14:paraId="1429371B"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Sarker</w:t>
      </w:r>
      <w:proofErr w:type="spellEnd"/>
      <w:r w:rsidRPr="00E81E1A">
        <w:rPr>
          <w:rFonts w:ascii="Times New Roman" w:eastAsia="Times New Roman" w:hAnsi="Times New Roman" w:cs="Times New Roman"/>
          <w:sz w:val="24"/>
          <w:szCs w:val="24"/>
        </w:rPr>
        <w:t xml:space="preserve">, S., </w:t>
      </w:r>
      <w:proofErr w:type="spellStart"/>
      <w:r w:rsidRPr="00E81E1A">
        <w:rPr>
          <w:rFonts w:ascii="Times New Roman" w:eastAsia="Times New Roman" w:hAnsi="Times New Roman" w:cs="Times New Roman"/>
          <w:sz w:val="24"/>
          <w:szCs w:val="24"/>
        </w:rPr>
        <w:t>Veremyev</w:t>
      </w:r>
      <w:proofErr w:type="spellEnd"/>
      <w:r w:rsidRPr="00E81E1A">
        <w:rPr>
          <w:rFonts w:ascii="Times New Roman" w:eastAsia="Times New Roman" w:hAnsi="Times New Roman" w:cs="Times New Roman"/>
          <w:sz w:val="24"/>
          <w:szCs w:val="24"/>
        </w:rPr>
        <w:t xml:space="preserve">, A., </w:t>
      </w:r>
      <w:proofErr w:type="spellStart"/>
      <w:r w:rsidRPr="00E81E1A">
        <w:rPr>
          <w:rFonts w:ascii="Times New Roman" w:eastAsia="Times New Roman" w:hAnsi="Times New Roman" w:cs="Times New Roman"/>
          <w:sz w:val="24"/>
          <w:szCs w:val="24"/>
        </w:rPr>
        <w:t>Boginski</w:t>
      </w:r>
      <w:proofErr w:type="spellEnd"/>
      <w:r w:rsidRPr="00E81E1A">
        <w:rPr>
          <w:rFonts w:ascii="Times New Roman" w:eastAsia="Times New Roman" w:hAnsi="Times New Roman" w:cs="Times New Roman"/>
          <w:sz w:val="24"/>
          <w:szCs w:val="24"/>
        </w:rPr>
        <w:t xml:space="preserve">, V., &amp; Singh, A. (2019). Critical nodes in river networks. </w:t>
      </w:r>
      <w:r w:rsidRPr="00E81E1A">
        <w:rPr>
          <w:rFonts w:ascii="Times New Roman" w:eastAsia="Times New Roman" w:hAnsi="Times New Roman" w:cs="Times New Roman"/>
          <w:i/>
          <w:sz w:val="24"/>
          <w:szCs w:val="24"/>
        </w:rPr>
        <w:t>Scientific Reports</w:t>
      </w:r>
      <w:r w:rsidRPr="00E81E1A">
        <w:rPr>
          <w:rFonts w:ascii="Times New Roman" w:eastAsia="Times New Roman" w:hAnsi="Times New Roman" w:cs="Times New Roman"/>
          <w:sz w:val="24"/>
          <w:szCs w:val="24"/>
        </w:rPr>
        <w:t>, 9, 1-11.</w:t>
      </w:r>
    </w:p>
    <w:p w14:paraId="0C33C693" w14:textId="77777777" w:rsidR="00C7013D" w:rsidRPr="00E81E1A" w:rsidRDefault="00C7013D">
      <w:pPr>
        <w:spacing w:line="480" w:lineRule="auto"/>
        <w:rPr>
          <w:rFonts w:ascii="Times New Roman" w:eastAsia="Times New Roman" w:hAnsi="Times New Roman" w:cs="Times New Roman"/>
          <w:sz w:val="24"/>
          <w:szCs w:val="24"/>
        </w:rPr>
      </w:pPr>
    </w:p>
    <w:p w14:paraId="3955BEF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Saunders, D. L., </w:t>
      </w:r>
      <w:proofErr w:type="spellStart"/>
      <w:r w:rsidRPr="00E81E1A">
        <w:rPr>
          <w:rFonts w:ascii="Times New Roman" w:eastAsia="Times New Roman" w:hAnsi="Times New Roman" w:cs="Times New Roman"/>
          <w:sz w:val="24"/>
          <w:szCs w:val="24"/>
        </w:rPr>
        <w:t>Meeuwig</w:t>
      </w:r>
      <w:proofErr w:type="spellEnd"/>
      <w:r w:rsidRPr="00E81E1A">
        <w:rPr>
          <w:rFonts w:ascii="Times New Roman" w:eastAsia="Times New Roman" w:hAnsi="Times New Roman" w:cs="Times New Roman"/>
          <w:sz w:val="24"/>
          <w:szCs w:val="24"/>
        </w:rPr>
        <w:t xml:space="preserve">, J. J., &amp; Vincent, A. C. (2002). Freshwater protected areas: strategies for conservation. </w:t>
      </w:r>
      <w:r w:rsidRPr="00E81E1A">
        <w:rPr>
          <w:rFonts w:ascii="Times New Roman" w:eastAsia="Times New Roman" w:hAnsi="Times New Roman" w:cs="Times New Roman"/>
          <w:i/>
          <w:sz w:val="24"/>
          <w:szCs w:val="24"/>
        </w:rPr>
        <w:t>Conservation Biology</w:t>
      </w:r>
      <w:r w:rsidRPr="00E81E1A">
        <w:rPr>
          <w:rFonts w:ascii="Times New Roman" w:eastAsia="Times New Roman" w:hAnsi="Times New Roman" w:cs="Times New Roman"/>
          <w:sz w:val="24"/>
          <w:szCs w:val="24"/>
        </w:rPr>
        <w:t>, 16, 30-41.</w:t>
      </w:r>
    </w:p>
    <w:p w14:paraId="298C8B43" w14:textId="77777777" w:rsidR="00C7013D" w:rsidRPr="00E81E1A" w:rsidRDefault="00C7013D">
      <w:pPr>
        <w:spacing w:line="480" w:lineRule="auto"/>
        <w:rPr>
          <w:rFonts w:ascii="Times New Roman" w:eastAsia="Times New Roman" w:hAnsi="Times New Roman" w:cs="Times New Roman"/>
          <w:sz w:val="24"/>
          <w:szCs w:val="24"/>
        </w:rPr>
      </w:pPr>
    </w:p>
    <w:p w14:paraId="0FC74848"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Saunders, M. I., Brown, C. J., Foley, M. M., </w:t>
      </w:r>
      <w:proofErr w:type="spellStart"/>
      <w:r w:rsidRPr="00E81E1A">
        <w:rPr>
          <w:rFonts w:ascii="Times New Roman" w:eastAsia="Times New Roman" w:hAnsi="Times New Roman" w:cs="Times New Roman"/>
          <w:sz w:val="24"/>
          <w:szCs w:val="24"/>
        </w:rPr>
        <w:t>Febria</w:t>
      </w:r>
      <w:proofErr w:type="spellEnd"/>
      <w:r w:rsidRPr="00E81E1A">
        <w:rPr>
          <w:rFonts w:ascii="Times New Roman" w:eastAsia="Times New Roman" w:hAnsi="Times New Roman" w:cs="Times New Roman"/>
          <w:sz w:val="24"/>
          <w:szCs w:val="24"/>
        </w:rPr>
        <w:t xml:space="preserve">, C. M., Albright, R., </w:t>
      </w:r>
      <w:proofErr w:type="spellStart"/>
      <w:r w:rsidRPr="00E81E1A">
        <w:rPr>
          <w:rFonts w:ascii="Times New Roman" w:eastAsia="Times New Roman" w:hAnsi="Times New Roman" w:cs="Times New Roman"/>
          <w:sz w:val="24"/>
          <w:szCs w:val="24"/>
        </w:rPr>
        <w:t>Mehling</w:t>
      </w:r>
      <w:proofErr w:type="spellEnd"/>
      <w:r w:rsidRPr="00E81E1A">
        <w:rPr>
          <w:rFonts w:ascii="Times New Roman" w:eastAsia="Times New Roman" w:hAnsi="Times New Roman" w:cs="Times New Roman"/>
          <w:sz w:val="24"/>
          <w:szCs w:val="24"/>
        </w:rPr>
        <w:t xml:space="preserve">, M. G., Kavanaugh, M. T. &amp; </w:t>
      </w:r>
      <w:proofErr w:type="spellStart"/>
      <w:r w:rsidRPr="00E81E1A">
        <w:rPr>
          <w:rFonts w:ascii="Times New Roman" w:eastAsia="Times New Roman" w:hAnsi="Times New Roman" w:cs="Times New Roman"/>
          <w:sz w:val="24"/>
          <w:szCs w:val="24"/>
        </w:rPr>
        <w:t>Burfeind</w:t>
      </w:r>
      <w:proofErr w:type="spellEnd"/>
      <w:r w:rsidRPr="00E81E1A">
        <w:rPr>
          <w:rFonts w:ascii="Times New Roman" w:eastAsia="Times New Roman" w:hAnsi="Times New Roman" w:cs="Times New Roman"/>
          <w:sz w:val="24"/>
          <w:szCs w:val="24"/>
        </w:rPr>
        <w:t xml:space="preserve">, D. D. (2016). Human impacts on connectivity in marine and freshwater ecosystems assessed using graph theory: a review. </w:t>
      </w:r>
      <w:r w:rsidRPr="00E81E1A">
        <w:rPr>
          <w:rFonts w:ascii="Times New Roman" w:eastAsia="Times New Roman" w:hAnsi="Times New Roman" w:cs="Times New Roman"/>
          <w:i/>
          <w:sz w:val="24"/>
          <w:szCs w:val="24"/>
        </w:rPr>
        <w:t>Marine and Freshwater Research</w:t>
      </w:r>
      <w:r w:rsidRPr="00E81E1A">
        <w:rPr>
          <w:rFonts w:ascii="Times New Roman" w:eastAsia="Times New Roman" w:hAnsi="Times New Roman" w:cs="Times New Roman"/>
          <w:sz w:val="24"/>
          <w:szCs w:val="24"/>
        </w:rPr>
        <w:t>, 67, 277-290.</w:t>
      </w:r>
    </w:p>
    <w:p w14:paraId="6B2CBBCF" w14:textId="77777777" w:rsidR="00C7013D" w:rsidRPr="00E81E1A" w:rsidRDefault="00C7013D">
      <w:pPr>
        <w:spacing w:line="480" w:lineRule="auto"/>
        <w:rPr>
          <w:rFonts w:ascii="Times New Roman" w:eastAsia="Times New Roman" w:hAnsi="Times New Roman" w:cs="Times New Roman"/>
          <w:sz w:val="24"/>
          <w:szCs w:val="24"/>
        </w:rPr>
      </w:pPr>
    </w:p>
    <w:p w14:paraId="2E2DE33F"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S., </w:t>
      </w:r>
      <w:proofErr w:type="spellStart"/>
      <w:r w:rsidRPr="00E81E1A">
        <w:rPr>
          <w:rFonts w:ascii="Times New Roman" w:eastAsia="Times New Roman" w:hAnsi="Times New Roman" w:cs="Times New Roman"/>
          <w:sz w:val="24"/>
          <w:szCs w:val="24"/>
        </w:rPr>
        <w:t>Bodin</w:t>
      </w:r>
      <w:proofErr w:type="spellEnd"/>
      <w:r w:rsidRPr="00E81E1A">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sidRPr="00E81E1A">
        <w:rPr>
          <w:rFonts w:ascii="Times New Roman" w:eastAsia="Times New Roman" w:hAnsi="Times New Roman" w:cs="Times New Roman"/>
          <w:i/>
          <w:sz w:val="24"/>
          <w:szCs w:val="24"/>
        </w:rPr>
        <w:t>Journal of Applied Ecology</w:t>
      </w:r>
      <w:r w:rsidRPr="00E81E1A">
        <w:rPr>
          <w:rFonts w:ascii="Times New Roman" w:eastAsia="Times New Roman" w:hAnsi="Times New Roman" w:cs="Times New Roman"/>
          <w:sz w:val="24"/>
          <w:szCs w:val="24"/>
        </w:rPr>
        <w:t>, 51, 171-182.</w:t>
      </w:r>
    </w:p>
    <w:p w14:paraId="3173A2DB" w14:textId="77777777" w:rsidR="00C7013D" w:rsidRPr="00E81E1A" w:rsidRDefault="00C7013D">
      <w:pPr>
        <w:spacing w:line="480" w:lineRule="auto"/>
        <w:rPr>
          <w:rFonts w:ascii="Times New Roman" w:eastAsia="Times New Roman" w:hAnsi="Times New Roman" w:cs="Times New Roman"/>
          <w:sz w:val="24"/>
          <w:szCs w:val="24"/>
        </w:rPr>
      </w:pPr>
    </w:p>
    <w:p w14:paraId="3C3B8386"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sidRPr="00E81E1A">
        <w:rPr>
          <w:rFonts w:ascii="Times New Roman" w:eastAsia="Times New Roman" w:hAnsi="Times New Roman" w:cs="Times New Roman"/>
          <w:i/>
          <w:sz w:val="24"/>
          <w:szCs w:val="24"/>
        </w:rPr>
        <w:t>Ecography</w:t>
      </w:r>
      <w:proofErr w:type="spellEnd"/>
      <w:r w:rsidRPr="00E81E1A">
        <w:rPr>
          <w:rFonts w:ascii="Times New Roman" w:eastAsia="Times New Roman" w:hAnsi="Times New Roman" w:cs="Times New Roman"/>
          <w:sz w:val="24"/>
          <w:szCs w:val="24"/>
        </w:rPr>
        <w:t>, 33, 523-537.</w:t>
      </w:r>
    </w:p>
    <w:p w14:paraId="52318EF5" w14:textId="77777777" w:rsidR="00C7013D" w:rsidRPr="00E81E1A" w:rsidRDefault="00C7013D">
      <w:pPr>
        <w:spacing w:line="480" w:lineRule="auto"/>
        <w:rPr>
          <w:rFonts w:ascii="Times New Roman" w:eastAsia="Times New Roman" w:hAnsi="Times New Roman" w:cs="Times New Roman"/>
          <w:sz w:val="24"/>
          <w:szCs w:val="24"/>
        </w:rPr>
      </w:pPr>
    </w:p>
    <w:p w14:paraId="524640B1"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Saura</w:t>
      </w:r>
      <w:proofErr w:type="spellEnd"/>
      <w:r w:rsidRPr="00E81E1A">
        <w:rPr>
          <w:rFonts w:ascii="Times New Roman" w:eastAsia="Times New Roman" w:hAnsi="Times New Roman" w:cs="Times New Roman"/>
          <w:sz w:val="24"/>
          <w:szCs w:val="24"/>
        </w:rPr>
        <w:t xml:space="preserve">, S., &amp; Torne, J. (2009). </w:t>
      </w:r>
      <w:proofErr w:type="spellStart"/>
      <w:r w:rsidRPr="00E81E1A">
        <w:rPr>
          <w:rFonts w:ascii="Times New Roman" w:eastAsia="Times New Roman" w:hAnsi="Times New Roman" w:cs="Times New Roman"/>
          <w:sz w:val="24"/>
          <w:szCs w:val="24"/>
        </w:rPr>
        <w:t>Conefor</w:t>
      </w:r>
      <w:proofErr w:type="spellEnd"/>
      <w:r w:rsidRPr="00E81E1A">
        <w:rPr>
          <w:rFonts w:ascii="Times New Roman" w:eastAsia="Times New Roman" w:hAnsi="Times New Roman" w:cs="Times New Roman"/>
          <w:sz w:val="24"/>
          <w:szCs w:val="24"/>
        </w:rPr>
        <w:t xml:space="preserve"> </w:t>
      </w:r>
      <w:proofErr w:type="spellStart"/>
      <w:r w:rsidRPr="00E81E1A">
        <w:rPr>
          <w:rFonts w:ascii="Times New Roman" w:eastAsia="Times New Roman" w:hAnsi="Times New Roman" w:cs="Times New Roman"/>
          <w:sz w:val="24"/>
          <w:szCs w:val="24"/>
        </w:rPr>
        <w:t>Sensinode</w:t>
      </w:r>
      <w:proofErr w:type="spellEnd"/>
      <w:r w:rsidRPr="00E81E1A">
        <w:rPr>
          <w:rFonts w:ascii="Times New Roman" w:eastAsia="Times New Roman" w:hAnsi="Times New Roman" w:cs="Times New Roman"/>
          <w:sz w:val="24"/>
          <w:szCs w:val="24"/>
        </w:rPr>
        <w:t xml:space="preserve"> 2.2: a software package for quantifying the importance of habitat patches for landscape connectivity. </w:t>
      </w:r>
      <w:r w:rsidRPr="00E81E1A">
        <w:rPr>
          <w:rFonts w:ascii="Times New Roman" w:eastAsia="Times New Roman" w:hAnsi="Times New Roman" w:cs="Times New Roman"/>
          <w:i/>
          <w:sz w:val="24"/>
          <w:szCs w:val="24"/>
        </w:rPr>
        <w:t>Environmental Modelling &amp; Software</w:t>
      </w:r>
      <w:r w:rsidRPr="00E81E1A">
        <w:rPr>
          <w:rFonts w:ascii="Times New Roman" w:eastAsia="Times New Roman" w:hAnsi="Times New Roman" w:cs="Times New Roman"/>
          <w:sz w:val="24"/>
          <w:szCs w:val="24"/>
        </w:rPr>
        <w:t>, 24, 135-139.</w:t>
      </w:r>
    </w:p>
    <w:p w14:paraId="6C2CB185" w14:textId="77777777" w:rsidR="00C7013D" w:rsidRPr="00E81E1A" w:rsidRDefault="00C7013D">
      <w:pPr>
        <w:spacing w:line="480" w:lineRule="auto"/>
        <w:rPr>
          <w:rFonts w:ascii="Times New Roman" w:eastAsia="Times New Roman" w:hAnsi="Times New Roman" w:cs="Times New Roman"/>
          <w:sz w:val="24"/>
          <w:szCs w:val="24"/>
        </w:rPr>
      </w:pPr>
    </w:p>
    <w:p w14:paraId="09A338C0"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Schmera</w:t>
      </w:r>
      <w:proofErr w:type="spellEnd"/>
      <w:r w:rsidRPr="00E81E1A">
        <w:rPr>
          <w:rFonts w:ascii="Times New Roman" w:eastAsia="Times New Roman" w:hAnsi="Times New Roman" w:cs="Times New Roman"/>
          <w:sz w:val="24"/>
          <w:szCs w:val="24"/>
        </w:rPr>
        <w:t xml:space="preserve">, D., </w:t>
      </w:r>
      <w:proofErr w:type="spellStart"/>
      <w:r w:rsidRPr="00E81E1A">
        <w:rPr>
          <w:rFonts w:ascii="Times New Roman" w:eastAsia="Times New Roman" w:hAnsi="Times New Roman" w:cs="Times New Roman"/>
          <w:sz w:val="24"/>
          <w:szCs w:val="24"/>
        </w:rPr>
        <w:t>Árva</w:t>
      </w:r>
      <w:proofErr w:type="spellEnd"/>
      <w:r w:rsidRPr="00E81E1A">
        <w:rPr>
          <w:rFonts w:ascii="Times New Roman" w:eastAsia="Times New Roman" w:hAnsi="Times New Roman" w:cs="Times New Roman"/>
          <w:sz w:val="24"/>
          <w:szCs w:val="24"/>
        </w:rPr>
        <w:t xml:space="preserve">, D., </w:t>
      </w:r>
      <w:proofErr w:type="spellStart"/>
      <w:r w:rsidRPr="00E81E1A">
        <w:rPr>
          <w:rFonts w:ascii="Times New Roman" w:eastAsia="Times New Roman" w:hAnsi="Times New Roman" w:cs="Times New Roman"/>
          <w:sz w:val="24"/>
          <w:szCs w:val="24"/>
        </w:rPr>
        <w:t>Boda</w:t>
      </w:r>
      <w:proofErr w:type="spellEnd"/>
      <w:r w:rsidRPr="00E81E1A">
        <w:rPr>
          <w:rFonts w:ascii="Times New Roman" w:eastAsia="Times New Roman" w:hAnsi="Times New Roman" w:cs="Times New Roman"/>
          <w:sz w:val="24"/>
          <w:szCs w:val="24"/>
        </w:rPr>
        <w:t xml:space="preserve">, P., </w:t>
      </w:r>
      <w:proofErr w:type="spellStart"/>
      <w:r w:rsidRPr="00E81E1A">
        <w:rPr>
          <w:rFonts w:ascii="Times New Roman" w:eastAsia="Times New Roman" w:hAnsi="Times New Roman" w:cs="Times New Roman"/>
          <w:sz w:val="24"/>
          <w:szCs w:val="24"/>
        </w:rPr>
        <w:t>Bódis</w:t>
      </w:r>
      <w:proofErr w:type="spellEnd"/>
      <w:r w:rsidRPr="00E81E1A">
        <w:rPr>
          <w:rFonts w:ascii="Times New Roman" w:eastAsia="Times New Roman" w:hAnsi="Times New Roman" w:cs="Times New Roman"/>
          <w:sz w:val="24"/>
          <w:szCs w:val="24"/>
        </w:rPr>
        <w:t xml:space="preserve">, E., </w:t>
      </w:r>
      <w:proofErr w:type="spellStart"/>
      <w:r w:rsidRPr="00E81E1A">
        <w:rPr>
          <w:rFonts w:ascii="Times New Roman" w:eastAsia="Times New Roman" w:hAnsi="Times New Roman" w:cs="Times New Roman"/>
          <w:sz w:val="24"/>
          <w:szCs w:val="24"/>
        </w:rPr>
        <w:t>Bolgovics</w:t>
      </w:r>
      <w:proofErr w:type="spellEnd"/>
      <w:r w:rsidRPr="00E81E1A">
        <w:rPr>
          <w:rFonts w:ascii="Times New Roman" w:eastAsia="Times New Roman" w:hAnsi="Times New Roman" w:cs="Times New Roman"/>
          <w:sz w:val="24"/>
          <w:szCs w:val="24"/>
        </w:rPr>
        <w:t xml:space="preserve">, Á., </w:t>
      </w:r>
      <w:proofErr w:type="spellStart"/>
      <w:r w:rsidRPr="00E81E1A">
        <w:rPr>
          <w:rFonts w:ascii="Times New Roman" w:eastAsia="Times New Roman" w:hAnsi="Times New Roman" w:cs="Times New Roman"/>
          <w:sz w:val="24"/>
          <w:szCs w:val="24"/>
        </w:rPr>
        <w:t>Borics</w:t>
      </w:r>
      <w:proofErr w:type="spellEnd"/>
      <w:r w:rsidRPr="00E81E1A">
        <w:rPr>
          <w:rFonts w:ascii="Times New Roman" w:eastAsia="Times New Roman" w:hAnsi="Times New Roman" w:cs="Times New Roman"/>
          <w:sz w:val="24"/>
          <w:szCs w:val="24"/>
        </w:rPr>
        <w:t xml:space="preserve">, G., </w:t>
      </w:r>
      <w:proofErr w:type="spellStart"/>
      <w:r w:rsidRPr="00E81E1A">
        <w:rPr>
          <w:rFonts w:ascii="Times New Roman" w:eastAsia="Times New Roman" w:hAnsi="Times New Roman" w:cs="Times New Roman"/>
          <w:sz w:val="24"/>
          <w:szCs w:val="24"/>
        </w:rPr>
        <w:t>Csercsa</w:t>
      </w:r>
      <w:proofErr w:type="spellEnd"/>
      <w:r w:rsidRPr="00E81E1A">
        <w:rPr>
          <w:rFonts w:ascii="Times New Roman" w:eastAsia="Times New Roman" w:hAnsi="Times New Roman" w:cs="Times New Roman"/>
          <w:sz w:val="24"/>
          <w:szCs w:val="24"/>
        </w:rPr>
        <w:t xml:space="preserve">, A., </w:t>
      </w:r>
      <w:proofErr w:type="spellStart"/>
      <w:r w:rsidRPr="00E81E1A">
        <w:rPr>
          <w:rFonts w:ascii="Times New Roman" w:eastAsia="Times New Roman" w:hAnsi="Times New Roman" w:cs="Times New Roman"/>
          <w:sz w:val="24"/>
          <w:szCs w:val="24"/>
        </w:rPr>
        <w:t>Deák</w:t>
      </w:r>
      <w:proofErr w:type="spellEnd"/>
      <w:r w:rsidRPr="00E81E1A">
        <w:rPr>
          <w:rFonts w:ascii="Times New Roman" w:eastAsia="Times New Roman" w:hAnsi="Times New Roman" w:cs="Times New Roman"/>
          <w:sz w:val="24"/>
          <w:szCs w:val="24"/>
        </w:rPr>
        <w:t xml:space="preserve">, C., </w:t>
      </w:r>
      <w:proofErr w:type="spellStart"/>
      <w:r w:rsidRPr="00E81E1A">
        <w:rPr>
          <w:rFonts w:ascii="Times New Roman" w:eastAsia="Times New Roman" w:hAnsi="Times New Roman" w:cs="Times New Roman"/>
          <w:sz w:val="24"/>
          <w:szCs w:val="24"/>
        </w:rPr>
        <w:t>Krasznai</w:t>
      </w:r>
      <w:proofErr w:type="spellEnd"/>
      <w:r w:rsidRPr="00E81E1A">
        <w:rPr>
          <w:rFonts w:ascii="Times New Roman" w:eastAsia="Times New Roman" w:hAnsi="Times New Roman" w:cs="Times New Roman"/>
          <w:sz w:val="24"/>
          <w:szCs w:val="24"/>
        </w:rPr>
        <w:t xml:space="preserve">, E. A., </w:t>
      </w:r>
      <w:proofErr w:type="spellStart"/>
      <w:r w:rsidRPr="00E81E1A">
        <w:rPr>
          <w:rFonts w:ascii="Times New Roman" w:eastAsia="Times New Roman" w:hAnsi="Times New Roman" w:cs="Times New Roman"/>
          <w:sz w:val="24"/>
          <w:szCs w:val="24"/>
        </w:rPr>
        <w:t>Lukács</w:t>
      </w:r>
      <w:proofErr w:type="spellEnd"/>
      <w:r w:rsidRPr="00E81E1A">
        <w:rPr>
          <w:rFonts w:ascii="Times New Roman" w:eastAsia="Times New Roman" w:hAnsi="Times New Roman" w:cs="Times New Roman"/>
          <w:sz w:val="24"/>
          <w:szCs w:val="24"/>
        </w:rPr>
        <w:t xml:space="preserve">, B. A., </w:t>
      </w:r>
      <w:proofErr w:type="spellStart"/>
      <w:r w:rsidRPr="00E81E1A">
        <w:rPr>
          <w:rFonts w:ascii="Times New Roman" w:eastAsia="Times New Roman" w:hAnsi="Times New Roman" w:cs="Times New Roman"/>
          <w:sz w:val="24"/>
          <w:szCs w:val="24"/>
        </w:rPr>
        <w:t>Mauchart</w:t>
      </w:r>
      <w:proofErr w:type="spellEnd"/>
      <w:r w:rsidRPr="00E81E1A">
        <w:rPr>
          <w:rFonts w:ascii="Times New Roman" w:eastAsia="Times New Roman" w:hAnsi="Times New Roman" w:cs="Times New Roman"/>
          <w:sz w:val="24"/>
          <w:szCs w:val="24"/>
        </w:rPr>
        <w:t xml:space="preserve">, P., </w:t>
      </w:r>
      <w:proofErr w:type="spellStart"/>
      <w:r w:rsidRPr="00E81E1A">
        <w:rPr>
          <w:rFonts w:ascii="Times New Roman" w:eastAsia="Times New Roman" w:hAnsi="Times New Roman" w:cs="Times New Roman"/>
          <w:sz w:val="24"/>
          <w:szCs w:val="24"/>
        </w:rPr>
        <w:t>Móra</w:t>
      </w:r>
      <w:proofErr w:type="spellEnd"/>
      <w:r w:rsidRPr="00E81E1A">
        <w:rPr>
          <w:rFonts w:ascii="Times New Roman" w:eastAsia="Times New Roman" w:hAnsi="Times New Roman" w:cs="Times New Roman"/>
          <w:sz w:val="24"/>
          <w:szCs w:val="24"/>
        </w:rPr>
        <w:t xml:space="preserve">, A., </w:t>
      </w:r>
      <w:proofErr w:type="spellStart"/>
      <w:r w:rsidRPr="00E81E1A">
        <w:rPr>
          <w:rFonts w:ascii="Times New Roman" w:eastAsia="Times New Roman" w:hAnsi="Times New Roman" w:cs="Times New Roman"/>
          <w:sz w:val="24"/>
          <w:szCs w:val="24"/>
        </w:rPr>
        <w:t>Sály</w:t>
      </w:r>
      <w:proofErr w:type="spellEnd"/>
      <w:r w:rsidRPr="00E81E1A">
        <w:rPr>
          <w:rFonts w:ascii="Times New Roman" w:eastAsia="Times New Roman" w:hAnsi="Times New Roman" w:cs="Times New Roman"/>
          <w:sz w:val="24"/>
          <w:szCs w:val="24"/>
        </w:rPr>
        <w:t xml:space="preserve">, P., </w:t>
      </w:r>
      <w:proofErr w:type="spellStart"/>
      <w:r w:rsidRPr="00E81E1A">
        <w:rPr>
          <w:rFonts w:ascii="Times New Roman" w:eastAsia="Times New Roman" w:hAnsi="Times New Roman" w:cs="Times New Roman"/>
          <w:sz w:val="24"/>
          <w:szCs w:val="24"/>
        </w:rPr>
        <w:t>Specziár</w:t>
      </w:r>
      <w:proofErr w:type="spellEnd"/>
      <w:r w:rsidRPr="00E81E1A">
        <w:rPr>
          <w:rFonts w:ascii="Times New Roman" w:eastAsia="Times New Roman" w:hAnsi="Times New Roman" w:cs="Times New Roman"/>
          <w:sz w:val="24"/>
          <w:szCs w:val="24"/>
        </w:rPr>
        <w:t xml:space="preserve">, A., </w:t>
      </w:r>
      <w:proofErr w:type="spellStart"/>
      <w:r w:rsidRPr="00E81E1A">
        <w:rPr>
          <w:rFonts w:ascii="Times New Roman" w:eastAsia="Times New Roman" w:hAnsi="Times New Roman" w:cs="Times New Roman"/>
          <w:sz w:val="24"/>
          <w:szCs w:val="24"/>
        </w:rPr>
        <w:t>Süveges</w:t>
      </w:r>
      <w:proofErr w:type="spellEnd"/>
      <w:r w:rsidRPr="00E81E1A">
        <w:rPr>
          <w:rFonts w:ascii="Times New Roman" w:eastAsia="Times New Roman" w:hAnsi="Times New Roman" w:cs="Times New Roman"/>
          <w:sz w:val="24"/>
          <w:szCs w:val="24"/>
        </w:rPr>
        <w:t xml:space="preserve">, K., </w:t>
      </w:r>
      <w:proofErr w:type="spellStart"/>
      <w:r w:rsidRPr="00E81E1A">
        <w:rPr>
          <w:rFonts w:ascii="Times New Roman" w:eastAsia="Times New Roman" w:hAnsi="Times New Roman" w:cs="Times New Roman"/>
          <w:sz w:val="24"/>
          <w:szCs w:val="24"/>
        </w:rPr>
        <w:t>Szivák</w:t>
      </w:r>
      <w:proofErr w:type="spellEnd"/>
      <w:r w:rsidRPr="00E81E1A">
        <w:rPr>
          <w:rFonts w:ascii="Times New Roman" w:eastAsia="Times New Roman" w:hAnsi="Times New Roman" w:cs="Times New Roman"/>
          <w:sz w:val="24"/>
          <w:szCs w:val="24"/>
        </w:rPr>
        <w:t xml:space="preserve">, I., </w:t>
      </w:r>
      <w:proofErr w:type="spellStart"/>
      <w:r w:rsidRPr="00E81E1A">
        <w:rPr>
          <w:rFonts w:ascii="Times New Roman" w:eastAsia="Times New Roman" w:hAnsi="Times New Roman" w:cs="Times New Roman"/>
          <w:sz w:val="24"/>
          <w:szCs w:val="24"/>
        </w:rPr>
        <w:t>Takács</w:t>
      </w:r>
      <w:proofErr w:type="spellEnd"/>
      <w:r w:rsidRPr="00E81E1A">
        <w:rPr>
          <w:rFonts w:ascii="Times New Roman" w:eastAsia="Times New Roman" w:hAnsi="Times New Roman" w:cs="Times New Roman"/>
          <w:sz w:val="24"/>
          <w:szCs w:val="24"/>
        </w:rPr>
        <w:t xml:space="preserve">, P., </w:t>
      </w:r>
      <w:proofErr w:type="spellStart"/>
      <w:r w:rsidRPr="00E81E1A">
        <w:rPr>
          <w:rFonts w:ascii="Times New Roman" w:eastAsia="Times New Roman" w:hAnsi="Times New Roman" w:cs="Times New Roman"/>
          <w:sz w:val="24"/>
          <w:szCs w:val="24"/>
        </w:rPr>
        <w:t>Tóth</w:t>
      </w:r>
      <w:proofErr w:type="spellEnd"/>
      <w:r w:rsidRPr="00E81E1A">
        <w:rPr>
          <w:rFonts w:ascii="Times New Roman" w:eastAsia="Times New Roman" w:hAnsi="Times New Roman" w:cs="Times New Roman"/>
          <w:sz w:val="24"/>
          <w:szCs w:val="24"/>
        </w:rPr>
        <w:t xml:space="preserve">, M., </w:t>
      </w:r>
      <w:proofErr w:type="spellStart"/>
      <w:r w:rsidRPr="00E81E1A">
        <w:rPr>
          <w:rFonts w:ascii="Times New Roman" w:eastAsia="Times New Roman" w:hAnsi="Times New Roman" w:cs="Times New Roman"/>
          <w:sz w:val="24"/>
          <w:szCs w:val="24"/>
        </w:rPr>
        <w:t>Várbíró</w:t>
      </w:r>
      <w:proofErr w:type="spellEnd"/>
      <w:r w:rsidRPr="00E81E1A">
        <w:rPr>
          <w:rFonts w:ascii="Times New Roman" w:eastAsia="Times New Roman" w:hAnsi="Times New Roman" w:cs="Times New Roman"/>
          <w:sz w:val="24"/>
          <w:szCs w:val="24"/>
        </w:rPr>
        <w:t xml:space="preserve">, G., </w:t>
      </w:r>
      <w:proofErr w:type="spellStart"/>
      <w:r w:rsidRPr="00E81E1A">
        <w:rPr>
          <w:rFonts w:ascii="Times New Roman" w:eastAsia="Times New Roman" w:hAnsi="Times New Roman" w:cs="Times New Roman"/>
          <w:sz w:val="24"/>
          <w:szCs w:val="24"/>
        </w:rPr>
        <w:t>Vojtkó</w:t>
      </w:r>
      <w:proofErr w:type="spellEnd"/>
      <w:r w:rsidRPr="00E81E1A">
        <w:rPr>
          <w:rFonts w:ascii="Times New Roman" w:eastAsia="Times New Roman" w:hAnsi="Times New Roman" w:cs="Times New Roman"/>
          <w:sz w:val="24"/>
          <w:szCs w:val="24"/>
        </w:rPr>
        <w:t xml:space="preserve">, A. E., &amp; </w:t>
      </w:r>
      <w:proofErr w:type="spellStart"/>
      <w:r w:rsidRPr="00E81E1A">
        <w:rPr>
          <w:rFonts w:ascii="Times New Roman" w:eastAsia="Times New Roman" w:hAnsi="Times New Roman" w:cs="Times New Roman"/>
          <w:sz w:val="24"/>
          <w:szCs w:val="24"/>
        </w:rPr>
        <w:t>Erős</w:t>
      </w:r>
      <w:proofErr w:type="spellEnd"/>
      <w:r w:rsidRPr="00E81E1A">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sidRPr="00E81E1A">
        <w:rPr>
          <w:rFonts w:ascii="Times New Roman" w:eastAsia="Times New Roman" w:hAnsi="Times New Roman" w:cs="Times New Roman"/>
          <w:i/>
          <w:sz w:val="24"/>
          <w:szCs w:val="24"/>
        </w:rPr>
        <w:t>Freshwater Biology</w:t>
      </w:r>
      <w:r w:rsidRPr="00E81E1A">
        <w:rPr>
          <w:rFonts w:ascii="Times New Roman" w:eastAsia="Times New Roman" w:hAnsi="Times New Roman" w:cs="Times New Roman"/>
          <w:sz w:val="24"/>
          <w:szCs w:val="24"/>
        </w:rPr>
        <w:t>, 63, 74-85.</w:t>
      </w:r>
    </w:p>
    <w:p w14:paraId="55C4D3EC" w14:textId="77777777" w:rsidR="00C7013D" w:rsidRPr="00E81E1A" w:rsidRDefault="00C7013D">
      <w:pPr>
        <w:spacing w:line="480" w:lineRule="auto"/>
        <w:rPr>
          <w:rFonts w:ascii="Times New Roman" w:eastAsia="Times New Roman" w:hAnsi="Times New Roman" w:cs="Times New Roman"/>
          <w:sz w:val="24"/>
          <w:szCs w:val="24"/>
        </w:rPr>
      </w:pPr>
    </w:p>
    <w:p w14:paraId="7B02EB15"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Secretariat of the Convention on Biological Diversity. (2020). Global Biodiversity Outlook 5 – Summary for Policy Makers. Montréal. </w:t>
      </w:r>
      <w:hyperlink r:id="rId15">
        <w:r w:rsidRPr="00E81E1A">
          <w:rPr>
            <w:rFonts w:ascii="Times New Roman" w:eastAsia="Times New Roman" w:hAnsi="Times New Roman" w:cs="Times New Roman"/>
            <w:color w:val="1155CC"/>
            <w:sz w:val="24"/>
            <w:szCs w:val="24"/>
            <w:u w:val="single"/>
          </w:rPr>
          <w:t>https://www.cbd.int/gbo/gbo5/publication/gbo-5-spm-en.pdf</w:t>
        </w:r>
      </w:hyperlink>
      <w:r w:rsidRPr="00E81E1A">
        <w:rPr>
          <w:rFonts w:ascii="Times New Roman" w:eastAsia="Times New Roman" w:hAnsi="Times New Roman" w:cs="Times New Roman"/>
          <w:sz w:val="24"/>
          <w:szCs w:val="24"/>
        </w:rPr>
        <w:t xml:space="preserve"> </w:t>
      </w:r>
    </w:p>
    <w:p w14:paraId="3A01897A" w14:textId="77777777" w:rsidR="00C7013D" w:rsidRPr="00E81E1A" w:rsidRDefault="00C7013D">
      <w:pPr>
        <w:spacing w:line="480" w:lineRule="auto"/>
        <w:rPr>
          <w:rFonts w:ascii="Times New Roman" w:eastAsia="Times New Roman" w:hAnsi="Times New Roman" w:cs="Times New Roman"/>
          <w:sz w:val="24"/>
          <w:szCs w:val="24"/>
        </w:rPr>
      </w:pPr>
    </w:p>
    <w:p w14:paraId="6803E91B" w14:textId="77777777" w:rsidR="00C7013D" w:rsidRPr="00E81E1A" w:rsidRDefault="003267BA">
      <w:pPr>
        <w:spacing w:after="240"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Smith, N.J., K.E. Webster, L.K. Rodriguez, K.S. </w:t>
      </w:r>
      <w:proofErr w:type="spellStart"/>
      <w:r w:rsidRPr="00E81E1A">
        <w:rPr>
          <w:rFonts w:ascii="Times New Roman" w:eastAsia="Times New Roman" w:hAnsi="Times New Roman" w:cs="Times New Roman"/>
          <w:sz w:val="24"/>
          <w:szCs w:val="24"/>
        </w:rPr>
        <w:t>Cheruvelil</w:t>
      </w:r>
      <w:proofErr w:type="spellEnd"/>
      <w:r w:rsidRPr="00E81E1A">
        <w:rPr>
          <w:rFonts w:ascii="Times New Roman" w:eastAsia="Times New Roman" w:hAnsi="Times New Roman" w:cs="Times New Roman"/>
          <w:sz w:val="24"/>
          <w:szCs w:val="24"/>
        </w:rPr>
        <w:t xml:space="preserve">, and P.A. </w:t>
      </w:r>
      <w:proofErr w:type="spellStart"/>
      <w:r w:rsidRPr="00E81E1A">
        <w:rPr>
          <w:rFonts w:ascii="Times New Roman" w:eastAsia="Times New Roman" w:hAnsi="Times New Roman" w:cs="Times New Roman"/>
          <w:sz w:val="24"/>
          <w:szCs w:val="24"/>
        </w:rPr>
        <w:t>Soranno</w:t>
      </w:r>
      <w:proofErr w:type="spellEnd"/>
      <w:r w:rsidRPr="00E81E1A">
        <w:rPr>
          <w:rFonts w:ascii="Times New Roman" w:eastAsia="Times New Roman" w:hAnsi="Times New Roman" w:cs="Times New Roman"/>
          <w:sz w:val="24"/>
          <w:szCs w:val="24"/>
        </w:rPr>
        <w:t xml:space="preserve">. 2021. LAGOS-US LOCUS v1.0: Data module of location, identifiers, and physical characteristics of lakes and their watersheds in the conterminous U.S. </w:t>
      </w:r>
      <w:proofErr w:type="spellStart"/>
      <w:r w:rsidRPr="00E81E1A">
        <w:rPr>
          <w:rFonts w:ascii="Times New Roman" w:eastAsia="Times New Roman" w:hAnsi="Times New Roman" w:cs="Times New Roman"/>
          <w:sz w:val="24"/>
          <w:szCs w:val="24"/>
        </w:rPr>
        <w:t>ver</w:t>
      </w:r>
      <w:proofErr w:type="spellEnd"/>
      <w:r w:rsidRPr="00E81E1A">
        <w:rPr>
          <w:rFonts w:ascii="Times New Roman" w:eastAsia="Times New Roman" w:hAnsi="Times New Roman" w:cs="Times New Roman"/>
          <w:sz w:val="24"/>
          <w:szCs w:val="24"/>
        </w:rPr>
        <w:t xml:space="preserve"> 1. Environmental Data Initiative. https://doi.org/10.6073/pasta/e5c2fb8d77467d3f03de4667ac2173ca (Accessed 2021-10-01).</w:t>
      </w:r>
    </w:p>
    <w:p w14:paraId="79129E33"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Stralberg</w:t>
      </w:r>
      <w:proofErr w:type="spellEnd"/>
      <w:r w:rsidRPr="00E81E1A">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sidRPr="00E81E1A">
        <w:rPr>
          <w:rFonts w:ascii="Times New Roman" w:eastAsia="Times New Roman" w:hAnsi="Times New Roman" w:cs="Times New Roman"/>
          <w:i/>
          <w:sz w:val="24"/>
          <w:szCs w:val="24"/>
        </w:rPr>
        <w:t>Conservation Letters</w:t>
      </w:r>
      <w:r w:rsidRPr="00E81E1A">
        <w:rPr>
          <w:rFonts w:ascii="Times New Roman" w:eastAsia="Times New Roman" w:hAnsi="Times New Roman" w:cs="Times New Roman"/>
          <w:sz w:val="24"/>
          <w:szCs w:val="24"/>
        </w:rPr>
        <w:t>, 13, e12712.</w:t>
      </w:r>
    </w:p>
    <w:p w14:paraId="5A4C1239" w14:textId="77777777" w:rsidR="00C7013D" w:rsidRPr="00E81E1A" w:rsidRDefault="00C7013D">
      <w:pPr>
        <w:spacing w:line="480" w:lineRule="auto"/>
        <w:rPr>
          <w:rFonts w:ascii="Times New Roman" w:eastAsia="Times New Roman" w:hAnsi="Times New Roman" w:cs="Times New Roman"/>
          <w:sz w:val="24"/>
          <w:szCs w:val="24"/>
        </w:rPr>
      </w:pPr>
    </w:p>
    <w:p w14:paraId="3363ECC0"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Theobald, D. M., Reed, S. E., Fields, K., &amp; </w:t>
      </w:r>
      <w:proofErr w:type="spellStart"/>
      <w:r w:rsidRPr="00E81E1A">
        <w:rPr>
          <w:rFonts w:ascii="Times New Roman" w:eastAsia="Times New Roman" w:hAnsi="Times New Roman" w:cs="Times New Roman"/>
          <w:sz w:val="24"/>
          <w:szCs w:val="24"/>
        </w:rPr>
        <w:t>Soulé</w:t>
      </w:r>
      <w:proofErr w:type="spellEnd"/>
      <w:r w:rsidRPr="00E81E1A">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sidRPr="00E81E1A">
        <w:rPr>
          <w:rFonts w:ascii="Times New Roman" w:eastAsia="Times New Roman" w:hAnsi="Times New Roman" w:cs="Times New Roman"/>
          <w:i/>
          <w:sz w:val="24"/>
          <w:szCs w:val="24"/>
        </w:rPr>
        <w:t>Conservation Letters</w:t>
      </w:r>
      <w:r w:rsidRPr="00E81E1A">
        <w:rPr>
          <w:rFonts w:ascii="Times New Roman" w:eastAsia="Times New Roman" w:hAnsi="Times New Roman" w:cs="Times New Roman"/>
          <w:sz w:val="24"/>
          <w:szCs w:val="24"/>
        </w:rPr>
        <w:t>, 5, 123-133.</w:t>
      </w:r>
    </w:p>
    <w:p w14:paraId="1B7E45A3" w14:textId="77777777" w:rsidR="00C7013D" w:rsidRPr="00E81E1A" w:rsidRDefault="00C7013D">
      <w:pPr>
        <w:spacing w:line="480" w:lineRule="auto"/>
        <w:rPr>
          <w:rFonts w:ascii="Times New Roman" w:eastAsia="Times New Roman" w:hAnsi="Times New Roman" w:cs="Times New Roman"/>
          <w:sz w:val="24"/>
          <w:szCs w:val="24"/>
        </w:rPr>
      </w:pPr>
    </w:p>
    <w:p w14:paraId="5642476B" w14:textId="77777777" w:rsidR="00C7013D" w:rsidRPr="00E81E1A" w:rsidRDefault="003267BA">
      <w:pPr>
        <w:spacing w:line="480" w:lineRule="auto"/>
        <w:rPr>
          <w:rFonts w:ascii="Times New Roman" w:eastAsia="Times New Roman" w:hAnsi="Times New Roman" w:cs="Times New Roman"/>
          <w:sz w:val="24"/>
          <w:szCs w:val="24"/>
        </w:rPr>
      </w:pPr>
      <w:proofErr w:type="spellStart"/>
      <w:r w:rsidRPr="00E81E1A">
        <w:rPr>
          <w:rFonts w:ascii="Times New Roman" w:eastAsia="Times New Roman" w:hAnsi="Times New Roman" w:cs="Times New Roman"/>
          <w:sz w:val="24"/>
          <w:szCs w:val="24"/>
        </w:rPr>
        <w:t>Tonn</w:t>
      </w:r>
      <w:proofErr w:type="spellEnd"/>
      <w:r w:rsidRPr="00E81E1A">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63, 1149-1166.</w:t>
      </w:r>
    </w:p>
    <w:p w14:paraId="47BABF78" w14:textId="77777777" w:rsidR="00C7013D" w:rsidRPr="00E81E1A" w:rsidRDefault="00C7013D">
      <w:pPr>
        <w:spacing w:line="480" w:lineRule="auto"/>
        <w:rPr>
          <w:rFonts w:ascii="Times New Roman" w:eastAsia="Times New Roman" w:hAnsi="Times New Roman" w:cs="Times New Roman"/>
          <w:sz w:val="24"/>
          <w:szCs w:val="24"/>
        </w:rPr>
      </w:pPr>
    </w:p>
    <w:p w14:paraId="6250322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Urban, D., &amp; </w:t>
      </w:r>
      <w:proofErr w:type="spellStart"/>
      <w:r w:rsidRPr="00E81E1A">
        <w:rPr>
          <w:rFonts w:ascii="Times New Roman" w:eastAsia="Times New Roman" w:hAnsi="Times New Roman" w:cs="Times New Roman"/>
          <w:sz w:val="24"/>
          <w:szCs w:val="24"/>
        </w:rPr>
        <w:t>Keitt</w:t>
      </w:r>
      <w:proofErr w:type="spellEnd"/>
      <w:r w:rsidRPr="00E81E1A">
        <w:rPr>
          <w:rFonts w:ascii="Times New Roman" w:eastAsia="Times New Roman" w:hAnsi="Times New Roman" w:cs="Times New Roman"/>
          <w:sz w:val="24"/>
          <w:szCs w:val="24"/>
        </w:rPr>
        <w:t xml:space="preserve">, T. (2001). Landscape connectivity: a graph‐theoretic perspective. </w:t>
      </w:r>
      <w:r w:rsidRPr="00E81E1A">
        <w:rPr>
          <w:rFonts w:ascii="Times New Roman" w:eastAsia="Times New Roman" w:hAnsi="Times New Roman" w:cs="Times New Roman"/>
          <w:i/>
          <w:sz w:val="24"/>
          <w:szCs w:val="24"/>
        </w:rPr>
        <w:t>Ecology</w:t>
      </w:r>
      <w:r w:rsidRPr="00E81E1A">
        <w:rPr>
          <w:rFonts w:ascii="Times New Roman" w:eastAsia="Times New Roman" w:hAnsi="Times New Roman" w:cs="Times New Roman"/>
          <w:sz w:val="24"/>
          <w:szCs w:val="24"/>
        </w:rPr>
        <w:t>, 82, 1205-1218.</w:t>
      </w:r>
    </w:p>
    <w:p w14:paraId="39A056DC" w14:textId="77777777" w:rsidR="00C7013D" w:rsidRPr="00E81E1A" w:rsidRDefault="00C7013D">
      <w:pPr>
        <w:spacing w:line="480" w:lineRule="auto"/>
        <w:rPr>
          <w:rFonts w:ascii="Times New Roman" w:eastAsia="Times New Roman" w:hAnsi="Times New Roman" w:cs="Times New Roman"/>
          <w:sz w:val="24"/>
          <w:szCs w:val="24"/>
        </w:rPr>
      </w:pPr>
    </w:p>
    <w:p w14:paraId="57311036"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lastRenderedPageBreak/>
        <w:t xml:space="preserve">Urban, D. L., Minor, E. S., </w:t>
      </w:r>
      <w:proofErr w:type="spellStart"/>
      <w:r w:rsidRPr="00E81E1A">
        <w:rPr>
          <w:rFonts w:ascii="Times New Roman" w:eastAsia="Times New Roman" w:hAnsi="Times New Roman" w:cs="Times New Roman"/>
          <w:sz w:val="24"/>
          <w:szCs w:val="24"/>
        </w:rPr>
        <w:t>Treml</w:t>
      </w:r>
      <w:proofErr w:type="spellEnd"/>
      <w:r w:rsidRPr="00E81E1A">
        <w:rPr>
          <w:rFonts w:ascii="Times New Roman" w:eastAsia="Times New Roman" w:hAnsi="Times New Roman" w:cs="Times New Roman"/>
          <w:sz w:val="24"/>
          <w:szCs w:val="24"/>
        </w:rPr>
        <w:t xml:space="preserve">, E. A., &amp; Schick, R. S. (2009). Graph models of habitat mosaics. </w:t>
      </w:r>
      <w:r w:rsidRPr="00E81E1A">
        <w:rPr>
          <w:rFonts w:ascii="Times New Roman" w:eastAsia="Times New Roman" w:hAnsi="Times New Roman" w:cs="Times New Roman"/>
          <w:i/>
          <w:sz w:val="24"/>
          <w:szCs w:val="24"/>
        </w:rPr>
        <w:t>Ecology Letters</w:t>
      </w:r>
      <w:r w:rsidRPr="00E81E1A">
        <w:rPr>
          <w:rFonts w:ascii="Times New Roman" w:eastAsia="Times New Roman" w:hAnsi="Times New Roman" w:cs="Times New Roman"/>
          <w:sz w:val="24"/>
          <w:szCs w:val="24"/>
        </w:rPr>
        <w:t>, 12, 260-273.</w:t>
      </w:r>
    </w:p>
    <w:p w14:paraId="1047BCBD" w14:textId="77777777" w:rsidR="00C7013D" w:rsidRPr="00E81E1A" w:rsidRDefault="00C7013D">
      <w:pPr>
        <w:spacing w:line="480" w:lineRule="auto"/>
        <w:rPr>
          <w:rFonts w:ascii="Times New Roman" w:eastAsia="Times New Roman" w:hAnsi="Times New Roman" w:cs="Times New Roman"/>
          <w:sz w:val="24"/>
          <w:szCs w:val="24"/>
        </w:rPr>
      </w:pPr>
    </w:p>
    <w:p w14:paraId="2B205F53"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13F5C3A1" w14:textId="77777777" w:rsidR="00C7013D" w:rsidRPr="00E81E1A" w:rsidRDefault="00C7013D">
      <w:pPr>
        <w:spacing w:line="480" w:lineRule="auto"/>
        <w:rPr>
          <w:rFonts w:ascii="Times New Roman" w:eastAsia="Times New Roman" w:hAnsi="Times New Roman" w:cs="Times New Roman"/>
          <w:sz w:val="24"/>
          <w:szCs w:val="24"/>
        </w:rPr>
      </w:pPr>
    </w:p>
    <w:p w14:paraId="565EAE1C" w14:textId="77777777" w:rsidR="00C7013D" w:rsidRPr="00E81E1A" w:rsidRDefault="003267BA">
      <w:pPr>
        <w:spacing w:line="480" w:lineRule="auto"/>
        <w:rPr>
          <w:rFonts w:ascii="Times New Roman" w:eastAsia="Times New Roman" w:hAnsi="Times New Roman" w:cs="Times New Roman"/>
          <w:sz w:val="24"/>
          <w:szCs w:val="24"/>
        </w:rPr>
      </w:pPr>
      <w:r w:rsidRPr="00E81E1A">
        <w:rPr>
          <w:rFonts w:ascii="Times New Roman" w:eastAsia="Times New Roman" w:hAnsi="Times New Roman" w:cs="Times New Roman"/>
          <w:sz w:val="24"/>
          <w:szCs w:val="24"/>
        </w:rPr>
        <w:t>Williams‐</w:t>
      </w:r>
      <w:proofErr w:type="spellStart"/>
      <w:r w:rsidRPr="00E81E1A">
        <w:rPr>
          <w:rFonts w:ascii="Times New Roman" w:eastAsia="Times New Roman" w:hAnsi="Times New Roman" w:cs="Times New Roman"/>
          <w:sz w:val="24"/>
          <w:szCs w:val="24"/>
        </w:rPr>
        <w:t>Subiza</w:t>
      </w:r>
      <w:proofErr w:type="spellEnd"/>
      <w:r w:rsidRPr="00E81E1A">
        <w:rPr>
          <w:rFonts w:ascii="Times New Roman" w:eastAsia="Times New Roman" w:hAnsi="Times New Roman" w:cs="Times New Roman"/>
          <w:sz w:val="24"/>
          <w:szCs w:val="24"/>
        </w:rPr>
        <w:t xml:space="preserve">, E. A., &amp; </w:t>
      </w:r>
      <w:proofErr w:type="spellStart"/>
      <w:r w:rsidRPr="00E81E1A">
        <w:rPr>
          <w:rFonts w:ascii="Times New Roman" w:eastAsia="Times New Roman" w:hAnsi="Times New Roman" w:cs="Times New Roman"/>
          <w:sz w:val="24"/>
          <w:szCs w:val="24"/>
        </w:rPr>
        <w:t>Epele</w:t>
      </w:r>
      <w:proofErr w:type="spellEnd"/>
      <w:r w:rsidRPr="00E81E1A">
        <w:rPr>
          <w:rFonts w:ascii="Times New Roman" w:eastAsia="Times New Roman" w:hAnsi="Times New Roman" w:cs="Times New Roman"/>
          <w:sz w:val="24"/>
          <w:szCs w:val="24"/>
        </w:rPr>
        <w:t xml:space="preserve">, L. B. (2021). Drivers of biodiversity loss in freshwater environments: A bibliometric analysis of the recent literature. </w:t>
      </w:r>
      <w:r w:rsidRPr="00E81E1A">
        <w:rPr>
          <w:rFonts w:ascii="Times New Roman" w:eastAsia="Times New Roman" w:hAnsi="Times New Roman" w:cs="Times New Roman"/>
          <w:i/>
          <w:sz w:val="24"/>
          <w:szCs w:val="24"/>
        </w:rPr>
        <w:t>Aquatic Conservation: Marine and Freshwater Ecosystems</w:t>
      </w:r>
      <w:r w:rsidRPr="00E81E1A">
        <w:rPr>
          <w:rFonts w:ascii="Times New Roman" w:eastAsia="Times New Roman" w:hAnsi="Times New Roman" w:cs="Times New Roman"/>
          <w:sz w:val="24"/>
          <w:szCs w:val="24"/>
        </w:rPr>
        <w:t>, 31, 2469-2480.</w:t>
      </w:r>
    </w:p>
    <w:p w14:paraId="094A51F9" w14:textId="77777777" w:rsidR="00C7013D" w:rsidRPr="00E81E1A" w:rsidRDefault="00C7013D">
      <w:pPr>
        <w:spacing w:line="480" w:lineRule="auto"/>
        <w:rPr>
          <w:rFonts w:ascii="Times New Roman" w:eastAsia="Times New Roman" w:hAnsi="Times New Roman" w:cs="Times New Roman"/>
          <w:sz w:val="24"/>
          <w:szCs w:val="24"/>
        </w:rPr>
      </w:pPr>
    </w:p>
    <w:p w14:paraId="03378338" w14:textId="05676DE9" w:rsidR="00B61440" w:rsidRDefault="003267BA">
      <w:pPr>
        <w:spacing w:line="480" w:lineRule="auto"/>
        <w:rPr>
          <w:rFonts w:ascii="Times New Roman" w:eastAsia="Times New Roman" w:hAnsi="Times New Roman" w:cs="Times New Roman"/>
          <w:sz w:val="24"/>
          <w:szCs w:val="24"/>
        </w:rPr>
        <w:sectPr w:rsidR="00B61440" w:rsidSect="00E81E1A">
          <w:headerReference w:type="default" r:id="rId16"/>
          <w:pgSz w:w="12240" w:h="15840"/>
          <w:pgMar w:top="1440" w:right="1440" w:bottom="1440" w:left="1440" w:header="720" w:footer="720" w:gutter="0"/>
          <w:lnNumType w:countBy="1" w:restart="continuous"/>
          <w:pgNumType w:start="1"/>
          <w:cols w:space="720"/>
          <w:docGrid w:linePitch="299"/>
        </w:sectPr>
      </w:pPr>
      <w:r w:rsidRPr="00E81E1A">
        <w:rPr>
          <w:rFonts w:ascii="Times New Roman" w:eastAsia="Times New Roman" w:hAnsi="Times New Roman" w:cs="Times New Roman"/>
          <w:sz w:val="24"/>
          <w:szCs w:val="24"/>
        </w:rPr>
        <w:t xml:space="preserve">Zetterberg, A., </w:t>
      </w:r>
      <w:proofErr w:type="spellStart"/>
      <w:r w:rsidRPr="00E81E1A">
        <w:rPr>
          <w:rFonts w:ascii="Times New Roman" w:eastAsia="Times New Roman" w:hAnsi="Times New Roman" w:cs="Times New Roman"/>
          <w:sz w:val="24"/>
          <w:szCs w:val="24"/>
        </w:rPr>
        <w:t>Mörtberg</w:t>
      </w:r>
      <w:proofErr w:type="spellEnd"/>
      <w:r w:rsidRPr="00E81E1A">
        <w:rPr>
          <w:rFonts w:ascii="Times New Roman" w:eastAsia="Times New Roman" w:hAnsi="Times New Roman" w:cs="Times New Roman"/>
          <w:sz w:val="24"/>
          <w:szCs w:val="24"/>
        </w:rPr>
        <w:t xml:space="preserve">, U. M., &amp; </w:t>
      </w:r>
      <w:proofErr w:type="spellStart"/>
      <w:r w:rsidRPr="00E81E1A">
        <w:rPr>
          <w:rFonts w:ascii="Times New Roman" w:eastAsia="Times New Roman" w:hAnsi="Times New Roman" w:cs="Times New Roman"/>
          <w:sz w:val="24"/>
          <w:szCs w:val="24"/>
        </w:rPr>
        <w:t>Balfors</w:t>
      </w:r>
      <w:proofErr w:type="spellEnd"/>
      <w:r w:rsidRPr="00E81E1A">
        <w:rPr>
          <w:rFonts w:ascii="Times New Roman" w:eastAsia="Times New Roman" w:hAnsi="Times New Roman" w:cs="Times New Roman"/>
          <w:sz w:val="24"/>
          <w:szCs w:val="24"/>
        </w:rPr>
        <w:t xml:space="preserve">, B. (2010). Making graph theory operational for landscape ecological assessments, planning, and design. </w:t>
      </w:r>
      <w:r w:rsidRPr="00E81E1A">
        <w:rPr>
          <w:rFonts w:ascii="Times New Roman" w:eastAsia="Times New Roman" w:hAnsi="Times New Roman" w:cs="Times New Roman"/>
          <w:i/>
          <w:sz w:val="24"/>
          <w:szCs w:val="24"/>
        </w:rPr>
        <w:t>Landscape and Urban Planning</w:t>
      </w:r>
      <w:r w:rsidRPr="00E81E1A">
        <w:rPr>
          <w:rFonts w:ascii="Times New Roman" w:eastAsia="Times New Roman" w:hAnsi="Times New Roman" w:cs="Times New Roman"/>
          <w:sz w:val="24"/>
          <w:szCs w:val="24"/>
        </w:rPr>
        <w:t>, 95, 181-191.</w:t>
      </w:r>
    </w:p>
    <w:p w14:paraId="7F136217" w14:textId="03FB369D" w:rsidR="00B61440" w:rsidRDefault="003267BA">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lastRenderedPageBreak/>
        <w:t>Tables</w:t>
      </w:r>
    </w:p>
    <w:tbl>
      <w:tblPr>
        <w:tblW w:w="9990" w:type="dxa"/>
        <w:tblLook w:val="04A0" w:firstRow="1" w:lastRow="0" w:firstColumn="1" w:lastColumn="0" w:noHBand="0" w:noVBand="1"/>
      </w:tblPr>
      <w:tblGrid>
        <w:gridCol w:w="1800"/>
        <w:gridCol w:w="4320"/>
        <w:gridCol w:w="3870"/>
      </w:tblGrid>
      <w:tr w:rsidR="00B61440" w:rsidRPr="00B61440" w14:paraId="3FA5A0B5" w14:textId="77777777" w:rsidTr="00B61440">
        <w:trPr>
          <w:trHeight w:val="315"/>
        </w:trPr>
        <w:tc>
          <w:tcPr>
            <w:tcW w:w="9990" w:type="dxa"/>
            <w:gridSpan w:val="3"/>
            <w:tcBorders>
              <w:left w:val="nil"/>
              <w:bottom w:val="nil"/>
              <w:right w:val="nil"/>
            </w:tcBorders>
            <w:shd w:val="clear" w:color="auto" w:fill="auto"/>
            <w:noWrap/>
            <w:vAlign w:val="bottom"/>
            <w:hideMark/>
          </w:tcPr>
          <w:p w14:paraId="76CBBD45" w14:textId="77777777" w:rsidR="00B61440" w:rsidRDefault="00B61440" w:rsidP="00B61440">
            <w:pPr>
              <w:spacing w:line="240" w:lineRule="auto"/>
              <w:rPr>
                <w:rFonts w:ascii="Times New Roman" w:eastAsia="Times New Roman" w:hAnsi="Times New Roman" w:cs="Times New Roman"/>
                <w:sz w:val="24"/>
                <w:szCs w:val="24"/>
                <w:lang w:val="en-US"/>
              </w:rPr>
            </w:pPr>
          </w:p>
          <w:p w14:paraId="39926125" w14:textId="2288D7CE"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Table 1. Description of network-scale freshwater connectivity metrics and ecological justification for their use in broad-scale freshwater corridor identification</w:t>
            </w:r>
          </w:p>
        </w:tc>
      </w:tr>
      <w:tr w:rsidR="00B61440" w:rsidRPr="00B61440" w14:paraId="5CA718BB" w14:textId="77777777" w:rsidTr="00B61440">
        <w:trPr>
          <w:trHeight w:val="315"/>
        </w:trPr>
        <w:tc>
          <w:tcPr>
            <w:tcW w:w="1800" w:type="dxa"/>
            <w:tcBorders>
              <w:top w:val="single" w:sz="4" w:space="0" w:color="000000"/>
              <w:left w:val="nil"/>
              <w:bottom w:val="single" w:sz="4" w:space="0" w:color="000000"/>
              <w:right w:val="nil"/>
            </w:tcBorders>
            <w:shd w:val="clear" w:color="auto" w:fill="auto"/>
            <w:noWrap/>
            <w:vAlign w:val="bottom"/>
            <w:hideMark/>
          </w:tcPr>
          <w:p w14:paraId="5013188B" w14:textId="77777777" w:rsidR="00B61440" w:rsidRPr="00B61440" w:rsidRDefault="00B61440" w:rsidP="00B61440">
            <w:pPr>
              <w:spacing w:line="240" w:lineRule="auto"/>
              <w:jc w:val="center"/>
              <w:rPr>
                <w:rFonts w:ascii="Times New Roman" w:eastAsia="Times New Roman" w:hAnsi="Times New Roman" w:cs="Times New Roman"/>
                <w:b/>
                <w:bCs/>
                <w:color w:val="000000"/>
                <w:sz w:val="24"/>
                <w:szCs w:val="24"/>
                <w:lang w:val="en-US"/>
              </w:rPr>
            </w:pPr>
            <w:r w:rsidRPr="00B61440">
              <w:rPr>
                <w:rFonts w:ascii="Times New Roman" w:eastAsia="Times New Roman" w:hAnsi="Times New Roman" w:cs="Times New Roman"/>
                <w:b/>
                <w:bCs/>
                <w:color w:val="000000"/>
                <w:sz w:val="24"/>
                <w:szCs w:val="24"/>
                <w:lang w:val="en-US"/>
              </w:rPr>
              <w:t>Variable name</w:t>
            </w:r>
          </w:p>
        </w:tc>
        <w:tc>
          <w:tcPr>
            <w:tcW w:w="4320" w:type="dxa"/>
            <w:tcBorders>
              <w:top w:val="single" w:sz="4" w:space="0" w:color="000000"/>
              <w:left w:val="nil"/>
              <w:bottom w:val="single" w:sz="4" w:space="0" w:color="000000"/>
              <w:right w:val="nil"/>
            </w:tcBorders>
            <w:shd w:val="clear" w:color="auto" w:fill="auto"/>
            <w:vAlign w:val="bottom"/>
            <w:hideMark/>
          </w:tcPr>
          <w:p w14:paraId="07A16FB4" w14:textId="77777777" w:rsidR="00B61440" w:rsidRPr="00B61440" w:rsidRDefault="00B61440" w:rsidP="00B61440">
            <w:pPr>
              <w:spacing w:line="240" w:lineRule="auto"/>
              <w:jc w:val="center"/>
              <w:rPr>
                <w:rFonts w:ascii="Times New Roman" w:eastAsia="Times New Roman" w:hAnsi="Times New Roman" w:cs="Times New Roman"/>
                <w:b/>
                <w:bCs/>
                <w:color w:val="000000"/>
                <w:sz w:val="24"/>
                <w:szCs w:val="24"/>
                <w:lang w:val="en-US"/>
              </w:rPr>
            </w:pPr>
            <w:r w:rsidRPr="00B61440">
              <w:rPr>
                <w:rFonts w:ascii="Times New Roman" w:eastAsia="Times New Roman" w:hAnsi="Times New Roman" w:cs="Times New Roman"/>
                <w:b/>
                <w:bCs/>
                <w:color w:val="000000"/>
                <w:sz w:val="24"/>
                <w:szCs w:val="24"/>
                <w:lang w:val="en-US"/>
              </w:rPr>
              <w:t>Description</w:t>
            </w:r>
          </w:p>
        </w:tc>
        <w:tc>
          <w:tcPr>
            <w:tcW w:w="3870" w:type="dxa"/>
            <w:tcBorders>
              <w:top w:val="single" w:sz="4" w:space="0" w:color="000000"/>
              <w:left w:val="nil"/>
              <w:bottom w:val="single" w:sz="4" w:space="0" w:color="000000"/>
              <w:right w:val="nil"/>
            </w:tcBorders>
            <w:shd w:val="clear" w:color="auto" w:fill="auto"/>
            <w:vAlign w:val="bottom"/>
            <w:hideMark/>
          </w:tcPr>
          <w:p w14:paraId="574712BF" w14:textId="77777777" w:rsidR="00B61440" w:rsidRPr="00B61440" w:rsidRDefault="00B61440" w:rsidP="00B61440">
            <w:pPr>
              <w:spacing w:line="240" w:lineRule="auto"/>
              <w:jc w:val="center"/>
              <w:rPr>
                <w:rFonts w:ascii="Times New Roman" w:eastAsia="Times New Roman" w:hAnsi="Times New Roman" w:cs="Times New Roman"/>
                <w:b/>
                <w:bCs/>
                <w:sz w:val="24"/>
                <w:szCs w:val="24"/>
                <w:lang w:val="en-US"/>
              </w:rPr>
            </w:pPr>
            <w:r w:rsidRPr="00B61440">
              <w:rPr>
                <w:rFonts w:ascii="Times New Roman" w:eastAsia="Times New Roman" w:hAnsi="Times New Roman" w:cs="Times New Roman"/>
                <w:b/>
                <w:bCs/>
                <w:sz w:val="24"/>
                <w:szCs w:val="24"/>
                <w:lang w:val="en-US"/>
              </w:rPr>
              <w:t>Ecological Justification</w:t>
            </w:r>
          </w:p>
        </w:tc>
      </w:tr>
      <w:tr w:rsidR="00B61440" w:rsidRPr="00B61440" w14:paraId="598BB9F3" w14:textId="77777777" w:rsidTr="00B61440">
        <w:trPr>
          <w:trHeight w:val="765"/>
        </w:trPr>
        <w:tc>
          <w:tcPr>
            <w:tcW w:w="1800" w:type="dxa"/>
            <w:tcBorders>
              <w:top w:val="nil"/>
              <w:left w:val="nil"/>
              <w:bottom w:val="nil"/>
              <w:right w:val="nil"/>
            </w:tcBorders>
            <w:shd w:val="clear" w:color="auto" w:fill="auto"/>
            <w:noWrap/>
            <w:vAlign w:val="bottom"/>
            <w:hideMark/>
          </w:tcPr>
          <w:p w14:paraId="116C94A1"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Edge density</w:t>
            </w:r>
          </w:p>
        </w:tc>
        <w:tc>
          <w:tcPr>
            <w:tcW w:w="4320" w:type="dxa"/>
            <w:tcBorders>
              <w:top w:val="nil"/>
              <w:left w:val="nil"/>
              <w:bottom w:val="nil"/>
              <w:right w:val="nil"/>
            </w:tcBorders>
            <w:shd w:val="clear" w:color="auto" w:fill="auto"/>
            <w:vAlign w:val="bottom"/>
            <w:hideMark/>
          </w:tcPr>
          <w:p w14:paraId="0D8E9E09"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 xml:space="preserve">Ratio of actual stream reaches (edges) connecting lakes to the maximum number of potential </w:t>
            </w:r>
            <w:proofErr w:type="gramStart"/>
            <w:r w:rsidRPr="00B61440">
              <w:rPr>
                <w:rFonts w:ascii="Times New Roman" w:eastAsia="Times New Roman" w:hAnsi="Times New Roman" w:cs="Times New Roman"/>
                <w:color w:val="000000"/>
                <w:sz w:val="24"/>
                <w:szCs w:val="24"/>
                <w:lang w:val="en-US"/>
              </w:rPr>
              <w:t>stream</w:t>
            </w:r>
            <w:proofErr w:type="gramEnd"/>
            <w:r w:rsidRPr="00B61440">
              <w:rPr>
                <w:rFonts w:ascii="Times New Roman" w:eastAsia="Times New Roman" w:hAnsi="Times New Roman" w:cs="Times New Roman"/>
                <w:color w:val="000000"/>
                <w:sz w:val="24"/>
                <w:szCs w:val="24"/>
                <w:lang w:val="en-US"/>
              </w:rPr>
              <w:t xml:space="preserve"> reaches</w:t>
            </w:r>
          </w:p>
        </w:tc>
        <w:tc>
          <w:tcPr>
            <w:tcW w:w="3870" w:type="dxa"/>
            <w:tcBorders>
              <w:top w:val="nil"/>
              <w:left w:val="nil"/>
              <w:bottom w:val="nil"/>
              <w:right w:val="nil"/>
            </w:tcBorders>
            <w:shd w:val="clear" w:color="auto" w:fill="auto"/>
            <w:vAlign w:val="bottom"/>
            <w:hideMark/>
          </w:tcPr>
          <w:p w14:paraId="335185EE"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availability of pathways for traveling among lakes within a network</w:t>
            </w:r>
          </w:p>
        </w:tc>
      </w:tr>
      <w:tr w:rsidR="00B61440" w:rsidRPr="00B61440" w14:paraId="131C5BE1" w14:textId="77777777" w:rsidTr="00B61440">
        <w:trPr>
          <w:trHeight w:val="510"/>
        </w:trPr>
        <w:tc>
          <w:tcPr>
            <w:tcW w:w="1800" w:type="dxa"/>
            <w:tcBorders>
              <w:top w:val="nil"/>
              <w:left w:val="nil"/>
              <w:bottom w:val="nil"/>
              <w:right w:val="nil"/>
            </w:tcBorders>
            <w:shd w:val="clear" w:color="auto" w:fill="auto"/>
            <w:noWrap/>
            <w:vAlign w:val="bottom"/>
            <w:hideMark/>
          </w:tcPr>
          <w:p w14:paraId="60698BD9"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Average lake distance (km)</w:t>
            </w:r>
          </w:p>
        </w:tc>
        <w:tc>
          <w:tcPr>
            <w:tcW w:w="4320" w:type="dxa"/>
            <w:tcBorders>
              <w:top w:val="nil"/>
              <w:left w:val="nil"/>
              <w:bottom w:val="nil"/>
              <w:right w:val="nil"/>
            </w:tcBorders>
            <w:shd w:val="clear" w:color="auto" w:fill="auto"/>
            <w:vAlign w:val="bottom"/>
            <w:hideMark/>
          </w:tcPr>
          <w:p w14:paraId="4C26E53D"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Average stream-course distance between lakes (nodes)</w:t>
            </w:r>
          </w:p>
        </w:tc>
        <w:tc>
          <w:tcPr>
            <w:tcW w:w="3870" w:type="dxa"/>
            <w:tcBorders>
              <w:top w:val="nil"/>
              <w:left w:val="nil"/>
              <w:bottom w:val="nil"/>
              <w:right w:val="nil"/>
            </w:tcBorders>
            <w:shd w:val="clear" w:color="auto" w:fill="auto"/>
            <w:vAlign w:val="bottom"/>
            <w:hideMark/>
          </w:tcPr>
          <w:p w14:paraId="0B353419"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density and accessibility of lakes within a network</w:t>
            </w:r>
          </w:p>
        </w:tc>
      </w:tr>
      <w:tr w:rsidR="00B61440" w:rsidRPr="00B61440" w14:paraId="79463DA4" w14:textId="77777777" w:rsidTr="00B61440">
        <w:trPr>
          <w:trHeight w:val="1275"/>
        </w:trPr>
        <w:tc>
          <w:tcPr>
            <w:tcW w:w="1800" w:type="dxa"/>
            <w:tcBorders>
              <w:top w:val="nil"/>
              <w:left w:val="nil"/>
              <w:bottom w:val="nil"/>
              <w:right w:val="nil"/>
            </w:tcBorders>
            <w:shd w:val="clear" w:color="auto" w:fill="auto"/>
            <w:noWrap/>
            <w:vAlign w:val="bottom"/>
            <w:hideMark/>
          </w:tcPr>
          <w:p w14:paraId="41FD9470"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Dam rate</w:t>
            </w:r>
          </w:p>
        </w:tc>
        <w:tc>
          <w:tcPr>
            <w:tcW w:w="4320" w:type="dxa"/>
            <w:tcBorders>
              <w:top w:val="nil"/>
              <w:left w:val="nil"/>
              <w:bottom w:val="nil"/>
              <w:right w:val="nil"/>
            </w:tcBorders>
            <w:shd w:val="clear" w:color="auto" w:fill="auto"/>
            <w:vAlign w:val="bottom"/>
            <w:hideMark/>
          </w:tcPr>
          <w:p w14:paraId="38347464"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Density of dams within a network, calculated as the ratio between the number of lakes (nodes) and number of dams; rescaled such that higher values penalize network connectivity</w:t>
            </w:r>
          </w:p>
        </w:tc>
        <w:tc>
          <w:tcPr>
            <w:tcW w:w="3870" w:type="dxa"/>
            <w:tcBorders>
              <w:top w:val="nil"/>
              <w:left w:val="nil"/>
              <w:bottom w:val="nil"/>
              <w:right w:val="nil"/>
            </w:tcBorders>
            <w:shd w:val="clear" w:color="auto" w:fill="auto"/>
            <w:vAlign w:val="bottom"/>
            <w:hideMark/>
          </w:tcPr>
          <w:p w14:paraId="4F61E2CA"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connectivity barriers within networks</w:t>
            </w:r>
          </w:p>
        </w:tc>
      </w:tr>
      <w:tr w:rsidR="00B61440" w:rsidRPr="00B61440" w14:paraId="74A701E4" w14:textId="77777777" w:rsidTr="00B61440">
        <w:trPr>
          <w:trHeight w:val="765"/>
        </w:trPr>
        <w:tc>
          <w:tcPr>
            <w:tcW w:w="1800" w:type="dxa"/>
            <w:tcBorders>
              <w:top w:val="nil"/>
              <w:left w:val="nil"/>
              <w:bottom w:val="nil"/>
              <w:right w:val="nil"/>
            </w:tcBorders>
            <w:shd w:val="clear" w:color="auto" w:fill="auto"/>
            <w:noWrap/>
            <w:vAlign w:val="bottom"/>
            <w:hideMark/>
          </w:tcPr>
          <w:p w14:paraId="16B7A9C0"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Elevation range (m)</w:t>
            </w:r>
          </w:p>
        </w:tc>
        <w:tc>
          <w:tcPr>
            <w:tcW w:w="4320" w:type="dxa"/>
            <w:tcBorders>
              <w:top w:val="nil"/>
              <w:left w:val="nil"/>
              <w:bottom w:val="nil"/>
              <w:right w:val="nil"/>
            </w:tcBorders>
            <w:shd w:val="clear" w:color="auto" w:fill="auto"/>
            <w:vAlign w:val="bottom"/>
            <w:hideMark/>
          </w:tcPr>
          <w:p w14:paraId="1EF7F74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minus minimum elevation among network nodes</w:t>
            </w:r>
          </w:p>
        </w:tc>
        <w:tc>
          <w:tcPr>
            <w:tcW w:w="3870" w:type="dxa"/>
            <w:tcBorders>
              <w:top w:val="nil"/>
              <w:left w:val="nil"/>
              <w:bottom w:val="nil"/>
              <w:right w:val="nil"/>
            </w:tcBorders>
            <w:shd w:val="clear" w:color="auto" w:fill="auto"/>
            <w:vAlign w:val="bottom"/>
            <w:hideMark/>
          </w:tcPr>
          <w:p w14:paraId="29D53D8D"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 xml:space="preserve">Represents more localized climatic heterogeneity </w:t>
            </w:r>
            <w:proofErr w:type="spellStart"/>
            <w:r w:rsidRPr="00B61440">
              <w:rPr>
                <w:rFonts w:ascii="Times New Roman" w:eastAsia="Times New Roman" w:hAnsi="Times New Roman" w:cs="Times New Roman"/>
                <w:color w:val="000000"/>
                <w:sz w:val="24"/>
                <w:szCs w:val="24"/>
                <w:lang w:val="en-US"/>
              </w:rPr>
              <w:t>acessible</w:t>
            </w:r>
            <w:proofErr w:type="spellEnd"/>
            <w:r w:rsidRPr="00B61440">
              <w:rPr>
                <w:rFonts w:ascii="Times New Roman" w:eastAsia="Times New Roman" w:hAnsi="Times New Roman" w:cs="Times New Roman"/>
                <w:color w:val="000000"/>
                <w:sz w:val="24"/>
                <w:szCs w:val="24"/>
                <w:lang w:val="en-US"/>
              </w:rPr>
              <w:t xml:space="preserve"> within a network for both relatively mobile and sessile species</w:t>
            </w:r>
          </w:p>
        </w:tc>
      </w:tr>
      <w:tr w:rsidR="00B61440" w:rsidRPr="00B61440" w14:paraId="34586348" w14:textId="77777777" w:rsidTr="00B61440">
        <w:trPr>
          <w:trHeight w:val="765"/>
        </w:trPr>
        <w:tc>
          <w:tcPr>
            <w:tcW w:w="1800" w:type="dxa"/>
            <w:tcBorders>
              <w:top w:val="nil"/>
              <w:left w:val="nil"/>
              <w:bottom w:val="nil"/>
              <w:right w:val="nil"/>
            </w:tcBorders>
            <w:shd w:val="clear" w:color="auto" w:fill="auto"/>
            <w:noWrap/>
            <w:vAlign w:val="bottom"/>
            <w:hideMark/>
          </w:tcPr>
          <w:p w14:paraId="46008675"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north-south distance (km)</w:t>
            </w:r>
          </w:p>
        </w:tc>
        <w:tc>
          <w:tcPr>
            <w:tcW w:w="4320" w:type="dxa"/>
            <w:tcBorders>
              <w:top w:val="nil"/>
              <w:left w:val="nil"/>
              <w:bottom w:val="nil"/>
              <w:right w:val="nil"/>
            </w:tcBorders>
            <w:shd w:val="clear" w:color="auto" w:fill="auto"/>
            <w:vAlign w:val="bottom"/>
            <w:hideMark/>
          </w:tcPr>
          <w:p w14:paraId="1D330F72"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Maximum north-south distance spanned by the network based on lake and stream connections</w:t>
            </w:r>
          </w:p>
        </w:tc>
        <w:tc>
          <w:tcPr>
            <w:tcW w:w="3870" w:type="dxa"/>
            <w:tcBorders>
              <w:top w:val="nil"/>
              <w:left w:val="nil"/>
              <w:bottom w:val="nil"/>
              <w:right w:val="nil"/>
            </w:tcBorders>
            <w:shd w:val="clear" w:color="auto" w:fill="auto"/>
            <w:vAlign w:val="bottom"/>
            <w:hideMark/>
          </w:tcPr>
          <w:p w14:paraId="4AE4533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large-scale climatic heterogeneity accessible within a network for relatively mobile species</w:t>
            </w:r>
          </w:p>
        </w:tc>
      </w:tr>
      <w:tr w:rsidR="00B61440" w:rsidRPr="00B61440" w14:paraId="5BD61EFC" w14:textId="77777777" w:rsidTr="00B61440">
        <w:trPr>
          <w:trHeight w:val="1020"/>
        </w:trPr>
        <w:tc>
          <w:tcPr>
            <w:tcW w:w="1800" w:type="dxa"/>
            <w:tcBorders>
              <w:top w:val="nil"/>
              <w:left w:val="nil"/>
              <w:bottom w:val="nil"/>
              <w:right w:val="nil"/>
            </w:tcBorders>
            <w:shd w:val="clear" w:color="auto" w:fill="auto"/>
            <w:noWrap/>
            <w:vAlign w:val="bottom"/>
            <w:hideMark/>
          </w:tcPr>
          <w:p w14:paraId="3DE58AE3"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Minimum cuts</w:t>
            </w:r>
          </w:p>
        </w:tc>
        <w:tc>
          <w:tcPr>
            <w:tcW w:w="4320" w:type="dxa"/>
            <w:tcBorders>
              <w:top w:val="nil"/>
              <w:left w:val="nil"/>
              <w:bottom w:val="nil"/>
              <w:right w:val="nil"/>
            </w:tcBorders>
            <w:shd w:val="clear" w:color="auto" w:fill="auto"/>
            <w:vAlign w:val="bottom"/>
            <w:hideMark/>
          </w:tcPr>
          <w:p w14:paraId="2A0DF61E"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 xml:space="preserve">Minimum number of </w:t>
            </w:r>
            <w:proofErr w:type="gramStart"/>
            <w:r w:rsidRPr="00B61440">
              <w:rPr>
                <w:rFonts w:ascii="Times New Roman" w:eastAsia="Times New Roman" w:hAnsi="Times New Roman" w:cs="Times New Roman"/>
                <w:color w:val="000000"/>
                <w:sz w:val="24"/>
                <w:szCs w:val="24"/>
                <w:lang w:val="en-US"/>
              </w:rPr>
              <w:t>stream</w:t>
            </w:r>
            <w:proofErr w:type="gramEnd"/>
            <w:r w:rsidRPr="00B61440">
              <w:rPr>
                <w:rFonts w:ascii="Times New Roman" w:eastAsia="Times New Roman" w:hAnsi="Times New Roman" w:cs="Times New Roman"/>
                <w:color w:val="000000"/>
                <w:sz w:val="24"/>
                <w:szCs w:val="24"/>
                <w:lang w:val="en-US"/>
              </w:rPr>
              <w:t xml:space="preserve"> reaches (edges) to cut needed to separate the network into multiple networks (i.e., undermine maximum north-south distance)</w:t>
            </w:r>
          </w:p>
        </w:tc>
        <w:tc>
          <w:tcPr>
            <w:tcW w:w="3870" w:type="dxa"/>
            <w:tcBorders>
              <w:top w:val="nil"/>
              <w:left w:val="nil"/>
              <w:bottom w:val="nil"/>
              <w:right w:val="nil"/>
            </w:tcBorders>
            <w:shd w:val="clear" w:color="auto" w:fill="auto"/>
            <w:vAlign w:val="bottom"/>
            <w:hideMark/>
          </w:tcPr>
          <w:p w14:paraId="74A79398"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susceptibility of a network to fragmentation, particularly in climatic context for relatively mobile species</w:t>
            </w:r>
          </w:p>
        </w:tc>
      </w:tr>
      <w:tr w:rsidR="00B61440" w:rsidRPr="00B61440" w14:paraId="183CAB10" w14:textId="77777777" w:rsidTr="00B61440">
        <w:trPr>
          <w:trHeight w:val="1530"/>
        </w:trPr>
        <w:tc>
          <w:tcPr>
            <w:tcW w:w="1800" w:type="dxa"/>
            <w:tcBorders>
              <w:top w:val="nil"/>
              <w:left w:val="nil"/>
              <w:bottom w:val="nil"/>
              <w:right w:val="nil"/>
            </w:tcBorders>
            <w:shd w:val="clear" w:color="auto" w:fill="auto"/>
            <w:noWrap/>
            <w:vAlign w:val="bottom"/>
            <w:hideMark/>
          </w:tcPr>
          <w:p w14:paraId="406F919F"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Percent articulation points</w:t>
            </w:r>
          </w:p>
        </w:tc>
        <w:tc>
          <w:tcPr>
            <w:tcW w:w="4320" w:type="dxa"/>
            <w:tcBorders>
              <w:top w:val="nil"/>
              <w:left w:val="nil"/>
              <w:bottom w:val="nil"/>
              <w:right w:val="nil"/>
            </w:tcBorders>
            <w:shd w:val="clear" w:color="auto" w:fill="auto"/>
            <w:vAlign w:val="bottom"/>
            <w:hideMark/>
          </w:tcPr>
          <w:p w14:paraId="1332661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The percent of lakes (nodes) in the network that are articulation points, which are the lakes in the graph that when disconnected lead to separation into multiple networks; rescaled such that higher values represent greater resistance to network fragmentation</w:t>
            </w:r>
          </w:p>
        </w:tc>
        <w:tc>
          <w:tcPr>
            <w:tcW w:w="3870" w:type="dxa"/>
            <w:tcBorders>
              <w:top w:val="nil"/>
              <w:left w:val="nil"/>
              <w:bottom w:val="nil"/>
              <w:right w:val="nil"/>
            </w:tcBorders>
            <w:shd w:val="clear" w:color="auto" w:fill="auto"/>
            <w:vAlign w:val="bottom"/>
            <w:hideMark/>
          </w:tcPr>
          <w:p w14:paraId="0F8263D5"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Represents susceptibility of a network to fragmentation</w:t>
            </w:r>
          </w:p>
        </w:tc>
      </w:tr>
      <w:tr w:rsidR="00B61440" w:rsidRPr="00B61440" w14:paraId="4EC3D8EA" w14:textId="77777777" w:rsidTr="00B61440">
        <w:trPr>
          <w:trHeight w:val="1785"/>
        </w:trPr>
        <w:tc>
          <w:tcPr>
            <w:tcW w:w="1800" w:type="dxa"/>
            <w:tcBorders>
              <w:top w:val="nil"/>
              <w:left w:val="nil"/>
              <w:bottom w:val="single" w:sz="4" w:space="0" w:color="000000"/>
              <w:right w:val="nil"/>
            </w:tcBorders>
            <w:shd w:val="clear" w:color="auto" w:fill="auto"/>
            <w:noWrap/>
            <w:vAlign w:val="bottom"/>
            <w:hideMark/>
          </w:tcPr>
          <w:p w14:paraId="6A7B3FA1"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Average betweenness centrality</w:t>
            </w:r>
          </w:p>
        </w:tc>
        <w:tc>
          <w:tcPr>
            <w:tcW w:w="4320" w:type="dxa"/>
            <w:tcBorders>
              <w:top w:val="nil"/>
              <w:left w:val="nil"/>
              <w:bottom w:val="single" w:sz="4" w:space="0" w:color="000000"/>
              <w:right w:val="nil"/>
            </w:tcBorders>
            <w:shd w:val="clear" w:color="auto" w:fill="auto"/>
            <w:vAlign w:val="bottom"/>
            <w:hideMark/>
          </w:tcPr>
          <w:p w14:paraId="1544F3E2" w14:textId="77777777" w:rsidR="00B61440" w:rsidRPr="00B61440" w:rsidRDefault="00B61440" w:rsidP="00B61440">
            <w:pPr>
              <w:spacing w:line="240" w:lineRule="auto"/>
              <w:rPr>
                <w:rFonts w:ascii="Times New Roman" w:eastAsia="Times New Roman" w:hAnsi="Times New Roman" w:cs="Times New Roman"/>
                <w:color w:val="000000"/>
                <w:sz w:val="24"/>
                <w:szCs w:val="24"/>
                <w:lang w:val="en-US"/>
              </w:rPr>
            </w:pPr>
            <w:r w:rsidRPr="00B61440">
              <w:rPr>
                <w:rFonts w:ascii="Times New Roman" w:eastAsia="Times New Roman" w:hAnsi="Times New Roman" w:cs="Times New Roman"/>
                <w:color w:val="000000"/>
                <w:sz w:val="24"/>
                <w:szCs w:val="24"/>
                <w:lang w:val="en-US"/>
              </w:rPr>
              <w:t>The number of shortest-distance pairwise stream paths in a network that pass through a lake (node), which we averaged across network lakes after normalization by the number of lakes within a network (N) using the formula (2BC)/(N*N-3N+2).</w:t>
            </w:r>
          </w:p>
        </w:tc>
        <w:tc>
          <w:tcPr>
            <w:tcW w:w="3870" w:type="dxa"/>
            <w:tcBorders>
              <w:top w:val="nil"/>
              <w:left w:val="nil"/>
              <w:bottom w:val="single" w:sz="4" w:space="0" w:color="000000"/>
              <w:right w:val="nil"/>
            </w:tcBorders>
            <w:shd w:val="clear" w:color="auto" w:fill="auto"/>
            <w:vAlign w:val="bottom"/>
            <w:hideMark/>
          </w:tcPr>
          <w:p w14:paraId="114CEA43" w14:textId="77777777" w:rsidR="00B61440" w:rsidRPr="00B61440" w:rsidRDefault="00B61440" w:rsidP="00B61440">
            <w:pPr>
              <w:spacing w:line="240" w:lineRule="auto"/>
              <w:rPr>
                <w:rFonts w:ascii="Times New Roman" w:eastAsia="Times New Roman" w:hAnsi="Times New Roman" w:cs="Times New Roman"/>
                <w:sz w:val="24"/>
                <w:szCs w:val="24"/>
                <w:lang w:val="en-US"/>
              </w:rPr>
            </w:pPr>
            <w:r w:rsidRPr="00B61440">
              <w:rPr>
                <w:rFonts w:ascii="Times New Roman" w:eastAsia="Times New Roman" w:hAnsi="Times New Roman" w:cs="Times New Roman"/>
                <w:sz w:val="24"/>
                <w:szCs w:val="24"/>
                <w:lang w:val="en-US"/>
              </w:rPr>
              <w:t>Represents lake importance according to position within a network and the convergence of stream pathways</w:t>
            </w:r>
          </w:p>
        </w:tc>
      </w:tr>
    </w:tbl>
    <w:p w14:paraId="5371A3FF" w14:textId="258538F7" w:rsidR="00B61440" w:rsidRDefault="00B61440" w:rsidP="00B61440">
      <w:pPr>
        <w:rPr>
          <w:rFonts w:ascii="Times New Roman" w:eastAsia="Times New Roman" w:hAnsi="Times New Roman" w:cs="Times New Roman"/>
          <w:bCs/>
          <w:sz w:val="24"/>
          <w:szCs w:val="24"/>
        </w:rPr>
      </w:pPr>
    </w:p>
    <w:p w14:paraId="02E710DC" w14:textId="77777777" w:rsidR="00B61440" w:rsidRDefault="00B6144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B57E71E" w14:textId="77777777" w:rsidR="00B61440" w:rsidRDefault="00B61440" w:rsidP="00B61440">
      <w:pPr>
        <w:rPr>
          <w:rFonts w:ascii="Times New Roman" w:eastAsia="Times New Roman" w:hAnsi="Times New Roman" w:cs="Times New Roman"/>
          <w:bCs/>
          <w:sz w:val="24"/>
          <w:szCs w:val="24"/>
        </w:rPr>
        <w:sectPr w:rsidR="00B61440" w:rsidSect="00B61440">
          <w:pgSz w:w="12240" w:h="15840"/>
          <w:pgMar w:top="1440" w:right="1440" w:bottom="1440" w:left="1440" w:header="720" w:footer="720" w:gutter="0"/>
          <w:cols w:space="720"/>
        </w:sectPr>
      </w:pPr>
    </w:p>
    <w:p w14:paraId="71DC2506" w14:textId="7E9478D8" w:rsidR="00B61440" w:rsidRDefault="00B61440" w:rsidP="00B6144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Table 2. </w:t>
      </w:r>
      <w:r w:rsidRPr="00B61440">
        <w:rPr>
          <w:rFonts w:ascii="Times New Roman" w:eastAsia="Times New Roman" w:hAnsi="Times New Roman" w:cs="Times New Roman"/>
          <w:bCs/>
          <w:sz w:val="24"/>
          <w:szCs w:val="24"/>
        </w:rPr>
        <w:t>Freshwater network connectivity scores and statistics and protection status of networks and hub lakes in the conterminous US for high-scoring networks</w:t>
      </w:r>
    </w:p>
    <w:p w14:paraId="20ECFDDE" w14:textId="3ED3E9D1" w:rsidR="00B61440" w:rsidRDefault="00B61440" w:rsidP="00B61440">
      <w:pPr>
        <w:rPr>
          <w:rFonts w:ascii="Times New Roman" w:eastAsia="Times New Roman" w:hAnsi="Times New Roman" w:cs="Times New Roman"/>
          <w:bCs/>
          <w:sz w:val="24"/>
          <w:szCs w:val="24"/>
        </w:rPr>
      </w:pPr>
    </w:p>
    <w:tbl>
      <w:tblPr>
        <w:tblW w:w="9899" w:type="dxa"/>
        <w:tblLook w:val="04A0" w:firstRow="1" w:lastRow="0" w:firstColumn="1" w:lastColumn="0" w:noHBand="0" w:noVBand="1"/>
      </w:tblPr>
      <w:tblGrid>
        <w:gridCol w:w="777"/>
        <w:gridCol w:w="790"/>
        <w:gridCol w:w="2104"/>
        <w:gridCol w:w="1345"/>
        <w:gridCol w:w="830"/>
        <w:gridCol w:w="764"/>
        <w:gridCol w:w="896"/>
        <w:gridCol w:w="1016"/>
        <w:gridCol w:w="1529"/>
      </w:tblGrid>
      <w:tr w:rsidR="00922455" w:rsidRPr="00922455" w14:paraId="682C4F99" w14:textId="77777777" w:rsidTr="00922455">
        <w:trPr>
          <w:trHeight w:val="252"/>
        </w:trPr>
        <w:tc>
          <w:tcPr>
            <w:tcW w:w="733" w:type="dxa"/>
            <w:tcBorders>
              <w:top w:val="single" w:sz="4" w:space="0" w:color="auto"/>
              <w:left w:val="nil"/>
              <w:bottom w:val="single" w:sz="4" w:space="0" w:color="000000"/>
              <w:right w:val="nil"/>
            </w:tcBorders>
            <w:shd w:val="clear" w:color="auto" w:fill="auto"/>
            <w:vAlign w:val="bottom"/>
            <w:hideMark/>
          </w:tcPr>
          <w:p w14:paraId="5BB2CA2D"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Rank</w:t>
            </w:r>
          </w:p>
        </w:tc>
        <w:tc>
          <w:tcPr>
            <w:tcW w:w="763" w:type="dxa"/>
            <w:tcBorders>
              <w:top w:val="single" w:sz="4" w:space="0" w:color="auto"/>
              <w:left w:val="nil"/>
              <w:bottom w:val="single" w:sz="4" w:space="0" w:color="000000"/>
              <w:right w:val="nil"/>
            </w:tcBorders>
            <w:shd w:val="clear" w:color="auto" w:fill="auto"/>
            <w:vAlign w:val="bottom"/>
            <w:hideMark/>
          </w:tcPr>
          <w:p w14:paraId="7502FAA2"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Score</w:t>
            </w:r>
          </w:p>
        </w:tc>
        <w:tc>
          <w:tcPr>
            <w:tcW w:w="2104" w:type="dxa"/>
            <w:tcBorders>
              <w:top w:val="single" w:sz="4" w:space="0" w:color="auto"/>
              <w:left w:val="nil"/>
              <w:bottom w:val="single" w:sz="4" w:space="0" w:color="000000"/>
              <w:right w:val="nil"/>
            </w:tcBorders>
            <w:shd w:val="clear" w:color="auto" w:fill="auto"/>
            <w:vAlign w:val="bottom"/>
            <w:hideMark/>
          </w:tcPr>
          <w:p w14:paraId="0E56145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w:t>
            </w:r>
          </w:p>
        </w:tc>
        <w:tc>
          <w:tcPr>
            <w:tcW w:w="1345" w:type="dxa"/>
            <w:tcBorders>
              <w:top w:val="single" w:sz="4" w:space="0" w:color="auto"/>
              <w:left w:val="nil"/>
              <w:bottom w:val="single" w:sz="4" w:space="0" w:color="000000"/>
              <w:right w:val="nil"/>
            </w:tcBorders>
            <w:shd w:val="clear" w:color="auto" w:fill="auto"/>
            <w:vAlign w:val="bottom"/>
            <w:hideMark/>
          </w:tcPr>
          <w:p w14:paraId="1756E7E8"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Ecoregion</w:t>
            </w:r>
          </w:p>
        </w:tc>
        <w:tc>
          <w:tcPr>
            <w:tcW w:w="790" w:type="dxa"/>
            <w:tcBorders>
              <w:top w:val="single" w:sz="4" w:space="0" w:color="auto"/>
              <w:left w:val="nil"/>
              <w:bottom w:val="single" w:sz="4" w:space="0" w:color="000000"/>
              <w:right w:val="nil"/>
            </w:tcBorders>
            <w:shd w:val="clear" w:color="auto" w:fill="auto"/>
            <w:vAlign w:val="bottom"/>
            <w:hideMark/>
          </w:tcPr>
          <w:p w14:paraId="7C0B7FC0"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Lakes</w:t>
            </w:r>
          </w:p>
        </w:tc>
        <w:tc>
          <w:tcPr>
            <w:tcW w:w="723" w:type="dxa"/>
            <w:tcBorders>
              <w:top w:val="single" w:sz="4" w:space="0" w:color="auto"/>
              <w:left w:val="nil"/>
              <w:bottom w:val="single" w:sz="4" w:space="0" w:color="000000"/>
              <w:right w:val="nil"/>
            </w:tcBorders>
            <w:shd w:val="clear" w:color="auto" w:fill="auto"/>
            <w:vAlign w:val="bottom"/>
            <w:hideMark/>
          </w:tcPr>
          <w:p w14:paraId="6030EC19"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Hubs</w:t>
            </w:r>
          </w:p>
        </w:tc>
        <w:tc>
          <w:tcPr>
            <w:tcW w:w="896" w:type="dxa"/>
            <w:tcBorders>
              <w:top w:val="single" w:sz="4" w:space="0" w:color="auto"/>
              <w:left w:val="nil"/>
              <w:bottom w:val="single" w:sz="4" w:space="0" w:color="000000"/>
              <w:right w:val="nil"/>
            </w:tcBorders>
            <w:shd w:val="clear" w:color="auto" w:fill="auto"/>
            <w:vAlign w:val="bottom"/>
            <w:hideMark/>
          </w:tcPr>
          <w:p w14:paraId="4FDE64F4"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Dams</w:t>
            </w:r>
          </w:p>
        </w:tc>
        <w:tc>
          <w:tcPr>
            <w:tcW w:w="1016" w:type="dxa"/>
            <w:tcBorders>
              <w:top w:val="single" w:sz="4" w:space="0" w:color="auto"/>
              <w:left w:val="nil"/>
              <w:bottom w:val="single" w:sz="4" w:space="0" w:color="000000"/>
              <w:right w:val="nil"/>
            </w:tcBorders>
            <w:shd w:val="clear" w:color="auto" w:fill="auto"/>
            <w:vAlign w:val="bottom"/>
            <w:hideMark/>
          </w:tcPr>
          <w:p w14:paraId="21D3D7B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Dam rate*</w:t>
            </w:r>
          </w:p>
        </w:tc>
        <w:tc>
          <w:tcPr>
            <w:tcW w:w="1529" w:type="dxa"/>
            <w:tcBorders>
              <w:top w:val="single" w:sz="4" w:space="0" w:color="auto"/>
              <w:left w:val="nil"/>
              <w:bottom w:val="single" w:sz="4" w:space="0" w:color="000000"/>
              <w:right w:val="nil"/>
            </w:tcBorders>
            <w:shd w:val="clear" w:color="auto" w:fill="auto"/>
            <w:vAlign w:val="bottom"/>
            <w:hideMark/>
          </w:tcPr>
          <w:p w14:paraId="5707FAC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North-South distance (km)</w:t>
            </w:r>
          </w:p>
        </w:tc>
      </w:tr>
      <w:tr w:rsidR="00922455" w:rsidRPr="00922455" w14:paraId="6D3E63F7" w14:textId="77777777" w:rsidTr="00922455">
        <w:trPr>
          <w:trHeight w:val="300"/>
        </w:trPr>
        <w:tc>
          <w:tcPr>
            <w:tcW w:w="733" w:type="dxa"/>
            <w:tcBorders>
              <w:top w:val="nil"/>
              <w:left w:val="nil"/>
              <w:bottom w:val="nil"/>
              <w:right w:val="nil"/>
            </w:tcBorders>
            <w:shd w:val="clear" w:color="auto" w:fill="auto"/>
            <w:noWrap/>
            <w:vAlign w:val="bottom"/>
            <w:hideMark/>
          </w:tcPr>
          <w:p w14:paraId="06F6A0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763" w:type="dxa"/>
            <w:tcBorders>
              <w:top w:val="nil"/>
              <w:left w:val="nil"/>
              <w:bottom w:val="nil"/>
              <w:right w:val="nil"/>
            </w:tcBorders>
            <w:shd w:val="clear" w:color="auto" w:fill="auto"/>
            <w:noWrap/>
            <w:vAlign w:val="bottom"/>
            <w:hideMark/>
          </w:tcPr>
          <w:p w14:paraId="3E71D17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12.02</w:t>
            </w:r>
          </w:p>
        </w:tc>
        <w:tc>
          <w:tcPr>
            <w:tcW w:w="2104" w:type="dxa"/>
            <w:tcBorders>
              <w:top w:val="nil"/>
              <w:left w:val="nil"/>
              <w:bottom w:val="nil"/>
              <w:right w:val="nil"/>
            </w:tcBorders>
            <w:shd w:val="clear" w:color="auto" w:fill="auto"/>
            <w:noWrap/>
            <w:vAlign w:val="bottom"/>
            <w:hideMark/>
          </w:tcPr>
          <w:p w14:paraId="2F7DB45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Colorado River</w:t>
            </w:r>
          </w:p>
        </w:tc>
        <w:tc>
          <w:tcPr>
            <w:tcW w:w="1345" w:type="dxa"/>
            <w:tcBorders>
              <w:top w:val="nil"/>
              <w:left w:val="nil"/>
              <w:bottom w:val="nil"/>
              <w:right w:val="nil"/>
            </w:tcBorders>
            <w:shd w:val="clear" w:color="auto" w:fill="auto"/>
            <w:noWrap/>
            <w:vAlign w:val="bottom"/>
            <w:hideMark/>
          </w:tcPr>
          <w:p w14:paraId="047C865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383965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2027</w:t>
            </w:r>
          </w:p>
        </w:tc>
        <w:tc>
          <w:tcPr>
            <w:tcW w:w="723" w:type="dxa"/>
            <w:tcBorders>
              <w:top w:val="nil"/>
              <w:left w:val="nil"/>
              <w:bottom w:val="nil"/>
              <w:right w:val="nil"/>
            </w:tcBorders>
            <w:shd w:val="clear" w:color="auto" w:fill="auto"/>
            <w:noWrap/>
            <w:vAlign w:val="bottom"/>
            <w:hideMark/>
          </w:tcPr>
          <w:p w14:paraId="0CFAD9A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w:t>
            </w:r>
          </w:p>
        </w:tc>
        <w:tc>
          <w:tcPr>
            <w:tcW w:w="896" w:type="dxa"/>
            <w:tcBorders>
              <w:top w:val="nil"/>
              <w:left w:val="nil"/>
              <w:bottom w:val="nil"/>
              <w:right w:val="nil"/>
            </w:tcBorders>
            <w:shd w:val="clear" w:color="auto" w:fill="auto"/>
            <w:noWrap/>
            <w:vAlign w:val="bottom"/>
            <w:hideMark/>
          </w:tcPr>
          <w:p w14:paraId="0E7C8AF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954</w:t>
            </w:r>
          </w:p>
        </w:tc>
        <w:tc>
          <w:tcPr>
            <w:tcW w:w="1016" w:type="dxa"/>
            <w:tcBorders>
              <w:top w:val="nil"/>
              <w:left w:val="nil"/>
              <w:bottom w:val="nil"/>
              <w:right w:val="nil"/>
            </w:tcBorders>
            <w:shd w:val="clear" w:color="auto" w:fill="auto"/>
            <w:noWrap/>
            <w:vAlign w:val="bottom"/>
            <w:hideMark/>
          </w:tcPr>
          <w:p w14:paraId="5AEB575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47.1%</w:t>
            </w:r>
          </w:p>
        </w:tc>
        <w:tc>
          <w:tcPr>
            <w:tcW w:w="1529" w:type="dxa"/>
            <w:tcBorders>
              <w:top w:val="nil"/>
              <w:left w:val="nil"/>
              <w:bottom w:val="nil"/>
              <w:right w:val="nil"/>
            </w:tcBorders>
            <w:shd w:val="clear" w:color="auto" w:fill="auto"/>
            <w:noWrap/>
            <w:vAlign w:val="bottom"/>
            <w:hideMark/>
          </w:tcPr>
          <w:p w14:paraId="118318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1,330.34</w:t>
            </w:r>
          </w:p>
        </w:tc>
      </w:tr>
      <w:tr w:rsidR="00922455" w:rsidRPr="00922455" w14:paraId="24B90207" w14:textId="77777777" w:rsidTr="00922455">
        <w:trPr>
          <w:trHeight w:val="300"/>
        </w:trPr>
        <w:tc>
          <w:tcPr>
            <w:tcW w:w="733" w:type="dxa"/>
            <w:tcBorders>
              <w:top w:val="nil"/>
              <w:left w:val="nil"/>
              <w:bottom w:val="nil"/>
              <w:right w:val="nil"/>
            </w:tcBorders>
            <w:shd w:val="clear" w:color="auto" w:fill="auto"/>
            <w:noWrap/>
            <w:vAlign w:val="bottom"/>
            <w:hideMark/>
          </w:tcPr>
          <w:p w14:paraId="0D8DF23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w:t>
            </w:r>
          </w:p>
        </w:tc>
        <w:tc>
          <w:tcPr>
            <w:tcW w:w="763" w:type="dxa"/>
            <w:tcBorders>
              <w:top w:val="nil"/>
              <w:left w:val="nil"/>
              <w:bottom w:val="nil"/>
              <w:right w:val="nil"/>
            </w:tcBorders>
            <w:shd w:val="clear" w:color="auto" w:fill="auto"/>
            <w:noWrap/>
            <w:vAlign w:val="bottom"/>
            <w:hideMark/>
          </w:tcPr>
          <w:p w14:paraId="1993039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9.49</w:t>
            </w:r>
          </w:p>
        </w:tc>
        <w:tc>
          <w:tcPr>
            <w:tcW w:w="2104" w:type="dxa"/>
            <w:tcBorders>
              <w:top w:val="nil"/>
              <w:left w:val="nil"/>
              <w:bottom w:val="nil"/>
              <w:right w:val="nil"/>
            </w:tcBorders>
            <w:shd w:val="clear" w:color="auto" w:fill="auto"/>
            <w:noWrap/>
            <w:vAlign w:val="bottom"/>
            <w:hideMark/>
          </w:tcPr>
          <w:p w14:paraId="37FCEA1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Rio Grande</w:t>
            </w:r>
          </w:p>
        </w:tc>
        <w:tc>
          <w:tcPr>
            <w:tcW w:w="1345" w:type="dxa"/>
            <w:tcBorders>
              <w:top w:val="nil"/>
              <w:left w:val="nil"/>
              <w:bottom w:val="nil"/>
              <w:right w:val="nil"/>
            </w:tcBorders>
            <w:shd w:val="clear" w:color="auto" w:fill="auto"/>
            <w:noWrap/>
            <w:vAlign w:val="bottom"/>
            <w:hideMark/>
          </w:tcPr>
          <w:p w14:paraId="7CACECA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SPL</w:t>
            </w:r>
          </w:p>
        </w:tc>
        <w:tc>
          <w:tcPr>
            <w:tcW w:w="790" w:type="dxa"/>
            <w:tcBorders>
              <w:top w:val="nil"/>
              <w:left w:val="nil"/>
              <w:bottom w:val="nil"/>
              <w:right w:val="nil"/>
            </w:tcBorders>
            <w:shd w:val="clear" w:color="auto" w:fill="auto"/>
            <w:noWrap/>
            <w:vAlign w:val="bottom"/>
            <w:hideMark/>
          </w:tcPr>
          <w:p w14:paraId="10FF0E3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536</w:t>
            </w:r>
          </w:p>
        </w:tc>
        <w:tc>
          <w:tcPr>
            <w:tcW w:w="723" w:type="dxa"/>
            <w:tcBorders>
              <w:top w:val="nil"/>
              <w:left w:val="nil"/>
              <w:bottom w:val="nil"/>
              <w:right w:val="nil"/>
            </w:tcBorders>
            <w:shd w:val="clear" w:color="auto" w:fill="auto"/>
            <w:noWrap/>
            <w:vAlign w:val="bottom"/>
            <w:hideMark/>
          </w:tcPr>
          <w:p w14:paraId="23D14E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896" w:type="dxa"/>
            <w:tcBorders>
              <w:top w:val="nil"/>
              <w:left w:val="nil"/>
              <w:bottom w:val="nil"/>
              <w:right w:val="nil"/>
            </w:tcBorders>
            <w:shd w:val="clear" w:color="auto" w:fill="auto"/>
            <w:noWrap/>
            <w:vAlign w:val="bottom"/>
            <w:hideMark/>
          </w:tcPr>
          <w:p w14:paraId="2FBCEA9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388</w:t>
            </w:r>
          </w:p>
        </w:tc>
        <w:tc>
          <w:tcPr>
            <w:tcW w:w="1016" w:type="dxa"/>
            <w:tcBorders>
              <w:top w:val="nil"/>
              <w:left w:val="nil"/>
              <w:bottom w:val="nil"/>
              <w:right w:val="nil"/>
            </w:tcBorders>
            <w:shd w:val="clear" w:color="auto" w:fill="auto"/>
            <w:noWrap/>
            <w:vAlign w:val="bottom"/>
            <w:hideMark/>
          </w:tcPr>
          <w:p w14:paraId="7D7FE91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72.4%</w:t>
            </w:r>
          </w:p>
        </w:tc>
        <w:tc>
          <w:tcPr>
            <w:tcW w:w="1529" w:type="dxa"/>
            <w:tcBorders>
              <w:top w:val="nil"/>
              <w:left w:val="nil"/>
              <w:bottom w:val="nil"/>
              <w:right w:val="nil"/>
            </w:tcBorders>
            <w:shd w:val="clear" w:color="auto" w:fill="auto"/>
            <w:noWrap/>
            <w:vAlign w:val="bottom"/>
            <w:hideMark/>
          </w:tcPr>
          <w:p w14:paraId="2F1DC9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1,312.70</w:t>
            </w:r>
          </w:p>
        </w:tc>
      </w:tr>
      <w:tr w:rsidR="00922455" w:rsidRPr="00922455" w14:paraId="365B94FD" w14:textId="77777777" w:rsidTr="00922455">
        <w:trPr>
          <w:trHeight w:val="300"/>
        </w:trPr>
        <w:tc>
          <w:tcPr>
            <w:tcW w:w="733" w:type="dxa"/>
            <w:tcBorders>
              <w:top w:val="nil"/>
              <w:left w:val="nil"/>
              <w:bottom w:val="nil"/>
              <w:right w:val="nil"/>
            </w:tcBorders>
            <w:shd w:val="clear" w:color="auto" w:fill="auto"/>
            <w:noWrap/>
            <w:vAlign w:val="bottom"/>
            <w:hideMark/>
          </w:tcPr>
          <w:p w14:paraId="688F8BA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w:t>
            </w:r>
          </w:p>
        </w:tc>
        <w:tc>
          <w:tcPr>
            <w:tcW w:w="763" w:type="dxa"/>
            <w:tcBorders>
              <w:top w:val="nil"/>
              <w:left w:val="nil"/>
              <w:bottom w:val="nil"/>
              <w:right w:val="nil"/>
            </w:tcBorders>
            <w:shd w:val="clear" w:color="auto" w:fill="auto"/>
            <w:noWrap/>
            <w:vAlign w:val="bottom"/>
            <w:hideMark/>
          </w:tcPr>
          <w:p w14:paraId="65EC651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8.10</w:t>
            </w:r>
          </w:p>
        </w:tc>
        <w:tc>
          <w:tcPr>
            <w:tcW w:w="2104" w:type="dxa"/>
            <w:tcBorders>
              <w:top w:val="nil"/>
              <w:left w:val="nil"/>
              <w:bottom w:val="nil"/>
              <w:right w:val="nil"/>
            </w:tcBorders>
            <w:shd w:val="clear" w:color="auto" w:fill="auto"/>
            <w:noWrap/>
            <w:vAlign w:val="bottom"/>
            <w:hideMark/>
          </w:tcPr>
          <w:p w14:paraId="38EF401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Columbia River</w:t>
            </w:r>
          </w:p>
        </w:tc>
        <w:tc>
          <w:tcPr>
            <w:tcW w:w="1345" w:type="dxa"/>
            <w:tcBorders>
              <w:top w:val="nil"/>
              <w:left w:val="nil"/>
              <w:bottom w:val="nil"/>
              <w:right w:val="nil"/>
            </w:tcBorders>
            <w:shd w:val="clear" w:color="auto" w:fill="auto"/>
            <w:noWrap/>
            <w:vAlign w:val="bottom"/>
            <w:hideMark/>
          </w:tcPr>
          <w:p w14:paraId="4D7B255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0854A37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2397</w:t>
            </w:r>
          </w:p>
        </w:tc>
        <w:tc>
          <w:tcPr>
            <w:tcW w:w="723" w:type="dxa"/>
            <w:tcBorders>
              <w:top w:val="nil"/>
              <w:left w:val="nil"/>
              <w:bottom w:val="nil"/>
              <w:right w:val="nil"/>
            </w:tcBorders>
            <w:shd w:val="clear" w:color="auto" w:fill="auto"/>
            <w:noWrap/>
            <w:vAlign w:val="bottom"/>
            <w:hideMark/>
          </w:tcPr>
          <w:p w14:paraId="321102A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w:t>
            </w:r>
          </w:p>
        </w:tc>
        <w:tc>
          <w:tcPr>
            <w:tcW w:w="896" w:type="dxa"/>
            <w:tcBorders>
              <w:top w:val="nil"/>
              <w:left w:val="nil"/>
              <w:bottom w:val="nil"/>
              <w:right w:val="nil"/>
            </w:tcBorders>
            <w:shd w:val="clear" w:color="auto" w:fill="auto"/>
            <w:noWrap/>
            <w:vAlign w:val="bottom"/>
            <w:hideMark/>
          </w:tcPr>
          <w:p w14:paraId="519F670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915</w:t>
            </w:r>
          </w:p>
        </w:tc>
        <w:tc>
          <w:tcPr>
            <w:tcW w:w="1016" w:type="dxa"/>
            <w:tcBorders>
              <w:top w:val="nil"/>
              <w:left w:val="nil"/>
              <w:bottom w:val="nil"/>
              <w:right w:val="nil"/>
            </w:tcBorders>
            <w:shd w:val="clear" w:color="auto" w:fill="auto"/>
            <w:noWrap/>
            <w:vAlign w:val="bottom"/>
            <w:hideMark/>
          </w:tcPr>
          <w:p w14:paraId="6B4077B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38.2%</w:t>
            </w:r>
          </w:p>
        </w:tc>
        <w:tc>
          <w:tcPr>
            <w:tcW w:w="1529" w:type="dxa"/>
            <w:tcBorders>
              <w:top w:val="nil"/>
              <w:left w:val="nil"/>
              <w:bottom w:val="nil"/>
              <w:right w:val="nil"/>
            </w:tcBorders>
            <w:shd w:val="clear" w:color="auto" w:fill="auto"/>
            <w:noWrap/>
            <w:vAlign w:val="bottom"/>
            <w:hideMark/>
          </w:tcPr>
          <w:p w14:paraId="233EAC1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820.36</w:t>
            </w:r>
          </w:p>
        </w:tc>
      </w:tr>
      <w:tr w:rsidR="00922455" w:rsidRPr="00922455" w14:paraId="71835A4F" w14:textId="77777777" w:rsidTr="00922455">
        <w:trPr>
          <w:trHeight w:val="300"/>
        </w:trPr>
        <w:tc>
          <w:tcPr>
            <w:tcW w:w="733" w:type="dxa"/>
            <w:tcBorders>
              <w:top w:val="nil"/>
              <w:left w:val="nil"/>
              <w:bottom w:val="nil"/>
              <w:right w:val="nil"/>
            </w:tcBorders>
            <w:shd w:val="clear" w:color="auto" w:fill="auto"/>
            <w:noWrap/>
            <w:vAlign w:val="bottom"/>
            <w:hideMark/>
          </w:tcPr>
          <w:p w14:paraId="726F8A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w:t>
            </w:r>
          </w:p>
        </w:tc>
        <w:tc>
          <w:tcPr>
            <w:tcW w:w="763" w:type="dxa"/>
            <w:tcBorders>
              <w:top w:val="nil"/>
              <w:left w:val="nil"/>
              <w:bottom w:val="nil"/>
              <w:right w:val="nil"/>
            </w:tcBorders>
            <w:shd w:val="clear" w:color="auto" w:fill="auto"/>
            <w:noWrap/>
            <w:vAlign w:val="bottom"/>
            <w:hideMark/>
          </w:tcPr>
          <w:p w14:paraId="3C10BE6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2104" w:type="dxa"/>
            <w:tcBorders>
              <w:top w:val="nil"/>
              <w:left w:val="nil"/>
              <w:bottom w:val="nil"/>
              <w:right w:val="nil"/>
            </w:tcBorders>
            <w:shd w:val="clear" w:color="auto" w:fill="auto"/>
            <w:noWrap/>
            <w:vAlign w:val="bottom"/>
            <w:hideMark/>
          </w:tcPr>
          <w:p w14:paraId="6965B54F"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San Francisco Bay</w:t>
            </w:r>
          </w:p>
        </w:tc>
        <w:tc>
          <w:tcPr>
            <w:tcW w:w="1345" w:type="dxa"/>
            <w:tcBorders>
              <w:top w:val="nil"/>
              <w:left w:val="nil"/>
              <w:bottom w:val="nil"/>
              <w:right w:val="nil"/>
            </w:tcBorders>
            <w:shd w:val="clear" w:color="auto" w:fill="auto"/>
            <w:noWrap/>
            <w:vAlign w:val="bottom"/>
            <w:hideMark/>
          </w:tcPr>
          <w:p w14:paraId="7DE97881"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WMT</w:t>
            </w:r>
          </w:p>
        </w:tc>
        <w:tc>
          <w:tcPr>
            <w:tcW w:w="790" w:type="dxa"/>
            <w:tcBorders>
              <w:top w:val="nil"/>
              <w:left w:val="nil"/>
              <w:bottom w:val="nil"/>
              <w:right w:val="nil"/>
            </w:tcBorders>
            <w:shd w:val="clear" w:color="auto" w:fill="auto"/>
            <w:noWrap/>
            <w:vAlign w:val="bottom"/>
            <w:hideMark/>
          </w:tcPr>
          <w:p w14:paraId="00C0E0C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1780</w:t>
            </w:r>
          </w:p>
        </w:tc>
        <w:tc>
          <w:tcPr>
            <w:tcW w:w="723" w:type="dxa"/>
            <w:tcBorders>
              <w:top w:val="nil"/>
              <w:left w:val="nil"/>
              <w:bottom w:val="nil"/>
              <w:right w:val="nil"/>
            </w:tcBorders>
            <w:shd w:val="clear" w:color="auto" w:fill="auto"/>
            <w:noWrap/>
            <w:vAlign w:val="bottom"/>
            <w:hideMark/>
          </w:tcPr>
          <w:p w14:paraId="027C0C2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w:t>
            </w:r>
          </w:p>
        </w:tc>
        <w:tc>
          <w:tcPr>
            <w:tcW w:w="896" w:type="dxa"/>
            <w:tcBorders>
              <w:top w:val="nil"/>
              <w:left w:val="nil"/>
              <w:bottom w:val="nil"/>
              <w:right w:val="nil"/>
            </w:tcBorders>
            <w:shd w:val="clear" w:color="auto" w:fill="auto"/>
            <w:noWrap/>
            <w:vAlign w:val="bottom"/>
            <w:hideMark/>
          </w:tcPr>
          <w:p w14:paraId="6BEA460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484</w:t>
            </w:r>
          </w:p>
        </w:tc>
        <w:tc>
          <w:tcPr>
            <w:tcW w:w="1016" w:type="dxa"/>
            <w:tcBorders>
              <w:top w:val="nil"/>
              <w:left w:val="nil"/>
              <w:bottom w:val="nil"/>
              <w:right w:val="nil"/>
            </w:tcBorders>
            <w:shd w:val="clear" w:color="auto" w:fill="auto"/>
            <w:noWrap/>
            <w:vAlign w:val="bottom"/>
            <w:hideMark/>
          </w:tcPr>
          <w:p w14:paraId="158D39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27.2%</w:t>
            </w:r>
          </w:p>
        </w:tc>
        <w:tc>
          <w:tcPr>
            <w:tcW w:w="1529" w:type="dxa"/>
            <w:tcBorders>
              <w:top w:val="nil"/>
              <w:left w:val="nil"/>
              <w:bottom w:val="nil"/>
              <w:right w:val="nil"/>
            </w:tcBorders>
            <w:shd w:val="clear" w:color="auto" w:fill="auto"/>
            <w:noWrap/>
            <w:vAlign w:val="bottom"/>
            <w:hideMark/>
          </w:tcPr>
          <w:p w14:paraId="65D32D7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629.52</w:t>
            </w:r>
          </w:p>
        </w:tc>
      </w:tr>
      <w:tr w:rsidR="00922455" w:rsidRPr="00922455" w14:paraId="665D50C6" w14:textId="77777777" w:rsidTr="00922455">
        <w:trPr>
          <w:trHeight w:val="300"/>
        </w:trPr>
        <w:tc>
          <w:tcPr>
            <w:tcW w:w="733" w:type="dxa"/>
            <w:tcBorders>
              <w:top w:val="nil"/>
              <w:left w:val="nil"/>
              <w:bottom w:val="nil"/>
              <w:right w:val="nil"/>
            </w:tcBorders>
            <w:shd w:val="clear" w:color="auto" w:fill="auto"/>
            <w:noWrap/>
            <w:vAlign w:val="bottom"/>
            <w:hideMark/>
          </w:tcPr>
          <w:p w14:paraId="572C781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w:t>
            </w:r>
          </w:p>
        </w:tc>
        <w:tc>
          <w:tcPr>
            <w:tcW w:w="763" w:type="dxa"/>
            <w:tcBorders>
              <w:top w:val="nil"/>
              <w:left w:val="nil"/>
              <w:bottom w:val="nil"/>
              <w:right w:val="nil"/>
            </w:tcBorders>
            <w:shd w:val="clear" w:color="auto" w:fill="auto"/>
            <w:noWrap/>
            <w:vAlign w:val="bottom"/>
            <w:hideMark/>
          </w:tcPr>
          <w:p w14:paraId="6008F4A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6.21</w:t>
            </w:r>
          </w:p>
        </w:tc>
        <w:tc>
          <w:tcPr>
            <w:tcW w:w="2104" w:type="dxa"/>
            <w:tcBorders>
              <w:top w:val="nil"/>
              <w:left w:val="nil"/>
              <w:bottom w:val="nil"/>
              <w:right w:val="nil"/>
            </w:tcBorders>
            <w:shd w:val="clear" w:color="auto" w:fill="auto"/>
            <w:noWrap/>
            <w:vAlign w:val="bottom"/>
            <w:hideMark/>
          </w:tcPr>
          <w:p w14:paraId="529DCD9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Brazos River</w:t>
            </w:r>
          </w:p>
        </w:tc>
        <w:tc>
          <w:tcPr>
            <w:tcW w:w="1345" w:type="dxa"/>
            <w:tcBorders>
              <w:top w:val="nil"/>
              <w:left w:val="nil"/>
              <w:bottom w:val="nil"/>
              <w:right w:val="nil"/>
            </w:tcBorders>
            <w:shd w:val="clear" w:color="auto" w:fill="auto"/>
            <w:noWrap/>
            <w:vAlign w:val="bottom"/>
            <w:hideMark/>
          </w:tcPr>
          <w:p w14:paraId="0AE59C9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SPL</w:t>
            </w:r>
          </w:p>
        </w:tc>
        <w:tc>
          <w:tcPr>
            <w:tcW w:w="790" w:type="dxa"/>
            <w:tcBorders>
              <w:top w:val="nil"/>
              <w:left w:val="nil"/>
              <w:bottom w:val="nil"/>
              <w:right w:val="nil"/>
            </w:tcBorders>
            <w:shd w:val="clear" w:color="auto" w:fill="auto"/>
            <w:noWrap/>
            <w:vAlign w:val="bottom"/>
            <w:hideMark/>
          </w:tcPr>
          <w:p w14:paraId="25B4E1D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1529</w:t>
            </w:r>
          </w:p>
        </w:tc>
        <w:tc>
          <w:tcPr>
            <w:tcW w:w="723" w:type="dxa"/>
            <w:tcBorders>
              <w:top w:val="nil"/>
              <w:left w:val="nil"/>
              <w:bottom w:val="nil"/>
              <w:right w:val="nil"/>
            </w:tcBorders>
            <w:shd w:val="clear" w:color="auto" w:fill="auto"/>
            <w:noWrap/>
            <w:vAlign w:val="bottom"/>
            <w:hideMark/>
          </w:tcPr>
          <w:p w14:paraId="2748A33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w:t>
            </w:r>
          </w:p>
        </w:tc>
        <w:tc>
          <w:tcPr>
            <w:tcW w:w="896" w:type="dxa"/>
            <w:tcBorders>
              <w:top w:val="nil"/>
              <w:left w:val="nil"/>
              <w:bottom w:val="nil"/>
              <w:right w:val="nil"/>
            </w:tcBorders>
            <w:shd w:val="clear" w:color="auto" w:fill="auto"/>
            <w:noWrap/>
            <w:vAlign w:val="bottom"/>
            <w:hideMark/>
          </w:tcPr>
          <w:p w14:paraId="28A9371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1273</w:t>
            </w:r>
          </w:p>
        </w:tc>
        <w:tc>
          <w:tcPr>
            <w:tcW w:w="1016" w:type="dxa"/>
            <w:tcBorders>
              <w:top w:val="nil"/>
              <w:left w:val="nil"/>
              <w:bottom w:val="nil"/>
              <w:right w:val="nil"/>
            </w:tcBorders>
            <w:shd w:val="clear" w:color="auto" w:fill="auto"/>
            <w:noWrap/>
            <w:vAlign w:val="bottom"/>
            <w:hideMark/>
          </w:tcPr>
          <w:p w14:paraId="7EB422B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83.3%</w:t>
            </w:r>
          </w:p>
        </w:tc>
        <w:tc>
          <w:tcPr>
            <w:tcW w:w="1529" w:type="dxa"/>
            <w:tcBorders>
              <w:top w:val="nil"/>
              <w:left w:val="nil"/>
              <w:bottom w:val="nil"/>
              <w:right w:val="nil"/>
            </w:tcBorders>
            <w:shd w:val="clear" w:color="auto" w:fill="auto"/>
            <w:noWrap/>
            <w:vAlign w:val="bottom"/>
            <w:hideMark/>
          </w:tcPr>
          <w:p w14:paraId="5FA55FE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611.93</w:t>
            </w:r>
          </w:p>
        </w:tc>
      </w:tr>
      <w:tr w:rsidR="00922455" w:rsidRPr="00922455" w14:paraId="76424D53" w14:textId="77777777" w:rsidTr="00922455">
        <w:trPr>
          <w:trHeight w:val="300"/>
        </w:trPr>
        <w:tc>
          <w:tcPr>
            <w:tcW w:w="733" w:type="dxa"/>
            <w:tcBorders>
              <w:top w:val="nil"/>
              <w:left w:val="nil"/>
              <w:bottom w:val="nil"/>
              <w:right w:val="nil"/>
            </w:tcBorders>
            <w:shd w:val="clear" w:color="auto" w:fill="auto"/>
            <w:noWrap/>
            <w:vAlign w:val="bottom"/>
            <w:hideMark/>
          </w:tcPr>
          <w:p w14:paraId="24F0A1A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w:t>
            </w:r>
          </w:p>
        </w:tc>
        <w:tc>
          <w:tcPr>
            <w:tcW w:w="763" w:type="dxa"/>
            <w:tcBorders>
              <w:top w:val="nil"/>
              <w:left w:val="nil"/>
              <w:bottom w:val="nil"/>
              <w:right w:val="nil"/>
            </w:tcBorders>
            <w:shd w:val="clear" w:color="auto" w:fill="auto"/>
            <w:noWrap/>
            <w:vAlign w:val="bottom"/>
            <w:hideMark/>
          </w:tcPr>
          <w:p w14:paraId="3E7783A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5.67</w:t>
            </w:r>
          </w:p>
        </w:tc>
        <w:tc>
          <w:tcPr>
            <w:tcW w:w="2104" w:type="dxa"/>
            <w:tcBorders>
              <w:top w:val="nil"/>
              <w:left w:val="nil"/>
              <w:bottom w:val="nil"/>
              <w:right w:val="nil"/>
            </w:tcBorders>
            <w:shd w:val="clear" w:color="auto" w:fill="auto"/>
            <w:noWrap/>
            <w:vAlign w:val="bottom"/>
            <w:hideMark/>
          </w:tcPr>
          <w:p w14:paraId="0A035A2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Susquehanna-Hudson</w:t>
            </w:r>
          </w:p>
        </w:tc>
        <w:tc>
          <w:tcPr>
            <w:tcW w:w="1345" w:type="dxa"/>
            <w:tcBorders>
              <w:top w:val="nil"/>
              <w:left w:val="nil"/>
              <w:bottom w:val="nil"/>
              <w:right w:val="nil"/>
            </w:tcBorders>
            <w:shd w:val="clear" w:color="auto" w:fill="auto"/>
            <w:noWrap/>
            <w:vAlign w:val="bottom"/>
            <w:hideMark/>
          </w:tcPr>
          <w:p w14:paraId="3DA6E0B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NAP</w:t>
            </w:r>
          </w:p>
        </w:tc>
        <w:tc>
          <w:tcPr>
            <w:tcW w:w="790" w:type="dxa"/>
            <w:tcBorders>
              <w:top w:val="nil"/>
              <w:left w:val="nil"/>
              <w:bottom w:val="nil"/>
              <w:right w:val="nil"/>
            </w:tcBorders>
            <w:shd w:val="clear" w:color="auto" w:fill="auto"/>
            <w:noWrap/>
            <w:vAlign w:val="bottom"/>
            <w:hideMark/>
          </w:tcPr>
          <w:p w14:paraId="46069B3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2659</w:t>
            </w:r>
          </w:p>
        </w:tc>
        <w:tc>
          <w:tcPr>
            <w:tcW w:w="723" w:type="dxa"/>
            <w:tcBorders>
              <w:top w:val="nil"/>
              <w:left w:val="nil"/>
              <w:bottom w:val="nil"/>
              <w:right w:val="nil"/>
            </w:tcBorders>
            <w:shd w:val="clear" w:color="auto" w:fill="auto"/>
            <w:noWrap/>
            <w:vAlign w:val="bottom"/>
            <w:hideMark/>
          </w:tcPr>
          <w:p w14:paraId="067CD68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71</w:t>
            </w:r>
          </w:p>
        </w:tc>
        <w:tc>
          <w:tcPr>
            <w:tcW w:w="896" w:type="dxa"/>
            <w:tcBorders>
              <w:top w:val="nil"/>
              <w:left w:val="nil"/>
              <w:bottom w:val="nil"/>
              <w:right w:val="nil"/>
            </w:tcBorders>
            <w:shd w:val="clear" w:color="auto" w:fill="auto"/>
            <w:noWrap/>
            <w:vAlign w:val="bottom"/>
            <w:hideMark/>
          </w:tcPr>
          <w:p w14:paraId="7E3E110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1099</w:t>
            </w:r>
          </w:p>
        </w:tc>
        <w:tc>
          <w:tcPr>
            <w:tcW w:w="1016" w:type="dxa"/>
            <w:tcBorders>
              <w:top w:val="nil"/>
              <w:left w:val="nil"/>
              <w:bottom w:val="nil"/>
              <w:right w:val="nil"/>
            </w:tcBorders>
            <w:shd w:val="clear" w:color="auto" w:fill="auto"/>
            <w:noWrap/>
            <w:vAlign w:val="bottom"/>
            <w:hideMark/>
          </w:tcPr>
          <w:p w14:paraId="2E20A8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41.3%</w:t>
            </w:r>
          </w:p>
        </w:tc>
        <w:tc>
          <w:tcPr>
            <w:tcW w:w="1529" w:type="dxa"/>
            <w:tcBorders>
              <w:top w:val="nil"/>
              <w:left w:val="nil"/>
              <w:bottom w:val="nil"/>
              <w:right w:val="nil"/>
            </w:tcBorders>
            <w:shd w:val="clear" w:color="auto" w:fill="auto"/>
            <w:noWrap/>
            <w:vAlign w:val="bottom"/>
            <w:hideMark/>
          </w:tcPr>
          <w:p w14:paraId="35E6E74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505.40</w:t>
            </w:r>
          </w:p>
        </w:tc>
      </w:tr>
      <w:tr w:rsidR="00922455" w:rsidRPr="00922455" w14:paraId="302C8FC4" w14:textId="77777777" w:rsidTr="00922455">
        <w:trPr>
          <w:trHeight w:val="300"/>
        </w:trPr>
        <w:tc>
          <w:tcPr>
            <w:tcW w:w="733" w:type="dxa"/>
            <w:tcBorders>
              <w:top w:val="nil"/>
              <w:left w:val="nil"/>
              <w:bottom w:val="nil"/>
              <w:right w:val="nil"/>
            </w:tcBorders>
            <w:shd w:val="clear" w:color="auto" w:fill="auto"/>
            <w:noWrap/>
            <w:vAlign w:val="bottom"/>
            <w:hideMark/>
          </w:tcPr>
          <w:p w14:paraId="689D69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w:t>
            </w:r>
          </w:p>
        </w:tc>
        <w:tc>
          <w:tcPr>
            <w:tcW w:w="763" w:type="dxa"/>
            <w:tcBorders>
              <w:top w:val="nil"/>
              <w:left w:val="nil"/>
              <w:bottom w:val="nil"/>
              <w:right w:val="nil"/>
            </w:tcBorders>
            <w:shd w:val="clear" w:color="auto" w:fill="auto"/>
            <w:noWrap/>
            <w:vAlign w:val="bottom"/>
            <w:hideMark/>
          </w:tcPr>
          <w:p w14:paraId="79E559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5.19</w:t>
            </w:r>
          </w:p>
        </w:tc>
        <w:tc>
          <w:tcPr>
            <w:tcW w:w="2104" w:type="dxa"/>
            <w:tcBorders>
              <w:top w:val="nil"/>
              <w:left w:val="nil"/>
              <w:bottom w:val="nil"/>
              <w:right w:val="nil"/>
            </w:tcBorders>
            <w:shd w:val="clear" w:color="auto" w:fill="auto"/>
            <w:noWrap/>
            <w:vAlign w:val="bottom"/>
            <w:hideMark/>
          </w:tcPr>
          <w:p w14:paraId="6EA927F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Savannah-Santee</w:t>
            </w:r>
          </w:p>
        </w:tc>
        <w:tc>
          <w:tcPr>
            <w:tcW w:w="1345" w:type="dxa"/>
            <w:tcBorders>
              <w:top w:val="nil"/>
              <w:left w:val="nil"/>
              <w:bottom w:val="nil"/>
              <w:right w:val="nil"/>
            </w:tcBorders>
            <w:shd w:val="clear" w:color="auto" w:fill="auto"/>
            <w:noWrap/>
            <w:vAlign w:val="bottom"/>
            <w:hideMark/>
          </w:tcPr>
          <w:p w14:paraId="6A6F6CAC"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CPL</w:t>
            </w:r>
          </w:p>
        </w:tc>
        <w:tc>
          <w:tcPr>
            <w:tcW w:w="790" w:type="dxa"/>
            <w:tcBorders>
              <w:top w:val="nil"/>
              <w:left w:val="nil"/>
              <w:bottom w:val="nil"/>
              <w:right w:val="nil"/>
            </w:tcBorders>
            <w:shd w:val="clear" w:color="auto" w:fill="auto"/>
            <w:noWrap/>
            <w:vAlign w:val="bottom"/>
            <w:hideMark/>
          </w:tcPr>
          <w:p w14:paraId="4FA8EE0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3241</w:t>
            </w:r>
          </w:p>
        </w:tc>
        <w:tc>
          <w:tcPr>
            <w:tcW w:w="723" w:type="dxa"/>
            <w:tcBorders>
              <w:top w:val="nil"/>
              <w:left w:val="nil"/>
              <w:bottom w:val="nil"/>
              <w:right w:val="nil"/>
            </w:tcBorders>
            <w:shd w:val="clear" w:color="auto" w:fill="auto"/>
            <w:noWrap/>
            <w:vAlign w:val="bottom"/>
            <w:hideMark/>
          </w:tcPr>
          <w:p w14:paraId="1EBF8F4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w:t>
            </w:r>
          </w:p>
        </w:tc>
        <w:tc>
          <w:tcPr>
            <w:tcW w:w="896" w:type="dxa"/>
            <w:tcBorders>
              <w:top w:val="nil"/>
              <w:left w:val="nil"/>
              <w:bottom w:val="nil"/>
              <w:right w:val="nil"/>
            </w:tcBorders>
            <w:shd w:val="clear" w:color="auto" w:fill="auto"/>
            <w:noWrap/>
            <w:vAlign w:val="bottom"/>
            <w:hideMark/>
          </w:tcPr>
          <w:p w14:paraId="35E96F3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1760</w:t>
            </w:r>
          </w:p>
        </w:tc>
        <w:tc>
          <w:tcPr>
            <w:tcW w:w="1016" w:type="dxa"/>
            <w:tcBorders>
              <w:top w:val="nil"/>
              <w:left w:val="nil"/>
              <w:bottom w:val="nil"/>
              <w:right w:val="nil"/>
            </w:tcBorders>
            <w:shd w:val="clear" w:color="auto" w:fill="auto"/>
            <w:noWrap/>
            <w:vAlign w:val="bottom"/>
            <w:hideMark/>
          </w:tcPr>
          <w:p w14:paraId="575D511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54.3%</w:t>
            </w:r>
          </w:p>
        </w:tc>
        <w:tc>
          <w:tcPr>
            <w:tcW w:w="1529" w:type="dxa"/>
            <w:tcBorders>
              <w:top w:val="nil"/>
              <w:left w:val="nil"/>
              <w:bottom w:val="nil"/>
              <w:right w:val="nil"/>
            </w:tcBorders>
            <w:shd w:val="clear" w:color="auto" w:fill="auto"/>
            <w:noWrap/>
            <w:vAlign w:val="bottom"/>
            <w:hideMark/>
          </w:tcPr>
          <w:p w14:paraId="31FC1E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491.73</w:t>
            </w:r>
          </w:p>
        </w:tc>
      </w:tr>
      <w:tr w:rsidR="00922455" w:rsidRPr="00922455" w14:paraId="258D8EBD" w14:textId="77777777" w:rsidTr="00922455">
        <w:trPr>
          <w:trHeight w:val="300"/>
        </w:trPr>
        <w:tc>
          <w:tcPr>
            <w:tcW w:w="733" w:type="dxa"/>
            <w:tcBorders>
              <w:top w:val="nil"/>
              <w:left w:val="nil"/>
              <w:bottom w:val="nil"/>
              <w:right w:val="nil"/>
            </w:tcBorders>
            <w:shd w:val="clear" w:color="auto" w:fill="auto"/>
            <w:noWrap/>
            <w:vAlign w:val="bottom"/>
            <w:hideMark/>
          </w:tcPr>
          <w:p w14:paraId="389420C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w:t>
            </w:r>
          </w:p>
        </w:tc>
        <w:tc>
          <w:tcPr>
            <w:tcW w:w="763" w:type="dxa"/>
            <w:tcBorders>
              <w:top w:val="nil"/>
              <w:left w:val="nil"/>
              <w:bottom w:val="nil"/>
              <w:right w:val="nil"/>
            </w:tcBorders>
            <w:shd w:val="clear" w:color="auto" w:fill="auto"/>
            <w:noWrap/>
            <w:vAlign w:val="bottom"/>
            <w:hideMark/>
          </w:tcPr>
          <w:p w14:paraId="25BB471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5.19</w:t>
            </w:r>
          </w:p>
        </w:tc>
        <w:tc>
          <w:tcPr>
            <w:tcW w:w="2104" w:type="dxa"/>
            <w:tcBorders>
              <w:top w:val="nil"/>
              <w:left w:val="nil"/>
              <w:bottom w:val="nil"/>
              <w:right w:val="nil"/>
            </w:tcBorders>
            <w:shd w:val="clear" w:color="auto" w:fill="auto"/>
            <w:noWrap/>
            <w:vAlign w:val="bottom"/>
            <w:hideMark/>
          </w:tcPr>
          <w:p w14:paraId="1CA234EA"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Potomac River</w:t>
            </w:r>
          </w:p>
        </w:tc>
        <w:tc>
          <w:tcPr>
            <w:tcW w:w="1345" w:type="dxa"/>
            <w:tcBorders>
              <w:top w:val="nil"/>
              <w:left w:val="nil"/>
              <w:bottom w:val="nil"/>
              <w:right w:val="nil"/>
            </w:tcBorders>
            <w:shd w:val="clear" w:color="auto" w:fill="auto"/>
            <w:noWrap/>
            <w:vAlign w:val="bottom"/>
            <w:hideMark/>
          </w:tcPr>
          <w:p w14:paraId="15D4B16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SAP</w:t>
            </w:r>
          </w:p>
        </w:tc>
        <w:tc>
          <w:tcPr>
            <w:tcW w:w="790" w:type="dxa"/>
            <w:tcBorders>
              <w:top w:val="nil"/>
              <w:left w:val="nil"/>
              <w:bottom w:val="nil"/>
              <w:right w:val="nil"/>
            </w:tcBorders>
            <w:shd w:val="clear" w:color="auto" w:fill="auto"/>
            <w:noWrap/>
            <w:vAlign w:val="bottom"/>
            <w:hideMark/>
          </w:tcPr>
          <w:p w14:paraId="1BA67F5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420</w:t>
            </w:r>
          </w:p>
        </w:tc>
        <w:tc>
          <w:tcPr>
            <w:tcW w:w="723" w:type="dxa"/>
            <w:tcBorders>
              <w:top w:val="nil"/>
              <w:left w:val="nil"/>
              <w:bottom w:val="nil"/>
              <w:right w:val="nil"/>
            </w:tcBorders>
            <w:shd w:val="clear" w:color="auto" w:fill="auto"/>
            <w:noWrap/>
            <w:vAlign w:val="bottom"/>
            <w:hideMark/>
          </w:tcPr>
          <w:p w14:paraId="5D6F9B3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896" w:type="dxa"/>
            <w:tcBorders>
              <w:top w:val="nil"/>
              <w:left w:val="nil"/>
              <w:bottom w:val="nil"/>
              <w:right w:val="nil"/>
            </w:tcBorders>
            <w:shd w:val="clear" w:color="auto" w:fill="auto"/>
            <w:noWrap/>
            <w:vAlign w:val="bottom"/>
            <w:hideMark/>
          </w:tcPr>
          <w:p w14:paraId="1DA2AE2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372</w:t>
            </w:r>
          </w:p>
        </w:tc>
        <w:tc>
          <w:tcPr>
            <w:tcW w:w="1016" w:type="dxa"/>
            <w:tcBorders>
              <w:top w:val="nil"/>
              <w:left w:val="nil"/>
              <w:bottom w:val="nil"/>
              <w:right w:val="nil"/>
            </w:tcBorders>
            <w:shd w:val="clear" w:color="auto" w:fill="auto"/>
            <w:noWrap/>
            <w:vAlign w:val="bottom"/>
            <w:hideMark/>
          </w:tcPr>
          <w:p w14:paraId="04FFDCD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88.6%</w:t>
            </w:r>
          </w:p>
        </w:tc>
        <w:tc>
          <w:tcPr>
            <w:tcW w:w="1529" w:type="dxa"/>
            <w:tcBorders>
              <w:top w:val="nil"/>
              <w:left w:val="nil"/>
              <w:bottom w:val="nil"/>
              <w:right w:val="nil"/>
            </w:tcBorders>
            <w:shd w:val="clear" w:color="auto" w:fill="auto"/>
            <w:noWrap/>
            <w:vAlign w:val="bottom"/>
            <w:hideMark/>
          </w:tcPr>
          <w:p w14:paraId="66C819A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238.12</w:t>
            </w:r>
          </w:p>
        </w:tc>
      </w:tr>
      <w:tr w:rsidR="00922455" w:rsidRPr="00922455" w14:paraId="7666640C" w14:textId="77777777" w:rsidTr="00922455">
        <w:trPr>
          <w:trHeight w:val="300"/>
        </w:trPr>
        <w:tc>
          <w:tcPr>
            <w:tcW w:w="733" w:type="dxa"/>
            <w:tcBorders>
              <w:top w:val="nil"/>
              <w:left w:val="nil"/>
              <w:bottom w:val="nil"/>
              <w:right w:val="nil"/>
            </w:tcBorders>
            <w:shd w:val="clear" w:color="auto" w:fill="auto"/>
            <w:noWrap/>
            <w:vAlign w:val="bottom"/>
            <w:hideMark/>
          </w:tcPr>
          <w:p w14:paraId="42A9A56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763" w:type="dxa"/>
            <w:tcBorders>
              <w:top w:val="nil"/>
              <w:left w:val="nil"/>
              <w:bottom w:val="nil"/>
              <w:right w:val="nil"/>
            </w:tcBorders>
            <w:shd w:val="clear" w:color="auto" w:fill="auto"/>
            <w:noWrap/>
            <w:vAlign w:val="bottom"/>
            <w:hideMark/>
          </w:tcPr>
          <w:p w14:paraId="013C2C5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4.94</w:t>
            </w:r>
          </w:p>
        </w:tc>
        <w:tc>
          <w:tcPr>
            <w:tcW w:w="2104" w:type="dxa"/>
            <w:tcBorders>
              <w:top w:val="nil"/>
              <w:left w:val="nil"/>
              <w:bottom w:val="nil"/>
              <w:right w:val="nil"/>
            </w:tcBorders>
            <w:shd w:val="clear" w:color="auto" w:fill="auto"/>
            <w:noWrap/>
            <w:vAlign w:val="bottom"/>
            <w:hideMark/>
          </w:tcPr>
          <w:p w14:paraId="7C7E45C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Suwannee</w:t>
            </w:r>
          </w:p>
        </w:tc>
        <w:tc>
          <w:tcPr>
            <w:tcW w:w="1345" w:type="dxa"/>
            <w:tcBorders>
              <w:top w:val="nil"/>
              <w:left w:val="nil"/>
              <w:bottom w:val="nil"/>
              <w:right w:val="nil"/>
            </w:tcBorders>
            <w:shd w:val="clear" w:color="auto" w:fill="auto"/>
            <w:noWrap/>
            <w:vAlign w:val="bottom"/>
            <w:hideMark/>
          </w:tcPr>
          <w:p w14:paraId="1348796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CPL</w:t>
            </w:r>
          </w:p>
        </w:tc>
        <w:tc>
          <w:tcPr>
            <w:tcW w:w="790" w:type="dxa"/>
            <w:tcBorders>
              <w:top w:val="nil"/>
              <w:left w:val="nil"/>
              <w:bottom w:val="nil"/>
              <w:right w:val="nil"/>
            </w:tcBorders>
            <w:shd w:val="clear" w:color="auto" w:fill="auto"/>
            <w:noWrap/>
            <w:vAlign w:val="bottom"/>
            <w:hideMark/>
          </w:tcPr>
          <w:p w14:paraId="5E67399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1076</w:t>
            </w:r>
          </w:p>
        </w:tc>
        <w:tc>
          <w:tcPr>
            <w:tcW w:w="723" w:type="dxa"/>
            <w:tcBorders>
              <w:top w:val="nil"/>
              <w:left w:val="nil"/>
              <w:bottom w:val="nil"/>
              <w:right w:val="nil"/>
            </w:tcBorders>
            <w:shd w:val="clear" w:color="auto" w:fill="auto"/>
            <w:noWrap/>
            <w:vAlign w:val="bottom"/>
            <w:hideMark/>
          </w:tcPr>
          <w:p w14:paraId="391849E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w:t>
            </w:r>
          </w:p>
        </w:tc>
        <w:tc>
          <w:tcPr>
            <w:tcW w:w="896" w:type="dxa"/>
            <w:tcBorders>
              <w:top w:val="nil"/>
              <w:left w:val="nil"/>
              <w:bottom w:val="nil"/>
              <w:right w:val="nil"/>
            </w:tcBorders>
            <w:shd w:val="clear" w:color="auto" w:fill="auto"/>
            <w:noWrap/>
            <w:vAlign w:val="bottom"/>
            <w:hideMark/>
          </w:tcPr>
          <w:p w14:paraId="73D77DF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268</w:t>
            </w:r>
          </w:p>
        </w:tc>
        <w:tc>
          <w:tcPr>
            <w:tcW w:w="1016" w:type="dxa"/>
            <w:tcBorders>
              <w:top w:val="nil"/>
              <w:left w:val="nil"/>
              <w:bottom w:val="nil"/>
              <w:right w:val="nil"/>
            </w:tcBorders>
            <w:shd w:val="clear" w:color="auto" w:fill="auto"/>
            <w:noWrap/>
            <w:vAlign w:val="bottom"/>
            <w:hideMark/>
          </w:tcPr>
          <w:p w14:paraId="2D08CAF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24.9%</w:t>
            </w:r>
          </w:p>
        </w:tc>
        <w:tc>
          <w:tcPr>
            <w:tcW w:w="1529" w:type="dxa"/>
            <w:tcBorders>
              <w:top w:val="nil"/>
              <w:left w:val="nil"/>
              <w:bottom w:val="nil"/>
              <w:right w:val="nil"/>
            </w:tcBorders>
            <w:shd w:val="clear" w:color="auto" w:fill="auto"/>
            <w:noWrap/>
            <w:vAlign w:val="bottom"/>
            <w:hideMark/>
          </w:tcPr>
          <w:p w14:paraId="455F5C5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245.86</w:t>
            </w:r>
          </w:p>
        </w:tc>
      </w:tr>
      <w:tr w:rsidR="00922455" w:rsidRPr="00922455" w14:paraId="309EDBFD" w14:textId="77777777" w:rsidTr="00922455">
        <w:trPr>
          <w:trHeight w:val="300"/>
        </w:trPr>
        <w:tc>
          <w:tcPr>
            <w:tcW w:w="733" w:type="dxa"/>
            <w:tcBorders>
              <w:top w:val="nil"/>
              <w:left w:val="nil"/>
              <w:bottom w:val="nil"/>
              <w:right w:val="nil"/>
            </w:tcBorders>
            <w:shd w:val="clear" w:color="auto" w:fill="auto"/>
            <w:noWrap/>
            <w:vAlign w:val="bottom"/>
            <w:hideMark/>
          </w:tcPr>
          <w:p w14:paraId="5119168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763" w:type="dxa"/>
            <w:tcBorders>
              <w:top w:val="nil"/>
              <w:left w:val="nil"/>
              <w:bottom w:val="nil"/>
              <w:right w:val="nil"/>
            </w:tcBorders>
            <w:shd w:val="clear" w:color="auto" w:fill="auto"/>
            <w:noWrap/>
            <w:vAlign w:val="bottom"/>
            <w:hideMark/>
          </w:tcPr>
          <w:p w14:paraId="4A81D7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4.84</w:t>
            </w:r>
          </w:p>
        </w:tc>
        <w:tc>
          <w:tcPr>
            <w:tcW w:w="2104" w:type="dxa"/>
            <w:tcBorders>
              <w:top w:val="nil"/>
              <w:left w:val="nil"/>
              <w:bottom w:val="nil"/>
              <w:right w:val="nil"/>
            </w:tcBorders>
            <w:shd w:val="clear" w:color="auto" w:fill="auto"/>
            <w:noWrap/>
            <w:vAlign w:val="bottom"/>
            <w:hideMark/>
          </w:tcPr>
          <w:p w14:paraId="7230E07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Red River</w:t>
            </w:r>
          </w:p>
        </w:tc>
        <w:tc>
          <w:tcPr>
            <w:tcW w:w="1345" w:type="dxa"/>
            <w:tcBorders>
              <w:top w:val="nil"/>
              <w:left w:val="nil"/>
              <w:bottom w:val="nil"/>
              <w:right w:val="nil"/>
            </w:tcBorders>
            <w:shd w:val="clear" w:color="auto" w:fill="auto"/>
            <w:noWrap/>
            <w:vAlign w:val="bottom"/>
            <w:hideMark/>
          </w:tcPr>
          <w:p w14:paraId="581FCD2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UMW</w:t>
            </w:r>
          </w:p>
        </w:tc>
        <w:tc>
          <w:tcPr>
            <w:tcW w:w="790" w:type="dxa"/>
            <w:tcBorders>
              <w:top w:val="nil"/>
              <w:left w:val="nil"/>
              <w:bottom w:val="nil"/>
              <w:right w:val="nil"/>
            </w:tcBorders>
            <w:shd w:val="clear" w:color="auto" w:fill="auto"/>
            <w:noWrap/>
            <w:vAlign w:val="bottom"/>
            <w:hideMark/>
          </w:tcPr>
          <w:p w14:paraId="570D691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754</w:t>
            </w:r>
          </w:p>
        </w:tc>
        <w:tc>
          <w:tcPr>
            <w:tcW w:w="723" w:type="dxa"/>
            <w:tcBorders>
              <w:top w:val="nil"/>
              <w:left w:val="nil"/>
              <w:bottom w:val="nil"/>
              <w:right w:val="nil"/>
            </w:tcBorders>
            <w:shd w:val="clear" w:color="auto" w:fill="auto"/>
            <w:noWrap/>
            <w:vAlign w:val="bottom"/>
            <w:hideMark/>
          </w:tcPr>
          <w:p w14:paraId="38858C1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16</w:t>
            </w:r>
          </w:p>
        </w:tc>
        <w:tc>
          <w:tcPr>
            <w:tcW w:w="896" w:type="dxa"/>
            <w:tcBorders>
              <w:top w:val="nil"/>
              <w:left w:val="nil"/>
              <w:bottom w:val="nil"/>
              <w:right w:val="nil"/>
            </w:tcBorders>
            <w:shd w:val="clear" w:color="auto" w:fill="auto"/>
            <w:noWrap/>
            <w:vAlign w:val="bottom"/>
            <w:hideMark/>
          </w:tcPr>
          <w:p w14:paraId="765C4E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250</w:t>
            </w:r>
          </w:p>
        </w:tc>
        <w:tc>
          <w:tcPr>
            <w:tcW w:w="1016" w:type="dxa"/>
            <w:tcBorders>
              <w:top w:val="nil"/>
              <w:left w:val="nil"/>
              <w:bottom w:val="nil"/>
              <w:right w:val="nil"/>
            </w:tcBorders>
            <w:shd w:val="clear" w:color="auto" w:fill="auto"/>
            <w:noWrap/>
            <w:vAlign w:val="bottom"/>
            <w:hideMark/>
          </w:tcPr>
          <w:p w14:paraId="4E38D5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33.2%</w:t>
            </w:r>
          </w:p>
        </w:tc>
        <w:tc>
          <w:tcPr>
            <w:tcW w:w="1529" w:type="dxa"/>
            <w:tcBorders>
              <w:top w:val="nil"/>
              <w:left w:val="nil"/>
              <w:bottom w:val="nil"/>
              <w:right w:val="nil"/>
            </w:tcBorders>
            <w:shd w:val="clear" w:color="auto" w:fill="auto"/>
            <w:noWrap/>
            <w:vAlign w:val="bottom"/>
            <w:hideMark/>
          </w:tcPr>
          <w:p w14:paraId="7571FA5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380.41</w:t>
            </w:r>
          </w:p>
        </w:tc>
      </w:tr>
      <w:tr w:rsidR="00922455" w:rsidRPr="00922455" w14:paraId="736D40AF" w14:textId="77777777" w:rsidTr="00922455">
        <w:trPr>
          <w:trHeight w:val="300"/>
        </w:trPr>
        <w:tc>
          <w:tcPr>
            <w:tcW w:w="733" w:type="dxa"/>
            <w:tcBorders>
              <w:top w:val="nil"/>
              <w:left w:val="nil"/>
              <w:bottom w:val="nil"/>
              <w:right w:val="nil"/>
            </w:tcBorders>
            <w:shd w:val="clear" w:color="auto" w:fill="auto"/>
            <w:noWrap/>
            <w:vAlign w:val="bottom"/>
            <w:hideMark/>
          </w:tcPr>
          <w:p w14:paraId="596A4BD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w:t>
            </w:r>
          </w:p>
        </w:tc>
        <w:tc>
          <w:tcPr>
            <w:tcW w:w="763" w:type="dxa"/>
            <w:tcBorders>
              <w:top w:val="nil"/>
              <w:left w:val="nil"/>
              <w:bottom w:val="nil"/>
              <w:right w:val="nil"/>
            </w:tcBorders>
            <w:shd w:val="clear" w:color="auto" w:fill="auto"/>
            <w:noWrap/>
            <w:vAlign w:val="bottom"/>
            <w:hideMark/>
          </w:tcPr>
          <w:p w14:paraId="5DECED5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4.40</w:t>
            </w:r>
          </w:p>
        </w:tc>
        <w:tc>
          <w:tcPr>
            <w:tcW w:w="2104" w:type="dxa"/>
            <w:tcBorders>
              <w:top w:val="nil"/>
              <w:left w:val="nil"/>
              <w:bottom w:val="nil"/>
              <w:right w:val="nil"/>
            </w:tcBorders>
            <w:shd w:val="clear" w:color="auto" w:fill="auto"/>
            <w:noWrap/>
            <w:vAlign w:val="bottom"/>
            <w:hideMark/>
          </w:tcPr>
          <w:p w14:paraId="655937A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James River</w:t>
            </w:r>
          </w:p>
        </w:tc>
        <w:tc>
          <w:tcPr>
            <w:tcW w:w="1345" w:type="dxa"/>
            <w:tcBorders>
              <w:top w:val="nil"/>
              <w:left w:val="nil"/>
              <w:bottom w:val="nil"/>
              <w:right w:val="nil"/>
            </w:tcBorders>
            <w:shd w:val="clear" w:color="auto" w:fill="auto"/>
            <w:noWrap/>
            <w:vAlign w:val="bottom"/>
            <w:hideMark/>
          </w:tcPr>
          <w:p w14:paraId="2ABA06B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SAP</w:t>
            </w:r>
          </w:p>
        </w:tc>
        <w:tc>
          <w:tcPr>
            <w:tcW w:w="790" w:type="dxa"/>
            <w:tcBorders>
              <w:top w:val="nil"/>
              <w:left w:val="nil"/>
              <w:bottom w:val="nil"/>
              <w:right w:val="nil"/>
            </w:tcBorders>
            <w:shd w:val="clear" w:color="auto" w:fill="auto"/>
            <w:noWrap/>
            <w:vAlign w:val="bottom"/>
            <w:hideMark/>
          </w:tcPr>
          <w:p w14:paraId="3D9FB78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765</w:t>
            </w:r>
          </w:p>
        </w:tc>
        <w:tc>
          <w:tcPr>
            <w:tcW w:w="723" w:type="dxa"/>
            <w:tcBorders>
              <w:top w:val="nil"/>
              <w:left w:val="nil"/>
              <w:bottom w:val="nil"/>
              <w:right w:val="nil"/>
            </w:tcBorders>
            <w:shd w:val="clear" w:color="auto" w:fill="auto"/>
            <w:noWrap/>
            <w:vAlign w:val="bottom"/>
            <w:hideMark/>
          </w:tcPr>
          <w:p w14:paraId="334F855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w:t>
            </w:r>
          </w:p>
        </w:tc>
        <w:tc>
          <w:tcPr>
            <w:tcW w:w="896" w:type="dxa"/>
            <w:tcBorders>
              <w:top w:val="nil"/>
              <w:left w:val="nil"/>
              <w:bottom w:val="nil"/>
              <w:right w:val="nil"/>
            </w:tcBorders>
            <w:shd w:val="clear" w:color="auto" w:fill="auto"/>
            <w:noWrap/>
            <w:vAlign w:val="bottom"/>
            <w:hideMark/>
          </w:tcPr>
          <w:p w14:paraId="0CBC0EC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424</w:t>
            </w:r>
          </w:p>
        </w:tc>
        <w:tc>
          <w:tcPr>
            <w:tcW w:w="1016" w:type="dxa"/>
            <w:tcBorders>
              <w:top w:val="nil"/>
              <w:left w:val="nil"/>
              <w:bottom w:val="nil"/>
              <w:right w:val="nil"/>
            </w:tcBorders>
            <w:shd w:val="clear" w:color="auto" w:fill="auto"/>
            <w:noWrap/>
            <w:vAlign w:val="bottom"/>
            <w:hideMark/>
          </w:tcPr>
          <w:p w14:paraId="2590123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55.4%</w:t>
            </w:r>
          </w:p>
        </w:tc>
        <w:tc>
          <w:tcPr>
            <w:tcW w:w="1529" w:type="dxa"/>
            <w:tcBorders>
              <w:top w:val="nil"/>
              <w:left w:val="nil"/>
              <w:bottom w:val="nil"/>
              <w:right w:val="nil"/>
            </w:tcBorders>
            <w:shd w:val="clear" w:color="auto" w:fill="auto"/>
            <w:noWrap/>
            <w:vAlign w:val="bottom"/>
            <w:hideMark/>
          </w:tcPr>
          <w:p w14:paraId="231839C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173.63</w:t>
            </w:r>
          </w:p>
        </w:tc>
      </w:tr>
      <w:tr w:rsidR="00922455" w:rsidRPr="00922455" w14:paraId="59A870A8" w14:textId="77777777" w:rsidTr="00922455">
        <w:trPr>
          <w:trHeight w:val="300"/>
        </w:trPr>
        <w:tc>
          <w:tcPr>
            <w:tcW w:w="733" w:type="dxa"/>
            <w:tcBorders>
              <w:top w:val="nil"/>
              <w:left w:val="nil"/>
              <w:bottom w:val="nil"/>
              <w:right w:val="nil"/>
            </w:tcBorders>
            <w:shd w:val="clear" w:color="auto" w:fill="auto"/>
            <w:noWrap/>
            <w:vAlign w:val="bottom"/>
            <w:hideMark/>
          </w:tcPr>
          <w:p w14:paraId="41577F0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763" w:type="dxa"/>
            <w:tcBorders>
              <w:top w:val="nil"/>
              <w:left w:val="nil"/>
              <w:bottom w:val="nil"/>
              <w:right w:val="nil"/>
            </w:tcBorders>
            <w:shd w:val="clear" w:color="auto" w:fill="auto"/>
            <w:noWrap/>
            <w:vAlign w:val="bottom"/>
            <w:hideMark/>
          </w:tcPr>
          <w:p w14:paraId="54B0CFF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4.03</w:t>
            </w:r>
          </w:p>
        </w:tc>
        <w:tc>
          <w:tcPr>
            <w:tcW w:w="2104" w:type="dxa"/>
            <w:tcBorders>
              <w:top w:val="nil"/>
              <w:left w:val="nil"/>
              <w:bottom w:val="nil"/>
              <w:right w:val="nil"/>
            </w:tcBorders>
            <w:shd w:val="clear" w:color="auto" w:fill="auto"/>
            <w:noWrap/>
            <w:vAlign w:val="bottom"/>
            <w:hideMark/>
          </w:tcPr>
          <w:p w14:paraId="1E27E95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Lake Creek</w:t>
            </w:r>
          </w:p>
        </w:tc>
        <w:tc>
          <w:tcPr>
            <w:tcW w:w="1345" w:type="dxa"/>
            <w:tcBorders>
              <w:top w:val="nil"/>
              <w:left w:val="nil"/>
              <w:bottom w:val="nil"/>
              <w:right w:val="nil"/>
            </w:tcBorders>
            <w:shd w:val="clear" w:color="auto" w:fill="auto"/>
            <w:noWrap/>
            <w:vAlign w:val="bottom"/>
            <w:hideMark/>
          </w:tcPr>
          <w:p w14:paraId="7C2F6C91"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XER</w:t>
            </w:r>
          </w:p>
        </w:tc>
        <w:tc>
          <w:tcPr>
            <w:tcW w:w="790" w:type="dxa"/>
            <w:tcBorders>
              <w:top w:val="nil"/>
              <w:left w:val="nil"/>
              <w:bottom w:val="nil"/>
              <w:right w:val="nil"/>
            </w:tcBorders>
            <w:shd w:val="clear" w:color="auto" w:fill="auto"/>
            <w:noWrap/>
            <w:vAlign w:val="bottom"/>
            <w:hideMark/>
          </w:tcPr>
          <w:p w14:paraId="4264FF3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w:t>
            </w:r>
          </w:p>
        </w:tc>
        <w:tc>
          <w:tcPr>
            <w:tcW w:w="723" w:type="dxa"/>
            <w:tcBorders>
              <w:top w:val="nil"/>
              <w:left w:val="nil"/>
              <w:bottom w:val="nil"/>
              <w:right w:val="nil"/>
            </w:tcBorders>
            <w:shd w:val="clear" w:color="auto" w:fill="auto"/>
            <w:noWrap/>
            <w:vAlign w:val="bottom"/>
            <w:hideMark/>
          </w:tcPr>
          <w:p w14:paraId="379EF93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w:t>
            </w:r>
          </w:p>
        </w:tc>
        <w:tc>
          <w:tcPr>
            <w:tcW w:w="896" w:type="dxa"/>
            <w:tcBorders>
              <w:top w:val="nil"/>
              <w:left w:val="nil"/>
              <w:bottom w:val="nil"/>
              <w:right w:val="nil"/>
            </w:tcBorders>
            <w:shd w:val="clear" w:color="auto" w:fill="auto"/>
            <w:noWrap/>
            <w:vAlign w:val="bottom"/>
            <w:hideMark/>
          </w:tcPr>
          <w:p w14:paraId="68CB2A2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w:t>
            </w:r>
          </w:p>
        </w:tc>
        <w:tc>
          <w:tcPr>
            <w:tcW w:w="1016" w:type="dxa"/>
            <w:tcBorders>
              <w:top w:val="nil"/>
              <w:left w:val="nil"/>
              <w:bottom w:val="nil"/>
              <w:right w:val="nil"/>
            </w:tcBorders>
            <w:shd w:val="clear" w:color="auto" w:fill="auto"/>
            <w:noWrap/>
            <w:vAlign w:val="bottom"/>
            <w:hideMark/>
          </w:tcPr>
          <w:p w14:paraId="551C704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529" w:type="dxa"/>
            <w:tcBorders>
              <w:top w:val="nil"/>
              <w:left w:val="nil"/>
              <w:bottom w:val="nil"/>
              <w:right w:val="nil"/>
            </w:tcBorders>
            <w:shd w:val="clear" w:color="auto" w:fill="auto"/>
            <w:noWrap/>
            <w:vAlign w:val="bottom"/>
            <w:hideMark/>
          </w:tcPr>
          <w:p w14:paraId="3F0C65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29.30</w:t>
            </w:r>
          </w:p>
        </w:tc>
      </w:tr>
      <w:tr w:rsidR="00922455" w:rsidRPr="00922455" w14:paraId="3BAC7C66" w14:textId="77777777" w:rsidTr="00922455">
        <w:trPr>
          <w:trHeight w:val="300"/>
        </w:trPr>
        <w:tc>
          <w:tcPr>
            <w:tcW w:w="733" w:type="dxa"/>
            <w:tcBorders>
              <w:top w:val="nil"/>
              <w:left w:val="nil"/>
              <w:bottom w:val="single" w:sz="4" w:space="0" w:color="auto"/>
              <w:right w:val="nil"/>
            </w:tcBorders>
            <w:shd w:val="clear" w:color="auto" w:fill="auto"/>
            <w:noWrap/>
            <w:vAlign w:val="bottom"/>
            <w:hideMark/>
          </w:tcPr>
          <w:p w14:paraId="2DF6CB2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763" w:type="dxa"/>
            <w:tcBorders>
              <w:top w:val="nil"/>
              <w:left w:val="nil"/>
              <w:bottom w:val="single" w:sz="4" w:space="0" w:color="auto"/>
              <w:right w:val="nil"/>
            </w:tcBorders>
            <w:shd w:val="clear" w:color="auto" w:fill="auto"/>
            <w:noWrap/>
            <w:vAlign w:val="bottom"/>
            <w:hideMark/>
          </w:tcPr>
          <w:p w14:paraId="6FDD57A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4.01</w:t>
            </w:r>
          </w:p>
        </w:tc>
        <w:tc>
          <w:tcPr>
            <w:tcW w:w="2104" w:type="dxa"/>
            <w:tcBorders>
              <w:top w:val="nil"/>
              <w:left w:val="nil"/>
              <w:bottom w:val="single" w:sz="4" w:space="0" w:color="auto"/>
              <w:right w:val="nil"/>
            </w:tcBorders>
            <w:shd w:val="clear" w:color="auto" w:fill="auto"/>
            <w:noWrap/>
            <w:vAlign w:val="bottom"/>
            <w:hideMark/>
          </w:tcPr>
          <w:p w14:paraId="1977DD5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Humboldt River</w:t>
            </w:r>
          </w:p>
        </w:tc>
        <w:tc>
          <w:tcPr>
            <w:tcW w:w="1345" w:type="dxa"/>
            <w:tcBorders>
              <w:top w:val="nil"/>
              <w:left w:val="nil"/>
              <w:bottom w:val="single" w:sz="4" w:space="0" w:color="auto"/>
              <w:right w:val="nil"/>
            </w:tcBorders>
            <w:shd w:val="clear" w:color="auto" w:fill="auto"/>
            <w:noWrap/>
            <w:vAlign w:val="bottom"/>
            <w:hideMark/>
          </w:tcPr>
          <w:p w14:paraId="2672ECE8"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XER</w:t>
            </w:r>
          </w:p>
        </w:tc>
        <w:tc>
          <w:tcPr>
            <w:tcW w:w="790" w:type="dxa"/>
            <w:tcBorders>
              <w:top w:val="nil"/>
              <w:left w:val="nil"/>
              <w:bottom w:val="single" w:sz="4" w:space="0" w:color="auto"/>
              <w:right w:val="nil"/>
            </w:tcBorders>
            <w:shd w:val="clear" w:color="auto" w:fill="auto"/>
            <w:noWrap/>
            <w:vAlign w:val="bottom"/>
            <w:hideMark/>
          </w:tcPr>
          <w:p w14:paraId="21F750C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21</w:t>
            </w:r>
          </w:p>
        </w:tc>
        <w:tc>
          <w:tcPr>
            <w:tcW w:w="723" w:type="dxa"/>
            <w:tcBorders>
              <w:top w:val="nil"/>
              <w:left w:val="nil"/>
              <w:bottom w:val="single" w:sz="4" w:space="0" w:color="auto"/>
              <w:right w:val="nil"/>
            </w:tcBorders>
            <w:shd w:val="clear" w:color="auto" w:fill="auto"/>
            <w:noWrap/>
            <w:vAlign w:val="bottom"/>
            <w:hideMark/>
          </w:tcPr>
          <w:p w14:paraId="27E1D91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896" w:type="dxa"/>
            <w:tcBorders>
              <w:top w:val="nil"/>
              <w:left w:val="nil"/>
              <w:bottom w:val="single" w:sz="4" w:space="0" w:color="auto"/>
              <w:right w:val="nil"/>
            </w:tcBorders>
            <w:shd w:val="clear" w:color="auto" w:fill="auto"/>
            <w:noWrap/>
            <w:vAlign w:val="bottom"/>
            <w:hideMark/>
          </w:tcPr>
          <w:p w14:paraId="1E527DE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43</w:t>
            </w:r>
          </w:p>
        </w:tc>
        <w:tc>
          <w:tcPr>
            <w:tcW w:w="1016" w:type="dxa"/>
            <w:tcBorders>
              <w:top w:val="nil"/>
              <w:left w:val="nil"/>
              <w:bottom w:val="single" w:sz="4" w:space="0" w:color="auto"/>
              <w:right w:val="nil"/>
            </w:tcBorders>
            <w:shd w:val="clear" w:color="auto" w:fill="auto"/>
            <w:noWrap/>
            <w:vAlign w:val="bottom"/>
            <w:hideMark/>
          </w:tcPr>
          <w:p w14:paraId="5DB40CD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204.8%</w:t>
            </w:r>
          </w:p>
        </w:tc>
        <w:tc>
          <w:tcPr>
            <w:tcW w:w="1529" w:type="dxa"/>
            <w:tcBorders>
              <w:top w:val="nil"/>
              <w:left w:val="nil"/>
              <w:bottom w:val="single" w:sz="4" w:space="0" w:color="auto"/>
              <w:right w:val="nil"/>
            </w:tcBorders>
            <w:shd w:val="clear" w:color="auto" w:fill="auto"/>
            <w:noWrap/>
            <w:vAlign w:val="bottom"/>
            <w:hideMark/>
          </w:tcPr>
          <w:p w14:paraId="5F5E31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146.39</w:t>
            </w:r>
          </w:p>
        </w:tc>
      </w:tr>
      <w:tr w:rsidR="00922455" w:rsidRPr="00922455" w14:paraId="4678C76B" w14:textId="77777777" w:rsidTr="00922455">
        <w:trPr>
          <w:trHeight w:val="255"/>
        </w:trPr>
        <w:tc>
          <w:tcPr>
            <w:tcW w:w="9899" w:type="dxa"/>
            <w:gridSpan w:val="9"/>
            <w:tcBorders>
              <w:top w:val="nil"/>
              <w:left w:val="nil"/>
              <w:bottom w:val="nil"/>
              <w:right w:val="nil"/>
            </w:tcBorders>
            <w:shd w:val="clear" w:color="auto" w:fill="auto"/>
            <w:noWrap/>
            <w:vAlign w:val="bottom"/>
          </w:tcPr>
          <w:p w14:paraId="365DC5C4" w14:textId="4F765650" w:rsidR="00922455" w:rsidRPr="00922455" w:rsidRDefault="00922455" w:rsidP="00922455">
            <w:pPr>
              <w:spacing w:line="240" w:lineRule="auto"/>
              <w:rPr>
                <w:rFonts w:ascii="Times New Roman" w:eastAsia="Times New Roman" w:hAnsi="Times New Roman" w:cs="Times New Roman"/>
                <w:color w:val="000000"/>
                <w:sz w:val="24"/>
                <w:szCs w:val="24"/>
                <w:lang w:val="en-US"/>
              </w:rPr>
            </w:pPr>
          </w:p>
        </w:tc>
      </w:tr>
    </w:tbl>
    <w:p w14:paraId="099F3D82" w14:textId="6AFDEF09" w:rsidR="00922455" w:rsidRPr="00922455" w:rsidRDefault="00922455" w:rsidP="00922455">
      <w:pPr>
        <w:rPr>
          <w:rFonts w:ascii="Times New Roman" w:hAnsi="Times New Roman" w:cs="Times New Roman"/>
          <w:sz w:val="24"/>
          <w:szCs w:val="24"/>
        </w:rPr>
      </w:pPr>
      <w:r w:rsidRPr="00922455">
        <w:rPr>
          <w:rFonts w:ascii="Times New Roman" w:eastAsia="Times New Roman" w:hAnsi="Times New Roman" w:cs="Times New Roman"/>
          <w:bCs/>
          <w:sz w:val="24"/>
          <w:szCs w:val="24"/>
        </w:rPr>
        <w:t xml:space="preserve">*Dam rate = </w:t>
      </w:r>
      <w:proofErr w:type="gramStart"/>
      <w:r w:rsidRPr="00922455">
        <w:rPr>
          <w:rFonts w:ascii="Times New Roman" w:eastAsia="Times New Roman" w:hAnsi="Times New Roman" w:cs="Times New Roman"/>
          <w:bCs/>
          <w:sz w:val="24"/>
          <w:szCs w:val="24"/>
        </w:rPr>
        <w:t>number</w:t>
      </w:r>
      <w:proofErr w:type="gramEnd"/>
      <w:r w:rsidRPr="00922455">
        <w:rPr>
          <w:rFonts w:ascii="Times New Roman" w:eastAsia="Times New Roman" w:hAnsi="Times New Roman" w:cs="Times New Roman"/>
          <w:bCs/>
          <w:sz w:val="24"/>
          <w:szCs w:val="24"/>
        </w:rPr>
        <w:t xml:space="preserve"> of dams/number of lakes. </w:t>
      </w:r>
      <w:r w:rsidRPr="00922455">
        <w:rPr>
          <w:rFonts w:ascii="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0C26F30B" w14:textId="6A1DDA23" w:rsidR="00922455" w:rsidRDefault="00922455" w:rsidP="00922455">
      <w:pPr>
        <w:rPr>
          <w:rFonts w:ascii="Times New Roman" w:eastAsia="Times New Roman" w:hAnsi="Times New Roman" w:cs="Times New Roman"/>
          <w:bCs/>
          <w:sz w:val="24"/>
          <w:szCs w:val="24"/>
        </w:rPr>
      </w:pPr>
    </w:p>
    <w:p w14:paraId="16466A2D" w14:textId="266404AF" w:rsidR="00922455" w:rsidRDefault="0092245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D995457" w14:textId="77777777" w:rsidR="00922455" w:rsidRDefault="00922455" w:rsidP="00922455">
      <w:pPr>
        <w:rPr>
          <w:rFonts w:ascii="Times New Roman" w:eastAsia="Times New Roman" w:hAnsi="Times New Roman" w:cs="Times New Roman"/>
          <w:bCs/>
          <w:sz w:val="24"/>
          <w:szCs w:val="24"/>
        </w:rPr>
        <w:sectPr w:rsidR="00922455" w:rsidSect="00922455">
          <w:pgSz w:w="12240" w:h="15840"/>
          <w:pgMar w:top="1440" w:right="1440" w:bottom="1440" w:left="1440" w:header="720" w:footer="720" w:gutter="0"/>
          <w:cols w:space="720"/>
        </w:sectPr>
      </w:pPr>
    </w:p>
    <w:p w14:paraId="66147A39" w14:textId="404B3965" w:rsidR="00922455" w:rsidRDefault="00922455" w:rsidP="0092245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Table 3. </w:t>
      </w:r>
      <w:r w:rsidRPr="00922455">
        <w:rPr>
          <w:rFonts w:ascii="Times New Roman" w:eastAsia="Times New Roman" w:hAnsi="Times New Roman" w:cs="Times New Roman"/>
          <w:bCs/>
          <w:sz w:val="24"/>
          <w:szCs w:val="24"/>
        </w:rPr>
        <w:t>Protection status of networks and hub lakes in the conterminous US for high-scoring networks</w:t>
      </w:r>
    </w:p>
    <w:p w14:paraId="20E5AF23" w14:textId="267C8438" w:rsidR="00922455" w:rsidRDefault="00922455" w:rsidP="00922455">
      <w:pPr>
        <w:rPr>
          <w:rFonts w:ascii="Times New Roman" w:eastAsia="Times New Roman" w:hAnsi="Times New Roman" w:cs="Times New Roman"/>
          <w:bCs/>
          <w:sz w:val="24"/>
          <w:szCs w:val="24"/>
        </w:rPr>
      </w:pPr>
    </w:p>
    <w:tbl>
      <w:tblPr>
        <w:tblW w:w="13590" w:type="dxa"/>
        <w:tblLayout w:type="fixed"/>
        <w:tblLook w:val="04A0" w:firstRow="1" w:lastRow="0" w:firstColumn="1" w:lastColumn="0" w:noHBand="0" w:noVBand="1"/>
      </w:tblPr>
      <w:tblGrid>
        <w:gridCol w:w="856"/>
        <w:gridCol w:w="2020"/>
        <w:gridCol w:w="1057"/>
        <w:gridCol w:w="1344"/>
        <w:gridCol w:w="484"/>
        <w:gridCol w:w="809"/>
        <w:gridCol w:w="1710"/>
        <w:gridCol w:w="905"/>
        <w:gridCol w:w="1423"/>
        <w:gridCol w:w="1272"/>
        <w:gridCol w:w="1710"/>
      </w:tblGrid>
      <w:tr w:rsidR="00922455" w:rsidRPr="00922455" w14:paraId="1FD471E8" w14:textId="77777777" w:rsidTr="00E3436E">
        <w:trPr>
          <w:trHeight w:val="672"/>
        </w:trPr>
        <w:tc>
          <w:tcPr>
            <w:tcW w:w="856" w:type="dxa"/>
            <w:tcBorders>
              <w:top w:val="single" w:sz="4" w:space="0" w:color="000000"/>
              <w:left w:val="nil"/>
              <w:bottom w:val="nil"/>
              <w:right w:val="nil"/>
            </w:tcBorders>
            <w:shd w:val="clear" w:color="auto" w:fill="auto"/>
            <w:noWrap/>
            <w:vAlign w:val="bottom"/>
            <w:hideMark/>
          </w:tcPr>
          <w:p w14:paraId="666A7E98"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020" w:type="dxa"/>
            <w:tcBorders>
              <w:top w:val="single" w:sz="4" w:space="0" w:color="000000"/>
              <w:left w:val="nil"/>
              <w:bottom w:val="nil"/>
              <w:right w:val="nil"/>
            </w:tcBorders>
            <w:shd w:val="clear" w:color="auto" w:fill="auto"/>
            <w:noWrap/>
            <w:vAlign w:val="bottom"/>
            <w:hideMark/>
          </w:tcPr>
          <w:p w14:paraId="4D52878F"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885" w:type="dxa"/>
            <w:gridSpan w:val="3"/>
            <w:tcBorders>
              <w:top w:val="single" w:sz="4" w:space="0" w:color="000000"/>
              <w:left w:val="nil"/>
              <w:bottom w:val="nil"/>
              <w:right w:val="nil"/>
            </w:tcBorders>
            <w:shd w:val="clear" w:color="auto" w:fill="auto"/>
            <w:noWrap/>
            <w:vAlign w:val="bottom"/>
            <w:hideMark/>
          </w:tcPr>
          <w:p w14:paraId="6918C721"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 protection</w:t>
            </w:r>
          </w:p>
        </w:tc>
        <w:tc>
          <w:tcPr>
            <w:tcW w:w="809" w:type="dxa"/>
            <w:tcBorders>
              <w:top w:val="single" w:sz="4" w:space="0" w:color="000000"/>
              <w:left w:val="nil"/>
              <w:bottom w:val="nil"/>
              <w:right w:val="nil"/>
            </w:tcBorders>
            <w:shd w:val="clear" w:color="auto" w:fill="auto"/>
            <w:noWrap/>
            <w:vAlign w:val="bottom"/>
            <w:hideMark/>
          </w:tcPr>
          <w:p w14:paraId="769C3EB0"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1710" w:type="dxa"/>
            <w:tcBorders>
              <w:top w:val="single" w:sz="4" w:space="0" w:color="000000"/>
              <w:left w:val="nil"/>
              <w:bottom w:val="nil"/>
              <w:right w:val="nil"/>
            </w:tcBorders>
            <w:shd w:val="clear" w:color="auto" w:fill="auto"/>
            <w:noWrap/>
            <w:vAlign w:val="bottom"/>
            <w:hideMark/>
          </w:tcPr>
          <w:p w14:paraId="631DCFE2"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2328" w:type="dxa"/>
            <w:gridSpan w:val="2"/>
            <w:tcBorders>
              <w:top w:val="single" w:sz="4" w:space="0" w:color="000000"/>
              <w:left w:val="nil"/>
              <w:bottom w:val="nil"/>
              <w:right w:val="nil"/>
            </w:tcBorders>
            <w:shd w:val="clear" w:color="auto" w:fill="auto"/>
            <w:noWrap/>
            <w:vAlign w:val="bottom"/>
            <w:hideMark/>
          </w:tcPr>
          <w:p w14:paraId="09BD0B50"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Hub protection</w:t>
            </w:r>
          </w:p>
        </w:tc>
        <w:tc>
          <w:tcPr>
            <w:tcW w:w="1272" w:type="dxa"/>
            <w:tcBorders>
              <w:top w:val="single" w:sz="4" w:space="0" w:color="000000"/>
              <w:left w:val="nil"/>
              <w:bottom w:val="nil"/>
              <w:right w:val="nil"/>
            </w:tcBorders>
            <w:shd w:val="clear" w:color="auto" w:fill="auto"/>
            <w:noWrap/>
            <w:vAlign w:val="bottom"/>
            <w:hideMark/>
          </w:tcPr>
          <w:p w14:paraId="3467B95B"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c>
          <w:tcPr>
            <w:tcW w:w="1710" w:type="dxa"/>
            <w:tcBorders>
              <w:top w:val="single" w:sz="4" w:space="0" w:color="000000"/>
              <w:left w:val="nil"/>
              <w:bottom w:val="nil"/>
              <w:right w:val="nil"/>
            </w:tcBorders>
            <w:shd w:val="clear" w:color="auto" w:fill="auto"/>
            <w:noWrap/>
            <w:vAlign w:val="bottom"/>
            <w:hideMark/>
          </w:tcPr>
          <w:p w14:paraId="0A3EA1DE" w14:textId="77777777" w:rsidR="00922455" w:rsidRPr="00922455" w:rsidRDefault="00922455" w:rsidP="00922455">
            <w:pPr>
              <w:spacing w:line="240" w:lineRule="auto"/>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 </w:t>
            </w:r>
          </w:p>
        </w:tc>
      </w:tr>
      <w:tr w:rsidR="00922455" w:rsidRPr="00922455" w14:paraId="4E7C87F1" w14:textId="77777777" w:rsidTr="00E3436E">
        <w:trPr>
          <w:trHeight w:val="779"/>
        </w:trPr>
        <w:tc>
          <w:tcPr>
            <w:tcW w:w="856" w:type="dxa"/>
            <w:tcBorders>
              <w:top w:val="nil"/>
              <w:left w:val="nil"/>
              <w:bottom w:val="single" w:sz="4" w:space="0" w:color="000000"/>
              <w:right w:val="nil"/>
            </w:tcBorders>
            <w:shd w:val="clear" w:color="auto" w:fill="auto"/>
            <w:vAlign w:val="bottom"/>
            <w:hideMark/>
          </w:tcPr>
          <w:p w14:paraId="342283D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Rank</w:t>
            </w:r>
          </w:p>
        </w:tc>
        <w:tc>
          <w:tcPr>
            <w:tcW w:w="2020" w:type="dxa"/>
            <w:tcBorders>
              <w:top w:val="nil"/>
              <w:left w:val="nil"/>
              <w:bottom w:val="single" w:sz="4" w:space="0" w:color="000000"/>
              <w:right w:val="nil"/>
            </w:tcBorders>
            <w:shd w:val="clear" w:color="auto" w:fill="auto"/>
            <w:vAlign w:val="bottom"/>
            <w:hideMark/>
          </w:tcPr>
          <w:p w14:paraId="6C630C81"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Network</w:t>
            </w:r>
          </w:p>
        </w:tc>
        <w:tc>
          <w:tcPr>
            <w:tcW w:w="1057" w:type="dxa"/>
            <w:tcBorders>
              <w:top w:val="nil"/>
              <w:left w:val="nil"/>
              <w:bottom w:val="single" w:sz="4" w:space="0" w:color="000000"/>
              <w:right w:val="nil"/>
            </w:tcBorders>
            <w:shd w:val="clear" w:color="auto" w:fill="auto"/>
            <w:vAlign w:val="bottom"/>
            <w:hideMark/>
          </w:tcPr>
          <w:p w14:paraId="6DA2A6A6"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lake center</w:t>
            </w:r>
          </w:p>
        </w:tc>
        <w:tc>
          <w:tcPr>
            <w:tcW w:w="1344" w:type="dxa"/>
            <w:tcBorders>
              <w:top w:val="nil"/>
              <w:left w:val="nil"/>
              <w:bottom w:val="single" w:sz="4" w:space="0" w:color="000000"/>
              <w:right w:val="nil"/>
            </w:tcBorders>
            <w:shd w:val="clear" w:color="auto" w:fill="auto"/>
            <w:vAlign w:val="bottom"/>
            <w:hideMark/>
          </w:tcPr>
          <w:p w14:paraId="13E031BB"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lake center</w:t>
            </w:r>
          </w:p>
        </w:tc>
        <w:tc>
          <w:tcPr>
            <w:tcW w:w="1293" w:type="dxa"/>
            <w:gridSpan w:val="2"/>
            <w:tcBorders>
              <w:top w:val="nil"/>
              <w:left w:val="nil"/>
              <w:bottom w:val="single" w:sz="4" w:space="0" w:color="000000"/>
              <w:right w:val="nil"/>
            </w:tcBorders>
            <w:shd w:val="clear" w:color="auto" w:fill="auto"/>
            <w:vAlign w:val="bottom"/>
            <w:hideMark/>
          </w:tcPr>
          <w:p w14:paraId="1AE09D7D"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80% watershed</w:t>
            </w:r>
          </w:p>
        </w:tc>
        <w:tc>
          <w:tcPr>
            <w:tcW w:w="1710" w:type="dxa"/>
            <w:tcBorders>
              <w:top w:val="nil"/>
              <w:left w:val="nil"/>
              <w:bottom w:val="single" w:sz="4" w:space="0" w:color="000000"/>
              <w:right w:val="nil"/>
            </w:tcBorders>
            <w:shd w:val="clear" w:color="auto" w:fill="auto"/>
            <w:vAlign w:val="bottom"/>
            <w:hideMark/>
          </w:tcPr>
          <w:p w14:paraId="360693FC"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80% watershed</w:t>
            </w:r>
          </w:p>
        </w:tc>
        <w:tc>
          <w:tcPr>
            <w:tcW w:w="905" w:type="dxa"/>
            <w:tcBorders>
              <w:top w:val="nil"/>
              <w:left w:val="nil"/>
              <w:bottom w:val="single" w:sz="4" w:space="0" w:color="000000"/>
              <w:right w:val="nil"/>
            </w:tcBorders>
            <w:shd w:val="clear" w:color="auto" w:fill="auto"/>
            <w:vAlign w:val="bottom"/>
            <w:hideMark/>
          </w:tcPr>
          <w:p w14:paraId="356800A4"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lake center</w:t>
            </w:r>
          </w:p>
        </w:tc>
        <w:tc>
          <w:tcPr>
            <w:tcW w:w="1423" w:type="dxa"/>
            <w:tcBorders>
              <w:top w:val="nil"/>
              <w:left w:val="nil"/>
              <w:bottom w:val="single" w:sz="4" w:space="0" w:color="000000"/>
              <w:right w:val="nil"/>
            </w:tcBorders>
            <w:shd w:val="clear" w:color="auto" w:fill="auto"/>
            <w:vAlign w:val="bottom"/>
            <w:hideMark/>
          </w:tcPr>
          <w:p w14:paraId="71ED621A"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lake center</w:t>
            </w:r>
          </w:p>
        </w:tc>
        <w:tc>
          <w:tcPr>
            <w:tcW w:w="1272" w:type="dxa"/>
            <w:tcBorders>
              <w:top w:val="nil"/>
              <w:left w:val="nil"/>
              <w:bottom w:val="single" w:sz="4" w:space="0" w:color="000000"/>
              <w:right w:val="nil"/>
            </w:tcBorders>
            <w:shd w:val="clear" w:color="auto" w:fill="auto"/>
            <w:vAlign w:val="bottom"/>
            <w:hideMark/>
          </w:tcPr>
          <w:p w14:paraId="3AD96712"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80% watershed</w:t>
            </w:r>
          </w:p>
        </w:tc>
        <w:tc>
          <w:tcPr>
            <w:tcW w:w="1710" w:type="dxa"/>
            <w:tcBorders>
              <w:top w:val="nil"/>
              <w:left w:val="nil"/>
              <w:bottom w:val="single" w:sz="4" w:space="0" w:color="000000"/>
              <w:right w:val="nil"/>
            </w:tcBorders>
            <w:shd w:val="clear" w:color="auto" w:fill="auto"/>
            <w:vAlign w:val="bottom"/>
            <w:hideMark/>
          </w:tcPr>
          <w:p w14:paraId="4153FF78" w14:textId="77777777" w:rsidR="00922455" w:rsidRPr="00922455" w:rsidRDefault="00922455" w:rsidP="00922455">
            <w:pPr>
              <w:spacing w:line="240" w:lineRule="auto"/>
              <w:jc w:val="center"/>
              <w:rPr>
                <w:rFonts w:ascii="Times New Roman" w:eastAsia="Times New Roman" w:hAnsi="Times New Roman" w:cs="Times New Roman"/>
                <w:b/>
                <w:bCs/>
                <w:color w:val="000000"/>
                <w:sz w:val="24"/>
                <w:szCs w:val="24"/>
                <w:lang w:val="en-US"/>
              </w:rPr>
            </w:pPr>
            <w:r w:rsidRPr="00922455">
              <w:rPr>
                <w:rFonts w:ascii="Times New Roman" w:eastAsia="Times New Roman" w:hAnsi="Times New Roman" w:cs="Times New Roman"/>
                <w:b/>
                <w:bCs/>
                <w:color w:val="000000"/>
                <w:sz w:val="24"/>
                <w:szCs w:val="24"/>
                <w:lang w:val="en-US"/>
              </w:rPr>
              <w:t>Strict + multi-use, 80% watershed</w:t>
            </w:r>
          </w:p>
        </w:tc>
      </w:tr>
      <w:tr w:rsidR="00922455" w:rsidRPr="00922455" w14:paraId="62F35203" w14:textId="77777777" w:rsidTr="00E3436E">
        <w:trPr>
          <w:trHeight w:val="305"/>
        </w:trPr>
        <w:tc>
          <w:tcPr>
            <w:tcW w:w="856" w:type="dxa"/>
            <w:tcBorders>
              <w:top w:val="nil"/>
              <w:left w:val="nil"/>
              <w:bottom w:val="nil"/>
              <w:right w:val="nil"/>
            </w:tcBorders>
            <w:shd w:val="clear" w:color="auto" w:fill="auto"/>
            <w:noWrap/>
            <w:vAlign w:val="bottom"/>
            <w:hideMark/>
          </w:tcPr>
          <w:p w14:paraId="1A78113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w:t>
            </w:r>
          </w:p>
        </w:tc>
        <w:tc>
          <w:tcPr>
            <w:tcW w:w="2020" w:type="dxa"/>
            <w:tcBorders>
              <w:top w:val="nil"/>
              <w:left w:val="nil"/>
              <w:bottom w:val="nil"/>
              <w:right w:val="nil"/>
            </w:tcBorders>
            <w:shd w:val="clear" w:color="auto" w:fill="auto"/>
            <w:noWrap/>
            <w:vAlign w:val="bottom"/>
            <w:hideMark/>
          </w:tcPr>
          <w:p w14:paraId="3EE427BE"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Colorado River</w:t>
            </w:r>
          </w:p>
        </w:tc>
        <w:tc>
          <w:tcPr>
            <w:tcW w:w="1057" w:type="dxa"/>
            <w:tcBorders>
              <w:top w:val="nil"/>
              <w:left w:val="nil"/>
              <w:bottom w:val="nil"/>
              <w:right w:val="nil"/>
            </w:tcBorders>
            <w:shd w:val="clear" w:color="auto" w:fill="auto"/>
            <w:noWrap/>
            <w:vAlign w:val="bottom"/>
            <w:hideMark/>
          </w:tcPr>
          <w:p w14:paraId="042B116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41.1%</w:t>
            </w:r>
          </w:p>
        </w:tc>
        <w:tc>
          <w:tcPr>
            <w:tcW w:w="1344" w:type="dxa"/>
            <w:tcBorders>
              <w:top w:val="nil"/>
              <w:left w:val="nil"/>
              <w:bottom w:val="nil"/>
              <w:right w:val="nil"/>
            </w:tcBorders>
            <w:shd w:val="clear" w:color="auto" w:fill="auto"/>
            <w:noWrap/>
            <w:vAlign w:val="bottom"/>
            <w:hideMark/>
          </w:tcPr>
          <w:p w14:paraId="03475B1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68.9%</w:t>
            </w:r>
          </w:p>
        </w:tc>
        <w:tc>
          <w:tcPr>
            <w:tcW w:w="1293" w:type="dxa"/>
            <w:gridSpan w:val="2"/>
            <w:tcBorders>
              <w:top w:val="nil"/>
              <w:left w:val="nil"/>
              <w:bottom w:val="nil"/>
              <w:right w:val="nil"/>
            </w:tcBorders>
            <w:shd w:val="clear" w:color="auto" w:fill="auto"/>
            <w:noWrap/>
            <w:vAlign w:val="bottom"/>
            <w:hideMark/>
          </w:tcPr>
          <w:p w14:paraId="637D229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39.1%</w:t>
            </w:r>
          </w:p>
        </w:tc>
        <w:tc>
          <w:tcPr>
            <w:tcW w:w="1710" w:type="dxa"/>
            <w:tcBorders>
              <w:top w:val="nil"/>
              <w:left w:val="nil"/>
              <w:bottom w:val="nil"/>
              <w:right w:val="nil"/>
            </w:tcBorders>
            <w:shd w:val="clear" w:color="auto" w:fill="auto"/>
            <w:noWrap/>
            <w:vAlign w:val="bottom"/>
            <w:hideMark/>
          </w:tcPr>
          <w:p w14:paraId="52A4FA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72.6%</w:t>
            </w:r>
          </w:p>
        </w:tc>
        <w:tc>
          <w:tcPr>
            <w:tcW w:w="905" w:type="dxa"/>
            <w:tcBorders>
              <w:top w:val="nil"/>
              <w:left w:val="nil"/>
              <w:bottom w:val="nil"/>
              <w:right w:val="nil"/>
            </w:tcBorders>
            <w:shd w:val="clear" w:color="auto" w:fill="auto"/>
            <w:noWrap/>
            <w:vAlign w:val="bottom"/>
            <w:hideMark/>
          </w:tcPr>
          <w:p w14:paraId="1E26784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26.2%</w:t>
            </w:r>
          </w:p>
        </w:tc>
        <w:tc>
          <w:tcPr>
            <w:tcW w:w="1423" w:type="dxa"/>
            <w:tcBorders>
              <w:top w:val="nil"/>
              <w:left w:val="nil"/>
              <w:bottom w:val="nil"/>
              <w:right w:val="nil"/>
            </w:tcBorders>
            <w:shd w:val="clear" w:color="auto" w:fill="auto"/>
            <w:noWrap/>
            <w:vAlign w:val="bottom"/>
            <w:hideMark/>
          </w:tcPr>
          <w:p w14:paraId="44E17DE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83.3%</w:t>
            </w:r>
          </w:p>
        </w:tc>
        <w:tc>
          <w:tcPr>
            <w:tcW w:w="1272" w:type="dxa"/>
            <w:tcBorders>
              <w:top w:val="nil"/>
              <w:left w:val="nil"/>
              <w:bottom w:val="nil"/>
              <w:right w:val="nil"/>
            </w:tcBorders>
            <w:shd w:val="clear" w:color="auto" w:fill="auto"/>
            <w:noWrap/>
            <w:vAlign w:val="bottom"/>
            <w:hideMark/>
          </w:tcPr>
          <w:p w14:paraId="19A905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26.2%</w:t>
            </w:r>
          </w:p>
        </w:tc>
        <w:tc>
          <w:tcPr>
            <w:tcW w:w="1710" w:type="dxa"/>
            <w:tcBorders>
              <w:top w:val="nil"/>
              <w:left w:val="nil"/>
              <w:bottom w:val="nil"/>
              <w:right w:val="nil"/>
            </w:tcBorders>
            <w:shd w:val="clear" w:color="auto" w:fill="auto"/>
            <w:noWrap/>
            <w:vAlign w:val="bottom"/>
            <w:hideMark/>
          </w:tcPr>
          <w:p w14:paraId="0444EAE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76.2%</w:t>
            </w:r>
          </w:p>
        </w:tc>
      </w:tr>
      <w:tr w:rsidR="00922455" w:rsidRPr="00922455" w14:paraId="15CAE195" w14:textId="77777777" w:rsidTr="00E3436E">
        <w:trPr>
          <w:trHeight w:val="305"/>
        </w:trPr>
        <w:tc>
          <w:tcPr>
            <w:tcW w:w="856" w:type="dxa"/>
            <w:tcBorders>
              <w:top w:val="nil"/>
              <w:left w:val="nil"/>
              <w:bottom w:val="nil"/>
              <w:right w:val="nil"/>
            </w:tcBorders>
            <w:shd w:val="clear" w:color="auto" w:fill="auto"/>
            <w:noWrap/>
            <w:vAlign w:val="bottom"/>
            <w:hideMark/>
          </w:tcPr>
          <w:p w14:paraId="2B9E379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w:t>
            </w:r>
          </w:p>
        </w:tc>
        <w:tc>
          <w:tcPr>
            <w:tcW w:w="2020" w:type="dxa"/>
            <w:tcBorders>
              <w:top w:val="nil"/>
              <w:left w:val="nil"/>
              <w:bottom w:val="nil"/>
              <w:right w:val="nil"/>
            </w:tcBorders>
            <w:shd w:val="clear" w:color="auto" w:fill="auto"/>
            <w:noWrap/>
            <w:vAlign w:val="bottom"/>
            <w:hideMark/>
          </w:tcPr>
          <w:p w14:paraId="5D609C1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Rio Grande</w:t>
            </w:r>
          </w:p>
        </w:tc>
        <w:tc>
          <w:tcPr>
            <w:tcW w:w="1057" w:type="dxa"/>
            <w:tcBorders>
              <w:top w:val="nil"/>
              <w:left w:val="nil"/>
              <w:bottom w:val="nil"/>
              <w:right w:val="nil"/>
            </w:tcBorders>
            <w:shd w:val="clear" w:color="auto" w:fill="auto"/>
            <w:noWrap/>
            <w:vAlign w:val="bottom"/>
            <w:hideMark/>
          </w:tcPr>
          <w:p w14:paraId="465075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17.2%</w:t>
            </w:r>
          </w:p>
        </w:tc>
        <w:tc>
          <w:tcPr>
            <w:tcW w:w="1344" w:type="dxa"/>
            <w:tcBorders>
              <w:top w:val="nil"/>
              <w:left w:val="nil"/>
              <w:bottom w:val="nil"/>
              <w:right w:val="nil"/>
            </w:tcBorders>
            <w:shd w:val="clear" w:color="auto" w:fill="auto"/>
            <w:noWrap/>
            <w:vAlign w:val="bottom"/>
            <w:hideMark/>
          </w:tcPr>
          <w:p w14:paraId="17C2547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30.4%</w:t>
            </w:r>
          </w:p>
        </w:tc>
        <w:tc>
          <w:tcPr>
            <w:tcW w:w="1293" w:type="dxa"/>
            <w:gridSpan w:val="2"/>
            <w:tcBorders>
              <w:top w:val="nil"/>
              <w:left w:val="nil"/>
              <w:bottom w:val="nil"/>
              <w:right w:val="nil"/>
            </w:tcBorders>
            <w:shd w:val="clear" w:color="auto" w:fill="auto"/>
            <w:noWrap/>
            <w:vAlign w:val="bottom"/>
            <w:hideMark/>
          </w:tcPr>
          <w:p w14:paraId="152E390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11.2%</w:t>
            </w:r>
          </w:p>
        </w:tc>
        <w:tc>
          <w:tcPr>
            <w:tcW w:w="1710" w:type="dxa"/>
            <w:tcBorders>
              <w:top w:val="nil"/>
              <w:left w:val="nil"/>
              <w:bottom w:val="nil"/>
              <w:right w:val="nil"/>
            </w:tcBorders>
            <w:shd w:val="clear" w:color="auto" w:fill="auto"/>
            <w:noWrap/>
            <w:vAlign w:val="bottom"/>
            <w:hideMark/>
          </w:tcPr>
          <w:p w14:paraId="294EDAC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30.0%</w:t>
            </w:r>
          </w:p>
        </w:tc>
        <w:tc>
          <w:tcPr>
            <w:tcW w:w="905" w:type="dxa"/>
            <w:tcBorders>
              <w:top w:val="nil"/>
              <w:left w:val="nil"/>
              <w:bottom w:val="nil"/>
              <w:right w:val="nil"/>
            </w:tcBorders>
            <w:shd w:val="clear" w:color="auto" w:fill="auto"/>
            <w:noWrap/>
            <w:vAlign w:val="bottom"/>
            <w:hideMark/>
          </w:tcPr>
          <w:p w14:paraId="512BA2D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nil"/>
              <w:right w:val="nil"/>
            </w:tcBorders>
            <w:shd w:val="clear" w:color="auto" w:fill="auto"/>
            <w:noWrap/>
            <w:vAlign w:val="bottom"/>
            <w:hideMark/>
          </w:tcPr>
          <w:p w14:paraId="1213D65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23.1%</w:t>
            </w:r>
          </w:p>
        </w:tc>
        <w:tc>
          <w:tcPr>
            <w:tcW w:w="1272" w:type="dxa"/>
            <w:tcBorders>
              <w:top w:val="nil"/>
              <w:left w:val="nil"/>
              <w:bottom w:val="nil"/>
              <w:right w:val="nil"/>
            </w:tcBorders>
            <w:shd w:val="clear" w:color="auto" w:fill="auto"/>
            <w:noWrap/>
            <w:vAlign w:val="bottom"/>
            <w:hideMark/>
          </w:tcPr>
          <w:p w14:paraId="1E11E00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2ECD51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30.8%</w:t>
            </w:r>
          </w:p>
        </w:tc>
      </w:tr>
      <w:tr w:rsidR="00922455" w:rsidRPr="00922455" w14:paraId="315320B1" w14:textId="77777777" w:rsidTr="00E3436E">
        <w:trPr>
          <w:trHeight w:val="305"/>
        </w:trPr>
        <w:tc>
          <w:tcPr>
            <w:tcW w:w="856" w:type="dxa"/>
            <w:tcBorders>
              <w:top w:val="nil"/>
              <w:left w:val="nil"/>
              <w:bottom w:val="nil"/>
              <w:right w:val="nil"/>
            </w:tcBorders>
            <w:shd w:val="clear" w:color="auto" w:fill="auto"/>
            <w:noWrap/>
            <w:vAlign w:val="bottom"/>
            <w:hideMark/>
          </w:tcPr>
          <w:p w14:paraId="233CD77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w:t>
            </w:r>
          </w:p>
        </w:tc>
        <w:tc>
          <w:tcPr>
            <w:tcW w:w="2020" w:type="dxa"/>
            <w:tcBorders>
              <w:top w:val="nil"/>
              <w:left w:val="nil"/>
              <w:bottom w:val="nil"/>
              <w:right w:val="nil"/>
            </w:tcBorders>
            <w:shd w:val="clear" w:color="auto" w:fill="auto"/>
            <w:noWrap/>
            <w:vAlign w:val="bottom"/>
            <w:hideMark/>
          </w:tcPr>
          <w:p w14:paraId="21A69606"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Columbia River</w:t>
            </w:r>
          </w:p>
        </w:tc>
        <w:tc>
          <w:tcPr>
            <w:tcW w:w="1057" w:type="dxa"/>
            <w:tcBorders>
              <w:top w:val="nil"/>
              <w:left w:val="nil"/>
              <w:bottom w:val="nil"/>
              <w:right w:val="nil"/>
            </w:tcBorders>
            <w:shd w:val="clear" w:color="auto" w:fill="auto"/>
            <w:noWrap/>
            <w:vAlign w:val="bottom"/>
            <w:hideMark/>
          </w:tcPr>
          <w:p w14:paraId="47420F1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36.3%</w:t>
            </w:r>
          </w:p>
        </w:tc>
        <w:tc>
          <w:tcPr>
            <w:tcW w:w="1344" w:type="dxa"/>
            <w:tcBorders>
              <w:top w:val="nil"/>
              <w:left w:val="nil"/>
              <w:bottom w:val="nil"/>
              <w:right w:val="nil"/>
            </w:tcBorders>
            <w:shd w:val="clear" w:color="auto" w:fill="auto"/>
            <w:noWrap/>
            <w:vAlign w:val="bottom"/>
            <w:hideMark/>
          </w:tcPr>
          <w:p w14:paraId="4C4A12D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1293" w:type="dxa"/>
            <w:gridSpan w:val="2"/>
            <w:tcBorders>
              <w:top w:val="nil"/>
              <w:left w:val="nil"/>
              <w:bottom w:val="nil"/>
              <w:right w:val="nil"/>
            </w:tcBorders>
            <w:shd w:val="clear" w:color="auto" w:fill="auto"/>
            <w:noWrap/>
            <w:vAlign w:val="bottom"/>
            <w:hideMark/>
          </w:tcPr>
          <w:p w14:paraId="50C0A28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32.5%</w:t>
            </w:r>
          </w:p>
        </w:tc>
        <w:tc>
          <w:tcPr>
            <w:tcW w:w="1710" w:type="dxa"/>
            <w:tcBorders>
              <w:top w:val="nil"/>
              <w:left w:val="nil"/>
              <w:bottom w:val="nil"/>
              <w:right w:val="nil"/>
            </w:tcBorders>
            <w:shd w:val="clear" w:color="auto" w:fill="auto"/>
            <w:noWrap/>
            <w:vAlign w:val="bottom"/>
            <w:hideMark/>
          </w:tcPr>
          <w:p w14:paraId="0927331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67.0%</w:t>
            </w:r>
          </w:p>
        </w:tc>
        <w:tc>
          <w:tcPr>
            <w:tcW w:w="905" w:type="dxa"/>
            <w:tcBorders>
              <w:top w:val="nil"/>
              <w:left w:val="nil"/>
              <w:bottom w:val="nil"/>
              <w:right w:val="nil"/>
            </w:tcBorders>
            <w:shd w:val="clear" w:color="auto" w:fill="auto"/>
            <w:noWrap/>
            <w:vAlign w:val="bottom"/>
            <w:hideMark/>
          </w:tcPr>
          <w:p w14:paraId="3FE0A9D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w:t>
            </w:r>
          </w:p>
        </w:tc>
        <w:tc>
          <w:tcPr>
            <w:tcW w:w="1423" w:type="dxa"/>
            <w:tcBorders>
              <w:top w:val="nil"/>
              <w:left w:val="nil"/>
              <w:bottom w:val="nil"/>
              <w:right w:val="nil"/>
            </w:tcBorders>
            <w:shd w:val="clear" w:color="auto" w:fill="auto"/>
            <w:noWrap/>
            <w:vAlign w:val="bottom"/>
            <w:hideMark/>
          </w:tcPr>
          <w:p w14:paraId="28E1645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43.6%</w:t>
            </w:r>
          </w:p>
        </w:tc>
        <w:tc>
          <w:tcPr>
            <w:tcW w:w="1272" w:type="dxa"/>
            <w:tcBorders>
              <w:top w:val="nil"/>
              <w:left w:val="nil"/>
              <w:bottom w:val="nil"/>
              <w:right w:val="nil"/>
            </w:tcBorders>
            <w:shd w:val="clear" w:color="auto" w:fill="auto"/>
            <w:noWrap/>
            <w:vAlign w:val="bottom"/>
            <w:hideMark/>
          </w:tcPr>
          <w:p w14:paraId="69D259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16.4%</w:t>
            </w:r>
          </w:p>
        </w:tc>
        <w:tc>
          <w:tcPr>
            <w:tcW w:w="1710" w:type="dxa"/>
            <w:tcBorders>
              <w:top w:val="nil"/>
              <w:left w:val="nil"/>
              <w:bottom w:val="nil"/>
              <w:right w:val="nil"/>
            </w:tcBorders>
            <w:shd w:val="clear" w:color="auto" w:fill="auto"/>
            <w:noWrap/>
            <w:vAlign w:val="bottom"/>
            <w:hideMark/>
          </w:tcPr>
          <w:p w14:paraId="45CF00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47.3%</w:t>
            </w:r>
          </w:p>
        </w:tc>
      </w:tr>
      <w:tr w:rsidR="00922455" w:rsidRPr="00922455" w14:paraId="7DB1DA9B" w14:textId="77777777" w:rsidTr="00E3436E">
        <w:trPr>
          <w:trHeight w:val="305"/>
        </w:trPr>
        <w:tc>
          <w:tcPr>
            <w:tcW w:w="856" w:type="dxa"/>
            <w:tcBorders>
              <w:top w:val="nil"/>
              <w:left w:val="nil"/>
              <w:bottom w:val="nil"/>
              <w:right w:val="nil"/>
            </w:tcBorders>
            <w:shd w:val="clear" w:color="auto" w:fill="auto"/>
            <w:noWrap/>
            <w:vAlign w:val="bottom"/>
            <w:hideMark/>
          </w:tcPr>
          <w:p w14:paraId="5D19F93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w:t>
            </w:r>
          </w:p>
        </w:tc>
        <w:tc>
          <w:tcPr>
            <w:tcW w:w="2020" w:type="dxa"/>
            <w:tcBorders>
              <w:top w:val="nil"/>
              <w:left w:val="nil"/>
              <w:bottom w:val="nil"/>
              <w:right w:val="nil"/>
            </w:tcBorders>
            <w:shd w:val="clear" w:color="auto" w:fill="auto"/>
            <w:noWrap/>
            <w:vAlign w:val="bottom"/>
            <w:hideMark/>
          </w:tcPr>
          <w:p w14:paraId="4EE72F33"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San Francisco Bay</w:t>
            </w:r>
          </w:p>
        </w:tc>
        <w:tc>
          <w:tcPr>
            <w:tcW w:w="1057" w:type="dxa"/>
            <w:tcBorders>
              <w:top w:val="nil"/>
              <w:left w:val="nil"/>
              <w:bottom w:val="nil"/>
              <w:right w:val="nil"/>
            </w:tcBorders>
            <w:shd w:val="clear" w:color="auto" w:fill="auto"/>
            <w:noWrap/>
            <w:vAlign w:val="bottom"/>
            <w:hideMark/>
          </w:tcPr>
          <w:p w14:paraId="2D4F822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52.9%</w:t>
            </w:r>
          </w:p>
        </w:tc>
        <w:tc>
          <w:tcPr>
            <w:tcW w:w="1344" w:type="dxa"/>
            <w:tcBorders>
              <w:top w:val="nil"/>
              <w:left w:val="nil"/>
              <w:bottom w:val="nil"/>
              <w:right w:val="nil"/>
            </w:tcBorders>
            <w:shd w:val="clear" w:color="auto" w:fill="auto"/>
            <w:noWrap/>
            <w:vAlign w:val="bottom"/>
            <w:hideMark/>
          </w:tcPr>
          <w:p w14:paraId="5E407AF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65.3%</w:t>
            </w:r>
          </w:p>
        </w:tc>
        <w:tc>
          <w:tcPr>
            <w:tcW w:w="1293" w:type="dxa"/>
            <w:gridSpan w:val="2"/>
            <w:tcBorders>
              <w:top w:val="nil"/>
              <w:left w:val="nil"/>
              <w:bottom w:val="nil"/>
              <w:right w:val="nil"/>
            </w:tcBorders>
            <w:shd w:val="clear" w:color="auto" w:fill="auto"/>
            <w:noWrap/>
            <w:vAlign w:val="bottom"/>
            <w:hideMark/>
          </w:tcPr>
          <w:p w14:paraId="6AB93D8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51.5%</w:t>
            </w:r>
          </w:p>
        </w:tc>
        <w:tc>
          <w:tcPr>
            <w:tcW w:w="1710" w:type="dxa"/>
            <w:tcBorders>
              <w:top w:val="nil"/>
              <w:left w:val="nil"/>
              <w:bottom w:val="nil"/>
              <w:right w:val="nil"/>
            </w:tcBorders>
            <w:shd w:val="clear" w:color="auto" w:fill="auto"/>
            <w:noWrap/>
            <w:vAlign w:val="bottom"/>
            <w:hideMark/>
          </w:tcPr>
          <w:p w14:paraId="5F7B276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62.4%</w:t>
            </w:r>
          </w:p>
        </w:tc>
        <w:tc>
          <w:tcPr>
            <w:tcW w:w="905" w:type="dxa"/>
            <w:tcBorders>
              <w:top w:val="nil"/>
              <w:left w:val="nil"/>
              <w:bottom w:val="nil"/>
              <w:right w:val="nil"/>
            </w:tcBorders>
            <w:shd w:val="clear" w:color="auto" w:fill="auto"/>
            <w:noWrap/>
            <w:vAlign w:val="bottom"/>
            <w:hideMark/>
          </w:tcPr>
          <w:p w14:paraId="12A4A5A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46.9%</w:t>
            </w:r>
          </w:p>
        </w:tc>
        <w:tc>
          <w:tcPr>
            <w:tcW w:w="1423" w:type="dxa"/>
            <w:tcBorders>
              <w:top w:val="nil"/>
              <w:left w:val="nil"/>
              <w:bottom w:val="nil"/>
              <w:right w:val="nil"/>
            </w:tcBorders>
            <w:shd w:val="clear" w:color="auto" w:fill="auto"/>
            <w:noWrap/>
            <w:vAlign w:val="bottom"/>
            <w:hideMark/>
          </w:tcPr>
          <w:p w14:paraId="51744A8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59.2%</w:t>
            </w:r>
          </w:p>
        </w:tc>
        <w:tc>
          <w:tcPr>
            <w:tcW w:w="1272" w:type="dxa"/>
            <w:tcBorders>
              <w:top w:val="nil"/>
              <w:left w:val="nil"/>
              <w:bottom w:val="nil"/>
              <w:right w:val="nil"/>
            </w:tcBorders>
            <w:shd w:val="clear" w:color="auto" w:fill="auto"/>
            <w:noWrap/>
            <w:vAlign w:val="bottom"/>
            <w:hideMark/>
          </w:tcPr>
          <w:p w14:paraId="755B890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42.9%</w:t>
            </w:r>
          </w:p>
        </w:tc>
        <w:tc>
          <w:tcPr>
            <w:tcW w:w="1710" w:type="dxa"/>
            <w:tcBorders>
              <w:top w:val="nil"/>
              <w:left w:val="nil"/>
              <w:bottom w:val="nil"/>
              <w:right w:val="nil"/>
            </w:tcBorders>
            <w:shd w:val="clear" w:color="auto" w:fill="auto"/>
            <w:noWrap/>
            <w:vAlign w:val="bottom"/>
            <w:hideMark/>
          </w:tcPr>
          <w:p w14:paraId="53A50B5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46.9%</w:t>
            </w:r>
          </w:p>
        </w:tc>
      </w:tr>
      <w:tr w:rsidR="00922455" w:rsidRPr="00922455" w14:paraId="1C6810D9" w14:textId="77777777" w:rsidTr="00E3436E">
        <w:trPr>
          <w:trHeight w:val="305"/>
        </w:trPr>
        <w:tc>
          <w:tcPr>
            <w:tcW w:w="856" w:type="dxa"/>
            <w:tcBorders>
              <w:top w:val="nil"/>
              <w:left w:val="nil"/>
              <w:bottom w:val="nil"/>
              <w:right w:val="nil"/>
            </w:tcBorders>
            <w:shd w:val="clear" w:color="auto" w:fill="auto"/>
            <w:noWrap/>
            <w:vAlign w:val="bottom"/>
            <w:hideMark/>
          </w:tcPr>
          <w:p w14:paraId="2B1C54C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w:t>
            </w:r>
          </w:p>
        </w:tc>
        <w:tc>
          <w:tcPr>
            <w:tcW w:w="2020" w:type="dxa"/>
            <w:tcBorders>
              <w:top w:val="nil"/>
              <w:left w:val="nil"/>
              <w:bottom w:val="nil"/>
              <w:right w:val="nil"/>
            </w:tcBorders>
            <w:shd w:val="clear" w:color="auto" w:fill="auto"/>
            <w:noWrap/>
            <w:vAlign w:val="bottom"/>
            <w:hideMark/>
          </w:tcPr>
          <w:p w14:paraId="22D4172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Brazos River</w:t>
            </w:r>
          </w:p>
        </w:tc>
        <w:tc>
          <w:tcPr>
            <w:tcW w:w="1057" w:type="dxa"/>
            <w:tcBorders>
              <w:top w:val="nil"/>
              <w:left w:val="nil"/>
              <w:bottom w:val="nil"/>
              <w:right w:val="nil"/>
            </w:tcBorders>
            <w:shd w:val="clear" w:color="auto" w:fill="auto"/>
            <w:noWrap/>
            <w:vAlign w:val="bottom"/>
            <w:hideMark/>
          </w:tcPr>
          <w:p w14:paraId="2D854AD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w:t>
            </w:r>
          </w:p>
        </w:tc>
        <w:tc>
          <w:tcPr>
            <w:tcW w:w="1344" w:type="dxa"/>
            <w:tcBorders>
              <w:top w:val="nil"/>
              <w:left w:val="nil"/>
              <w:bottom w:val="nil"/>
              <w:right w:val="nil"/>
            </w:tcBorders>
            <w:shd w:val="clear" w:color="auto" w:fill="auto"/>
            <w:noWrap/>
            <w:vAlign w:val="bottom"/>
            <w:hideMark/>
          </w:tcPr>
          <w:p w14:paraId="6D94477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2.4%</w:t>
            </w:r>
          </w:p>
        </w:tc>
        <w:tc>
          <w:tcPr>
            <w:tcW w:w="1293" w:type="dxa"/>
            <w:gridSpan w:val="2"/>
            <w:tcBorders>
              <w:top w:val="nil"/>
              <w:left w:val="nil"/>
              <w:bottom w:val="nil"/>
              <w:right w:val="nil"/>
            </w:tcBorders>
            <w:shd w:val="clear" w:color="auto" w:fill="auto"/>
            <w:noWrap/>
            <w:vAlign w:val="bottom"/>
            <w:hideMark/>
          </w:tcPr>
          <w:p w14:paraId="6C86464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0.9%</w:t>
            </w:r>
          </w:p>
        </w:tc>
        <w:tc>
          <w:tcPr>
            <w:tcW w:w="1710" w:type="dxa"/>
            <w:tcBorders>
              <w:top w:val="nil"/>
              <w:left w:val="nil"/>
              <w:bottom w:val="nil"/>
              <w:right w:val="nil"/>
            </w:tcBorders>
            <w:shd w:val="clear" w:color="auto" w:fill="auto"/>
            <w:noWrap/>
            <w:vAlign w:val="bottom"/>
            <w:hideMark/>
          </w:tcPr>
          <w:p w14:paraId="76438F9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905" w:type="dxa"/>
            <w:tcBorders>
              <w:top w:val="nil"/>
              <w:left w:val="nil"/>
              <w:bottom w:val="nil"/>
              <w:right w:val="nil"/>
            </w:tcBorders>
            <w:shd w:val="clear" w:color="auto" w:fill="auto"/>
            <w:noWrap/>
            <w:vAlign w:val="bottom"/>
            <w:hideMark/>
          </w:tcPr>
          <w:p w14:paraId="18E7DCA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22.7%</w:t>
            </w:r>
          </w:p>
        </w:tc>
        <w:tc>
          <w:tcPr>
            <w:tcW w:w="1423" w:type="dxa"/>
            <w:tcBorders>
              <w:top w:val="nil"/>
              <w:left w:val="nil"/>
              <w:bottom w:val="nil"/>
              <w:right w:val="nil"/>
            </w:tcBorders>
            <w:shd w:val="clear" w:color="auto" w:fill="auto"/>
            <w:noWrap/>
            <w:vAlign w:val="bottom"/>
            <w:hideMark/>
          </w:tcPr>
          <w:p w14:paraId="120811C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22.7%</w:t>
            </w:r>
          </w:p>
        </w:tc>
        <w:tc>
          <w:tcPr>
            <w:tcW w:w="1272" w:type="dxa"/>
            <w:tcBorders>
              <w:top w:val="nil"/>
              <w:left w:val="nil"/>
              <w:bottom w:val="nil"/>
              <w:right w:val="nil"/>
            </w:tcBorders>
            <w:shd w:val="clear" w:color="auto" w:fill="auto"/>
            <w:noWrap/>
            <w:vAlign w:val="bottom"/>
            <w:hideMark/>
          </w:tcPr>
          <w:p w14:paraId="5A9F2B2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w:t>
            </w:r>
          </w:p>
        </w:tc>
        <w:tc>
          <w:tcPr>
            <w:tcW w:w="1710" w:type="dxa"/>
            <w:tcBorders>
              <w:top w:val="nil"/>
              <w:left w:val="nil"/>
              <w:bottom w:val="nil"/>
              <w:right w:val="nil"/>
            </w:tcBorders>
            <w:shd w:val="clear" w:color="auto" w:fill="auto"/>
            <w:noWrap/>
            <w:vAlign w:val="bottom"/>
            <w:hideMark/>
          </w:tcPr>
          <w:p w14:paraId="2748516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9.1%</w:t>
            </w:r>
          </w:p>
        </w:tc>
      </w:tr>
      <w:tr w:rsidR="00922455" w:rsidRPr="00922455" w14:paraId="7F6AD42C" w14:textId="77777777" w:rsidTr="00E3436E">
        <w:trPr>
          <w:trHeight w:val="305"/>
        </w:trPr>
        <w:tc>
          <w:tcPr>
            <w:tcW w:w="856" w:type="dxa"/>
            <w:tcBorders>
              <w:top w:val="nil"/>
              <w:left w:val="nil"/>
              <w:bottom w:val="nil"/>
              <w:right w:val="nil"/>
            </w:tcBorders>
            <w:shd w:val="clear" w:color="auto" w:fill="auto"/>
            <w:noWrap/>
            <w:vAlign w:val="bottom"/>
            <w:hideMark/>
          </w:tcPr>
          <w:p w14:paraId="5F5B174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w:t>
            </w:r>
          </w:p>
        </w:tc>
        <w:tc>
          <w:tcPr>
            <w:tcW w:w="2020" w:type="dxa"/>
            <w:tcBorders>
              <w:top w:val="nil"/>
              <w:left w:val="nil"/>
              <w:bottom w:val="nil"/>
              <w:right w:val="nil"/>
            </w:tcBorders>
            <w:shd w:val="clear" w:color="auto" w:fill="auto"/>
            <w:noWrap/>
            <w:vAlign w:val="bottom"/>
            <w:hideMark/>
          </w:tcPr>
          <w:p w14:paraId="4E64200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Susquehanna-Hudson</w:t>
            </w:r>
          </w:p>
        </w:tc>
        <w:tc>
          <w:tcPr>
            <w:tcW w:w="1057" w:type="dxa"/>
            <w:tcBorders>
              <w:top w:val="nil"/>
              <w:left w:val="nil"/>
              <w:bottom w:val="nil"/>
              <w:right w:val="nil"/>
            </w:tcBorders>
            <w:shd w:val="clear" w:color="auto" w:fill="auto"/>
            <w:noWrap/>
            <w:vAlign w:val="bottom"/>
            <w:hideMark/>
          </w:tcPr>
          <w:p w14:paraId="610621F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w:t>
            </w:r>
          </w:p>
        </w:tc>
        <w:tc>
          <w:tcPr>
            <w:tcW w:w="1344" w:type="dxa"/>
            <w:tcBorders>
              <w:top w:val="nil"/>
              <w:left w:val="nil"/>
              <w:bottom w:val="nil"/>
              <w:right w:val="nil"/>
            </w:tcBorders>
            <w:shd w:val="clear" w:color="auto" w:fill="auto"/>
            <w:noWrap/>
            <w:vAlign w:val="bottom"/>
            <w:hideMark/>
          </w:tcPr>
          <w:p w14:paraId="4352EF8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11.7%</w:t>
            </w:r>
          </w:p>
        </w:tc>
        <w:tc>
          <w:tcPr>
            <w:tcW w:w="1293" w:type="dxa"/>
            <w:gridSpan w:val="2"/>
            <w:tcBorders>
              <w:top w:val="nil"/>
              <w:left w:val="nil"/>
              <w:bottom w:val="nil"/>
              <w:right w:val="nil"/>
            </w:tcBorders>
            <w:shd w:val="clear" w:color="auto" w:fill="auto"/>
            <w:noWrap/>
            <w:vAlign w:val="bottom"/>
            <w:hideMark/>
          </w:tcPr>
          <w:p w14:paraId="5FBB06B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11.9%</w:t>
            </w:r>
          </w:p>
        </w:tc>
        <w:tc>
          <w:tcPr>
            <w:tcW w:w="1710" w:type="dxa"/>
            <w:tcBorders>
              <w:top w:val="nil"/>
              <w:left w:val="nil"/>
              <w:bottom w:val="nil"/>
              <w:right w:val="nil"/>
            </w:tcBorders>
            <w:shd w:val="clear" w:color="auto" w:fill="auto"/>
            <w:noWrap/>
            <w:vAlign w:val="bottom"/>
            <w:hideMark/>
          </w:tcPr>
          <w:p w14:paraId="24FDBF6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15.8%</w:t>
            </w:r>
          </w:p>
        </w:tc>
        <w:tc>
          <w:tcPr>
            <w:tcW w:w="905" w:type="dxa"/>
            <w:tcBorders>
              <w:top w:val="nil"/>
              <w:left w:val="nil"/>
              <w:bottom w:val="nil"/>
              <w:right w:val="nil"/>
            </w:tcBorders>
            <w:shd w:val="clear" w:color="auto" w:fill="auto"/>
            <w:noWrap/>
            <w:vAlign w:val="bottom"/>
            <w:hideMark/>
          </w:tcPr>
          <w:p w14:paraId="35A47DE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12.7%</w:t>
            </w:r>
          </w:p>
        </w:tc>
        <w:tc>
          <w:tcPr>
            <w:tcW w:w="1423" w:type="dxa"/>
            <w:tcBorders>
              <w:top w:val="nil"/>
              <w:left w:val="nil"/>
              <w:bottom w:val="nil"/>
              <w:right w:val="nil"/>
            </w:tcBorders>
            <w:shd w:val="clear" w:color="auto" w:fill="auto"/>
            <w:noWrap/>
            <w:vAlign w:val="bottom"/>
            <w:hideMark/>
          </w:tcPr>
          <w:p w14:paraId="027DE1B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19.7%</w:t>
            </w:r>
          </w:p>
        </w:tc>
        <w:tc>
          <w:tcPr>
            <w:tcW w:w="1272" w:type="dxa"/>
            <w:tcBorders>
              <w:top w:val="nil"/>
              <w:left w:val="nil"/>
              <w:bottom w:val="nil"/>
              <w:right w:val="nil"/>
            </w:tcBorders>
            <w:shd w:val="clear" w:color="auto" w:fill="auto"/>
            <w:noWrap/>
            <w:vAlign w:val="bottom"/>
            <w:hideMark/>
          </w:tcPr>
          <w:p w14:paraId="32487C6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4.2%</w:t>
            </w:r>
          </w:p>
        </w:tc>
        <w:tc>
          <w:tcPr>
            <w:tcW w:w="1710" w:type="dxa"/>
            <w:tcBorders>
              <w:top w:val="nil"/>
              <w:left w:val="nil"/>
              <w:bottom w:val="nil"/>
              <w:right w:val="nil"/>
            </w:tcBorders>
            <w:shd w:val="clear" w:color="auto" w:fill="auto"/>
            <w:noWrap/>
            <w:vAlign w:val="bottom"/>
            <w:hideMark/>
          </w:tcPr>
          <w:p w14:paraId="21D83B6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9.9%</w:t>
            </w:r>
          </w:p>
        </w:tc>
      </w:tr>
      <w:tr w:rsidR="00922455" w:rsidRPr="00922455" w14:paraId="7EF63959" w14:textId="77777777" w:rsidTr="00E3436E">
        <w:trPr>
          <w:trHeight w:val="305"/>
        </w:trPr>
        <w:tc>
          <w:tcPr>
            <w:tcW w:w="856" w:type="dxa"/>
            <w:tcBorders>
              <w:top w:val="nil"/>
              <w:left w:val="nil"/>
              <w:bottom w:val="nil"/>
              <w:right w:val="nil"/>
            </w:tcBorders>
            <w:shd w:val="clear" w:color="auto" w:fill="auto"/>
            <w:noWrap/>
            <w:vAlign w:val="bottom"/>
            <w:hideMark/>
          </w:tcPr>
          <w:p w14:paraId="405A975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w:t>
            </w:r>
          </w:p>
        </w:tc>
        <w:tc>
          <w:tcPr>
            <w:tcW w:w="2020" w:type="dxa"/>
            <w:tcBorders>
              <w:top w:val="nil"/>
              <w:left w:val="nil"/>
              <w:bottom w:val="nil"/>
              <w:right w:val="nil"/>
            </w:tcBorders>
            <w:shd w:val="clear" w:color="auto" w:fill="auto"/>
            <w:noWrap/>
            <w:vAlign w:val="bottom"/>
            <w:hideMark/>
          </w:tcPr>
          <w:p w14:paraId="3A3D7B69"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Savannah-Santee</w:t>
            </w:r>
          </w:p>
        </w:tc>
        <w:tc>
          <w:tcPr>
            <w:tcW w:w="1057" w:type="dxa"/>
            <w:tcBorders>
              <w:top w:val="nil"/>
              <w:left w:val="nil"/>
              <w:bottom w:val="nil"/>
              <w:right w:val="nil"/>
            </w:tcBorders>
            <w:shd w:val="clear" w:color="auto" w:fill="auto"/>
            <w:noWrap/>
            <w:vAlign w:val="bottom"/>
            <w:hideMark/>
          </w:tcPr>
          <w:p w14:paraId="14ECD3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w:t>
            </w:r>
          </w:p>
        </w:tc>
        <w:tc>
          <w:tcPr>
            <w:tcW w:w="1344" w:type="dxa"/>
            <w:tcBorders>
              <w:top w:val="nil"/>
              <w:left w:val="nil"/>
              <w:bottom w:val="nil"/>
              <w:right w:val="nil"/>
            </w:tcBorders>
            <w:shd w:val="clear" w:color="auto" w:fill="auto"/>
            <w:noWrap/>
            <w:vAlign w:val="bottom"/>
            <w:hideMark/>
          </w:tcPr>
          <w:p w14:paraId="5C69530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w:t>
            </w:r>
          </w:p>
        </w:tc>
        <w:tc>
          <w:tcPr>
            <w:tcW w:w="1293" w:type="dxa"/>
            <w:gridSpan w:val="2"/>
            <w:tcBorders>
              <w:top w:val="nil"/>
              <w:left w:val="nil"/>
              <w:bottom w:val="nil"/>
              <w:right w:val="nil"/>
            </w:tcBorders>
            <w:shd w:val="clear" w:color="auto" w:fill="auto"/>
            <w:noWrap/>
            <w:vAlign w:val="bottom"/>
            <w:hideMark/>
          </w:tcPr>
          <w:p w14:paraId="4FA3A5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0.6%</w:t>
            </w:r>
          </w:p>
        </w:tc>
        <w:tc>
          <w:tcPr>
            <w:tcW w:w="1710" w:type="dxa"/>
            <w:tcBorders>
              <w:top w:val="nil"/>
              <w:left w:val="nil"/>
              <w:bottom w:val="nil"/>
              <w:right w:val="nil"/>
            </w:tcBorders>
            <w:shd w:val="clear" w:color="auto" w:fill="auto"/>
            <w:noWrap/>
            <w:vAlign w:val="bottom"/>
            <w:hideMark/>
          </w:tcPr>
          <w:p w14:paraId="5402146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905" w:type="dxa"/>
            <w:tcBorders>
              <w:top w:val="nil"/>
              <w:left w:val="nil"/>
              <w:bottom w:val="nil"/>
              <w:right w:val="nil"/>
            </w:tcBorders>
            <w:shd w:val="clear" w:color="auto" w:fill="auto"/>
            <w:noWrap/>
            <w:vAlign w:val="bottom"/>
            <w:hideMark/>
          </w:tcPr>
          <w:p w14:paraId="6ED5056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6.9%</w:t>
            </w:r>
          </w:p>
        </w:tc>
        <w:tc>
          <w:tcPr>
            <w:tcW w:w="1423" w:type="dxa"/>
            <w:tcBorders>
              <w:top w:val="nil"/>
              <w:left w:val="nil"/>
              <w:bottom w:val="nil"/>
              <w:right w:val="nil"/>
            </w:tcBorders>
            <w:shd w:val="clear" w:color="auto" w:fill="auto"/>
            <w:noWrap/>
            <w:vAlign w:val="bottom"/>
            <w:hideMark/>
          </w:tcPr>
          <w:p w14:paraId="7D3D791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6.9%</w:t>
            </w:r>
          </w:p>
        </w:tc>
        <w:tc>
          <w:tcPr>
            <w:tcW w:w="1272" w:type="dxa"/>
            <w:tcBorders>
              <w:top w:val="nil"/>
              <w:left w:val="nil"/>
              <w:bottom w:val="nil"/>
              <w:right w:val="nil"/>
            </w:tcBorders>
            <w:shd w:val="clear" w:color="auto" w:fill="auto"/>
            <w:noWrap/>
            <w:vAlign w:val="bottom"/>
            <w:hideMark/>
          </w:tcPr>
          <w:p w14:paraId="3A5C43F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00A96E3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551CD476" w14:textId="77777777" w:rsidTr="00E3436E">
        <w:trPr>
          <w:trHeight w:val="305"/>
        </w:trPr>
        <w:tc>
          <w:tcPr>
            <w:tcW w:w="856" w:type="dxa"/>
            <w:tcBorders>
              <w:top w:val="nil"/>
              <w:left w:val="nil"/>
              <w:bottom w:val="nil"/>
              <w:right w:val="nil"/>
            </w:tcBorders>
            <w:shd w:val="clear" w:color="auto" w:fill="auto"/>
            <w:noWrap/>
            <w:vAlign w:val="bottom"/>
            <w:hideMark/>
          </w:tcPr>
          <w:p w14:paraId="470317D3"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w:t>
            </w:r>
          </w:p>
        </w:tc>
        <w:tc>
          <w:tcPr>
            <w:tcW w:w="2020" w:type="dxa"/>
            <w:tcBorders>
              <w:top w:val="nil"/>
              <w:left w:val="nil"/>
              <w:bottom w:val="nil"/>
              <w:right w:val="nil"/>
            </w:tcBorders>
            <w:shd w:val="clear" w:color="auto" w:fill="auto"/>
            <w:noWrap/>
            <w:vAlign w:val="bottom"/>
            <w:hideMark/>
          </w:tcPr>
          <w:p w14:paraId="45CD2277"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Potomac River</w:t>
            </w:r>
          </w:p>
        </w:tc>
        <w:tc>
          <w:tcPr>
            <w:tcW w:w="1057" w:type="dxa"/>
            <w:tcBorders>
              <w:top w:val="nil"/>
              <w:left w:val="nil"/>
              <w:bottom w:val="nil"/>
              <w:right w:val="nil"/>
            </w:tcBorders>
            <w:shd w:val="clear" w:color="auto" w:fill="auto"/>
            <w:noWrap/>
            <w:vAlign w:val="bottom"/>
            <w:hideMark/>
          </w:tcPr>
          <w:p w14:paraId="1F5360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w:t>
            </w:r>
          </w:p>
        </w:tc>
        <w:tc>
          <w:tcPr>
            <w:tcW w:w="1344" w:type="dxa"/>
            <w:tcBorders>
              <w:top w:val="nil"/>
              <w:left w:val="nil"/>
              <w:bottom w:val="nil"/>
              <w:right w:val="nil"/>
            </w:tcBorders>
            <w:shd w:val="clear" w:color="auto" w:fill="auto"/>
            <w:noWrap/>
            <w:vAlign w:val="bottom"/>
            <w:hideMark/>
          </w:tcPr>
          <w:p w14:paraId="5CA981B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11.7%</w:t>
            </w:r>
          </w:p>
        </w:tc>
        <w:tc>
          <w:tcPr>
            <w:tcW w:w="1293" w:type="dxa"/>
            <w:gridSpan w:val="2"/>
            <w:tcBorders>
              <w:top w:val="nil"/>
              <w:left w:val="nil"/>
              <w:bottom w:val="nil"/>
              <w:right w:val="nil"/>
            </w:tcBorders>
            <w:shd w:val="clear" w:color="auto" w:fill="auto"/>
            <w:noWrap/>
            <w:vAlign w:val="bottom"/>
            <w:hideMark/>
          </w:tcPr>
          <w:p w14:paraId="6DE1147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5.5%</w:t>
            </w:r>
          </w:p>
        </w:tc>
        <w:tc>
          <w:tcPr>
            <w:tcW w:w="1710" w:type="dxa"/>
            <w:tcBorders>
              <w:top w:val="nil"/>
              <w:left w:val="nil"/>
              <w:bottom w:val="nil"/>
              <w:right w:val="nil"/>
            </w:tcBorders>
            <w:shd w:val="clear" w:color="auto" w:fill="auto"/>
            <w:noWrap/>
            <w:vAlign w:val="bottom"/>
            <w:hideMark/>
          </w:tcPr>
          <w:p w14:paraId="6EDA85F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10.0%</w:t>
            </w:r>
          </w:p>
        </w:tc>
        <w:tc>
          <w:tcPr>
            <w:tcW w:w="905" w:type="dxa"/>
            <w:tcBorders>
              <w:top w:val="nil"/>
              <w:left w:val="nil"/>
              <w:bottom w:val="nil"/>
              <w:right w:val="nil"/>
            </w:tcBorders>
            <w:shd w:val="clear" w:color="auto" w:fill="auto"/>
            <w:noWrap/>
            <w:vAlign w:val="bottom"/>
            <w:hideMark/>
          </w:tcPr>
          <w:p w14:paraId="505287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11.1%</w:t>
            </w:r>
          </w:p>
        </w:tc>
        <w:tc>
          <w:tcPr>
            <w:tcW w:w="1423" w:type="dxa"/>
            <w:tcBorders>
              <w:top w:val="nil"/>
              <w:left w:val="nil"/>
              <w:bottom w:val="nil"/>
              <w:right w:val="nil"/>
            </w:tcBorders>
            <w:shd w:val="clear" w:color="auto" w:fill="auto"/>
            <w:noWrap/>
            <w:vAlign w:val="bottom"/>
            <w:hideMark/>
          </w:tcPr>
          <w:p w14:paraId="09284F2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33.3%</w:t>
            </w:r>
          </w:p>
        </w:tc>
        <w:tc>
          <w:tcPr>
            <w:tcW w:w="1272" w:type="dxa"/>
            <w:tcBorders>
              <w:top w:val="nil"/>
              <w:left w:val="nil"/>
              <w:bottom w:val="nil"/>
              <w:right w:val="nil"/>
            </w:tcBorders>
            <w:shd w:val="clear" w:color="auto" w:fill="auto"/>
            <w:noWrap/>
            <w:vAlign w:val="bottom"/>
            <w:hideMark/>
          </w:tcPr>
          <w:p w14:paraId="6A712D7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11.1%</w:t>
            </w:r>
          </w:p>
        </w:tc>
        <w:tc>
          <w:tcPr>
            <w:tcW w:w="1710" w:type="dxa"/>
            <w:tcBorders>
              <w:top w:val="nil"/>
              <w:left w:val="nil"/>
              <w:bottom w:val="nil"/>
              <w:right w:val="nil"/>
            </w:tcBorders>
            <w:shd w:val="clear" w:color="auto" w:fill="auto"/>
            <w:noWrap/>
            <w:vAlign w:val="bottom"/>
            <w:hideMark/>
          </w:tcPr>
          <w:p w14:paraId="12EACF3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22.2%</w:t>
            </w:r>
          </w:p>
        </w:tc>
      </w:tr>
      <w:tr w:rsidR="00922455" w:rsidRPr="00922455" w14:paraId="017AFCD5" w14:textId="77777777" w:rsidTr="00E3436E">
        <w:trPr>
          <w:trHeight w:val="305"/>
        </w:trPr>
        <w:tc>
          <w:tcPr>
            <w:tcW w:w="856" w:type="dxa"/>
            <w:tcBorders>
              <w:top w:val="nil"/>
              <w:left w:val="nil"/>
              <w:bottom w:val="nil"/>
              <w:right w:val="nil"/>
            </w:tcBorders>
            <w:shd w:val="clear" w:color="auto" w:fill="auto"/>
            <w:noWrap/>
            <w:vAlign w:val="bottom"/>
            <w:hideMark/>
          </w:tcPr>
          <w:p w14:paraId="4E0F9E6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9</w:t>
            </w:r>
          </w:p>
        </w:tc>
        <w:tc>
          <w:tcPr>
            <w:tcW w:w="2020" w:type="dxa"/>
            <w:tcBorders>
              <w:top w:val="nil"/>
              <w:left w:val="nil"/>
              <w:bottom w:val="nil"/>
              <w:right w:val="nil"/>
            </w:tcBorders>
            <w:shd w:val="clear" w:color="auto" w:fill="auto"/>
            <w:noWrap/>
            <w:vAlign w:val="bottom"/>
            <w:hideMark/>
          </w:tcPr>
          <w:p w14:paraId="47E0462F"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Suwannee</w:t>
            </w:r>
          </w:p>
        </w:tc>
        <w:tc>
          <w:tcPr>
            <w:tcW w:w="1057" w:type="dxa"/>
            <w:tcBorders>
              <w:top w:val="nil"/>
              <w:left w:val="nil"/>
              <w:bottom w:val="nil"/>
              <w:right w:val="nil"/>
            </w:tcBorders>
            <w:shd w:val="clear" w:color="auto" w:fill="auto"/>
            <w:noWrap/>
            <w:vAlign w:val="bottom"/>
            <w:hideMark/>
          </w:tcPr>
          <w:p w14:paraId="22098C8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0.5%</w:t>
            </w:r>
          </w:p>
        </w:tc>
        <w:tc>
          <w:tcPr>
            <w:tcW w:w="1344" w:type="dxa"/>
            <w:tcBorders>
              <w:top w:val="nil"/>
              <w:left w:val="nil"/>
              <w:bottom w:val="nil"/>
              <w:right w:val="nil"/>
            </w:tcBorders>
            <w:shd w:val="clear" w:color="auto" w:fill="auto"/>
            <w:noWrap/>
            <w:vAlign w:val="bottom"/>
            <w:hideMark/>
          </w:tcPr>
          <w:p w14:paraId="6361D27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1293" w:type="dxa"/>
            <w:gridSpan w:val="2"/>
            <w:tcBorders>
              <w:top w:val="nil"/>
              <w:left w:val="nil"/>
              <w:bottom w:val="nil"/>
              <w:right w:val="nil"/>
            </w:tcBorders>
            <w:shd w:val="clear" w:color="auto" w:fill="auto"/>
            <w:noWrap/>
            <w:vAlign w:val="bottom"/>
            <w:hideMark/>
          </w:tcPr>
          <w:p w14:paraId="3AD5116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1B0875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0.2%</w:t>
            </w:r>
          </w:p>
        </w:tc>
        <w:tc>
          <w:tcPr>
            <w:tcW w:w="905" w:type="dxa"/>
            <w:tcBorders>
              <w:top w:val="nil"/>
              <w:left w:val="nil"/>
              <w:bottom w:val="nil"/>
              <w:right w:val="nil"/>
            </w:tcBorders>
            <w:shd w:val="clear" w:color="auto" w:fill="auto"/>
            <w:noWrap/>
            <w:vAlign w:val="bottom"/>
            <w:hideMark/>
          </w:tcPr>
          <w:p w14:paraId="2E8CCEF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2.6%</w:t>
            </w:r>
          </w:p>
        </w:tc>
        <w:tc>
          <w:tcPr>
            <w:tcW w:w="1423" w:type="dxa"/>
            <w:tcBorders>
              <w:top w:val="nil"/>
              <w:left w:val="nil"/>
              <w:bottom w:val="nil"/>
              <w:right w:val="nil"/>
            </w:tcBorders>
            <w:shd w:val="clear" w:color="auto" w:fill="auto"/>
            <w:noWrap/>
            <w:vAlign w:val="bottom"/>
            <w:hideMark/>
          </w:tcPr>
          <w:p w14:paraId="6AED2F8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7.9%</w:t>
            </w:r>
          </w:p>
        </w:tc>
        <w:tc>
          <w:tcPr>
            <w:tcW w:w="1272" w:type="dxa"/>
            <w:tcBorders>
              <w:top w:val="nil"/>
              <w:left w:val="nil"/>
              <w:bottom w:val="nil"/>
              <w:right w:val="nil"/>
            </w:tcBorders>
            <w:shd w:val="clear" w:color="auto" w:fill="auto"/>
            <w:noWrap/>
            <w:vAlign w:val="bottom"/>
            <w:hideMark/>
          </w:tcPr>
          <w:p w14:paraId="284423C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591E7BA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79D43C65" w14:textId="77777777" w:rsidTr="00E3436E">
        <w:trPr>
          <w:trHeight w:val="305"/>
        </w:trPr>
        <w:tc>
          <w:tcPr>
            <w:tcW w:w="856" w:type="dxa"/>
            <w:tcBorders>
              <w:top w:val="nil"/>
              <w:left w:val="nil"/>
              <w:bottom w:val="nil"/>
              <w:right w:val="nil"/>
            </w:tcBorders>
            <w:shd w:val="clear" w:color="auto" w:fill="auto"/>
            <w:noWrap/>
            <w:vAlign w:val="bottom"/>
            <w:hideMark/>
          </w:tcPr>
          <w:p w14:paraId="6642233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w:t>
            </w:r>
          </w:p>
        </w:tc>
        <w:tc>
          <w:tcPr>
            <w:tcW w:w="2020" w:type="dxa"/>
            <w:tcBorders>
              <w:top w:val="nil"/>
              <w:left w:val="nil"/>
              <w:bottom w:val="nil"/>
              <w:right w:val="nil"/>
            </w:tcBorders>
            <w:shd w:val="clear" w:color="auto" w:fill="auto"/>
            <w:noWrap/>
            <w:vAlign w:val="bottom"/>
            <w:hideMark/>
          </w:tcPr>
          <w:p w14:paraId="49C2BC70"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Red River</w:t>
            </w:r>
          </w:p>
        </w:tc>
        <w:tc>
          <w:tcPr>
            <w:tcW w:w="1057" w:type="dxa"/>
            <w:tcBorders>
              <w:top w:val="nil"/>
              <w:left w:val="nil"/>
              <w:bottom w:val="nil"/>
              <w:right w:val="nil"/>
            </w:tcBorders>
            <w:shd w:val="clear" w:color="auto" w:fill="auto"/>
            <w:noWrap/>
            <w:vAlign w:val="bottom"/>
            <w:hideMark/>
          </w:tcPr>
          <w:p w14:paraId="5076E22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17.1%</w:t>
            </w:r>
          </w:p>
        </w:tc>
        <w:tc>
          <w:tcPr>
            <w:tcW w:w="1344" w:type="dxa"/>
            <w:tcBorders>
              <w:top w:val="nil"/>
              <w:left w:val="nil"/>
              <w:bottom w:val="nil"/>
              <w:right w:val="nil"/>
            </w:tcBorders>
            <w:shd w:val="clear" w:color="auto" w:fill="auto"/>
            <w:noWrap/>
            <w:vAlign w:val="bottom"/>
            <w:hideMark/>
          </w:tcPr>
          <w:p w14:paraId="7BCDBC50"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23.9%</w:t>
            </w:r>
          </w:p>
        </w:tc>
        <w:tc>
          <w:tcPr>
            <w:tcW w:w="1293" w:type="dxa"/>
            <w:gridSpan w:val="2"/>
            <w:tcBorders>
              <w:top w:val="nil"/>
              <w:left w:val="nil"/>
              <w:bottom w:val="nil"/>
              <w:right w:val="nil"/>
            </w:tcBorders>
            <w:shd w:val="clear" w:color="auto" w:fill="auto"/>
            <w:noWrap/>
            <w:vAlign w:val="bottom"/>
            <w:hideMark/>
          </w:tcPr>
          <w:p w14:paraId="1EBE4F5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3.3%</w:t>
            </w:r>
          </w:p>
        </w:tc>
        <w:tc>
          <w:tcPr>
            <w:tcW w:w="1710" w:type="dxa"/>
            <w:tcBorders>
              <w:top w:val="nil"/>
              <w:left w:val="nil"/>
              <w:bottom w:val="nil"/>
              <w:right w:val="nil"/>
            </w:tcBorders>
            <w:shd w:val="clear" w:color="auto" w:fill="auto"/>
            <w:noWrap/>
            <w:vAlign w:val="bottom"/>
            <w:hideMark/>
          </w:tcPr>
          <w:p w14:paraId="05F65CE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4.4%</w:t>
            </w:r>
          </w:p>
        </w:tc>
        <w:tc>
          <w:tcPr>
            <w:tcW w:w="905" w:type="dxa"/>
            <w:tcBorders>
              <w:top w:val="nil"/>
              <w:left w:val="nil"/>
              <w:bottom w:val="nil"/>
              <w:right w:val="nil"/>
            </w:tcBorders>
            <w:shd w:val="clear" w:color="auto" w:fill="auto"/>
            <w:noWrap/>
            <w:vAlign w:val="bottom"/>
            <w:hideMark/>
          </w:tcPr>
          <w:p w14:paraId="5756C86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18.8%</w:t>
            </w:r>
          </w:p>
        </w:tc>
        <w:tc>
          <w:tcPr>
            <w:tcW w:w="1423" w:type="dxa"/>
            <w:tcBorders>
              <w:top w:val="nil"/>
              <w:left w:val="nil"/>
              <w:bottom w:val="nil"/>
              <w:right w:val="nil"/>
            </w:tcBorders>
            <w:shd w:val="clear" w:color="auto" w:fill="auto"/>
            <w:noWrap/>
            <w:vAlign w:val="bottom"/>
            <w:hideMark/>
          </w:tcPr>
          <w:p w14:paraId="37532A5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18.8%</w:t>
            </w:r>
          </w:p>
        </w:tc>
        <w:tc>
          <w:tcPr>
            <w:tcW w:w="1272" w:type="dxa"/>
            <w:tcBorders>
              <w:top w:val="nil"/>
              <w:left w:val="nil"/>
              <w:bottom w:val="nil"/>
              <w:right w:val="nil"/>
            </w:tcBorders>
            <w:shd w:val="clear" w:color="auto" w:fill="auto"/>
            <w:noWrap/>
            <w:vAlign w:val="bottom"/>
            <w:hideMark/>
          </w:tcPr>
          <w:p w14:paraId="0C8CA01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6.3%</w:t>
            </w:r>
          </w:p>
        </w:tc>
        <w:tc>
          <w:tcPr>
            <w:tcW w:w="1710" w:type="dxa"/>
            <w:tcBorders>
              <w:top w:val="nil"/>
              <w:left w:val="nil"/>
              <w:bottom w:val="nil"/>
              <w:right w:val="nil"/>
            </w:tcBorders>
            <w:shd w:val="clear" w:color="auto" w:fill="auto"/>
            <w:noWrap/>
            <w:vAlign w:val="bottom"/>
            <w:hideMark/>
          </w:tcPr>
          <w:p w14:paraId="09E6E46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12.5%</w:t>
            </w:r>
          </w:p>
        </w:tc>
      </w:tr>
      <w:tr w:rsidR="00922455" w:rsidRPr="00922455" w14:paraId="36AEA2A1" w14:textId="77777777" w:rsidTr="00E3436E">
        <w:trPr>
          <w:trHeight w:val="305"/>
        </w:trPr>
        <w:tc>
          <w:tcPr>
            <w:tcW w:w="856" w:type="dxa"/>
            <w:tcBorders>
              <w:top w:val="nil"/>
              <w:left w:val="nil"/>
              <w:bottom w:val="nil"/>
              <w:right w:val="nil"/>
            </w:tcBorders>
            <w:shd w:val="clear" w:color="auto" w:fill="auto"/>
            <w:noWrap/>
            <w:vAlign w:val="bottom"/>
            <w:hideMark/>
          </w:tcPr>
          <w:p w14:paraId="5E1DE2C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11</w:t>
            </w:r>
          </w:p>
        </w:tc>
        <w:tc>
          <w:tcPr>
            <w:tcW w:w="2020" w:type="dxa"/>
            <w:tcBorders>
              <w:top w:val="nil"/>
              <w:left w:val="nil"/>
              <w:bottom w:val="nil"/>
              <w:right w:val="nil"/>
            </w:tcBorders>
            <w:shd w:val="clear" w:color="auto" w:fill="auto"/>
            <w:noWrap/>
            <w:vAlign w:val="bottom"/>
            <w:hideMark/>
          </w:tcPr>
          <w:p w14:paraId="42030D42"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James River</w:t>
            </w:r>
          </w:p>
        </w:tc>
        <w:tc>
          <w:tcPr>
            <w:tcW w:w="1057" w:type="dxa"/>
            <w:tcBorders>
              <w:top w:val="nil"/>
              <w:left w:val="nil"/>
              <w:bottom w:val="nil"/>
              <w:right w:val="nil"/>
            </w:tcBorders>
            <w:shd w:val="clear" w:color="auto" w:fill="auto"/>
            <w:noWrap/>
            <w:vAlign w:val="bottom"/>
            <w:hideMark/>
          </w:tcPr>
          <w:p w14:paraId="1A86811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2.7%</w:t>
            </w:r>
          </w:p>
        </w:tc>
        <w:tc>
          <w:tcPr>
            <w:tcW w:w="1344" w:type="dxa"/>
            <w:tcBorders>
              <w:top w:val="nil"/>
              <w:left w:val="nil"/>
              <w:bottom w:val="nil"/>
              <w:right w:val="nil"/>
            </w:tcBorders>
            <w:shd w:val="clear" w:color="auto" w:fill="auto"/>
            <w:noWrap/>
            <w:vAlign w:val="bottom"/>
            <w:hideMark/>
          </w:tcPr>
          <w:p w14:paraId="3512CB8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5.2%</w:t>
            </w:r>
          </w:p>
        </w:tc>
        <w:tc>
          <w:tcPr>
            <w:tcW w:w="1293" w:type="dxa"/>
            <w:gridSpan w:val="2"/>
            <w:tcBorders>
              <w:top w:val="nil"/>
              <w:left w:val="nil"/>
              <w:bottom w:val="nil"/>
              <w:right w:val="nil"/>
            </w:tcBorders>
            <w:shd w:val="clear" w:color="auto" w:fill="auto"/>
            <w:noWrap/>
            <w:vAlign w:val="bottom"/>
            <w:hideMark/>
          </w:tcPr>
          <w:p w14:paraId="2D17167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0.7%</w:t>
            </w:r>
          </w:p>
        </w:tc>
        <w:tc>
          <w:tcPr>
            <w:tcW w:w="1710" w:type="dxa"/>
            <w:tcBorders>
              <w:top w:val="nil"/>
              <w:left w:val="nil"/>
              <w:bottom w:val="nil"/>
              <w:right w:val="nil"/>
            </w:tcBorders>
            <w:shd w:val="clear" w:color="auto" w:fill="auto"/>
            <w:noWrap/>
            <w:vAlign w:val="bottom"/>
            <w:hideMark/>
          </w:tcPr>
          <w:p w14:paraId="69C6C3C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3.0%</w:t>
            </w:r>
          </w:p>
        </w:tc>
        <w:tc>
          <w:tcPr>
            <w:tcW w:w="905" w:type="dxa"/>
            <w:tcBorders>
              <w:top w:val="nil"/>
              <w:left w:val="nil"/>
              <w:bottom w:val="nil"/>
              <w:right w:val="nil"/>
            </w:tcBorders>
            <w:shd w:val="clear" w:color="auto" w:fill="auto"/>
            <w:noWrap/>
            <w:vAlign w:val="bottom"/>
            <w:hideMark/>
          </w:tcPr>
          <w:p w14:paraId="09527C1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nil"/>
              <w:right w:val="nil"/>
            </w:tcBorders>
            <w:shd w:val="clear" w:color="auto" w:fill="auto"/>
            <w:noWrap/>
            <w:vAlign w:val="bottom"/>
            <w:hideMark/>
          </w:tcPr>
          <w:p w14:paraId="3C70734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8.3%</w:t>
            </w:r>
          </w:p>
        </w:tc>
        <w:tc>
          <w:tcPr>
            <w:tcW w:w="1272" w:type="dxa"/>
            <w:tcBorders>
              <w:top w:val="nil"/>
              <w:left w:val="nil"/>
              <w:bottom w:val="nil"/>
              <w:right w:val="nil"/>
            </w:tcBorders>
            <w:shd w:val="clear" w:color="auto" w:fill="auto"/>
            <w:noWrap/>
            <w:vAlign w:val="bottom"/>
            <w:hideMark/>
          </w:tcPr>
          <w:p w14:paraId="41031F3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2FD26D0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r>
      <w:tr w:rsidR="00922455" w:rsidRPr="00922455" w14:paraId="50AE4451" w14:textId="77777777" w:rsidTr="00E3436E">
        <w:trPr>
          <w:trHeight w:val="305"/>
        </w:trPr>
        <w:tc>
          <w:tcPr>
            <w:tcW w:w="856" w:type="dxa"/>
            <w:tcBorders>
              <w:top w:val="nil"/>
              <w:left w:val="nil"/>
              <w:bottom w:val="nil"/>
              <w:right w:val="nil"/>
            </w:tcBorders>
            <w:shd w:val="clear" w:color="auto" w:fill="auto"/>
            <w:noWrap/>
            <w:vAlign w:val="bottom"/>
            <w:hideMark/>
          </w:tcPr>
          <w:p w14:paraId="64A1CD9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12</w:t>
            </w:r>
          </w:p>
        </w:tc>
        <w:tc>
          <w:tcPr>
            <w:tcW w:w="2020" w:type="dxa"/>
            <w:tcBorders>
              <w:top w:val="nil"/>
              <w:left w:val="nil"/>
              <w:bottom w:val="nil"/>
              <w:right w:val="nil"/>
            </w:tcBorders>
            <w:shd w:val="clear" w:color="auto" w:fill="auto"/>
            <w:noWrap/>
            <w:vAlign w:val="bottom"/>
            <w:hideMark/>
          </w:tcPr>
          <w:p w14:paraId="1C910CAB"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Lake Creek</w:t>
            </w:r>
          </w:p>
        </w:tc>
        <w:tc>
          <w:tcPr>
            <w:tcW w:w="1057" w:type="dxa"/>
            <w:tcBorders>
              <w:top w:val="nil"/>
              <w:left w:val="nil"/>
              <w:bottom w:val="nil"/>
              <w:right w:val="nil"/>
            </w:tcBorders>
            <w:shd w:val="clear" w:color="auto" w:fill="auto"/>
            <w:noWrap/>
            <w:vAlign w:val="bottom"/>
            <w:hideMark/>
          </w:tcPr>
          <w:p w14:paraId="24D4BC11"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6.7%</w:t>
            </w:r>
          </w:p>
        </w:tc>
        <w:tc>
          <w:tcPr>
            <w:tcW w:w="1344" w:type="dxa"/>
            <w:tcBorders>
              <w:top w:val="nil"/>
              <w:left w:val="nil"/>
              <w:bottom w:val="nil"/>
              <w:right w:val="nil"/>
            </w:tcBorders>
            <w:shd w:val="clear" w:color="auto" w:fill="auto"/>
            <w:noWrap/>
            <w:vAlign w:val="bottom"/>
            <w:hideMark/>
          </w:tcPr>
          <w:p w14:paraId="103FB132"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53.3%</w:t>
            </w:r>
          </w:p>
        </w:tc>
        <w:tc>
          <w:tcPr>
            <w:tcW w:w="1293" w:type="dxa"/>
            <w:gridSpan w:val="2"/>
            <w:tcBorders>
              <w:top w:val="nil"/>
              <w:left w:val="nil"/>
              <w:bottom w:val="nil"/>
              <w:right w:val="nil"/>
            </w:tcBorders>
            <w:shd w:val="clear" w:color="auto" w:fill="auto"/>
            <w:noWrap/>
            <w:vAlign w:val="bottom"/>
            <w:hideMark/>
          </w:tcPr>
          <w:p w14:paraId="767D768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nil"/>
              <w:right w:val="nil"/>
            </w:tcBorders>
            <w:shd w:val="clear" w:color="auto" w:fill="auto"/>
            <w:noWrap/>
            <w:vAlign w:val="bottom"/>
            <w:hideMark/>
          </w:tcPr>
          <w:p w14:paraId="4639B938"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20.0%</w:t>
            </w:r>
          </w:p>
        </w:tc>
        <w:tc>
          <w:tcPr>
            <w:tcW w:w="905" w:type="dxa"/>
            <w:tcBorders>
              <w:top w:val="nil"/>
              <w:left w:val="nil"/>
              <w:bottom w:val="nil"/>
              <w:right w:val="nil"/>
            </w:tcBorders>
            <w:shd w:val="clear" w:color="auto" w:fill="auto"/>
            <w:noWrap/>
            <w:vAlign w:val="bottom"/>
            <w:hideMark/>
          </w:tcPr>
          <w:p w14:paraId="2F836399"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423" w:type="dxa"/>
            <w:tcBorders>
              <w:top w:val="nil"/>
              <w:left w:val="nil"/>
              <w:bottom w:val="nil"/>
              <w:right w:val="nil"/>
            </w:tcBorders>
            <w:shd w:val="clear" w:color="auto" w:fill="auto"/>
            <w:noWrap/>
            <w:vAlign w:val="bottom"/>
            <w:hideMark/>
          </w:tcPr>
          <w:p w14:paraId="5E90BEA5"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272" w:type="dxa"/>
            <w:tcBorders>
              <w:top w:val="nil"/>
              <w:left w:val="nil"/>
              <w:bottom w:val="nil"/>
              <w:right w:val="nil"/>
            </w:tcBorders>
            <w:shd w:val="clear" w:color="auto" w:fill="auto"/>
            <w:noWrap/>
            <w:vAlign w:val="bottom"/>
            <w:hideMark/>
          </w:tcPr>
          <w:p w14:paraId="71EEA684"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c>
          <w:tcPr>
            <w:tcW w:w="1710" w:type="dxa"/>
            <w:tcBorders>
              <w:top w:val="nil"/>
              <w:left w:val="nil"/>
              <w:bottom w:val="nil"/>
              <w:right w:val="nil"/>
            </w:tcBorders>
            <w:shd w:val="clear" w:color="auto" w:fill="auto"/>
            <w:noWrap/>
            <w:vAlign w:val="bottom"/>
            <w:hideMark/>
          </w:tcPr>
          <w:p w14:paraId="6B770957"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NA</w:t>
            </w:r>
          </w:p>
        </w:tc>
      </w:tr>
      <w:tr w:rsidR="00922455" w:rsidRPr="00922455" w14:paraId="3701201D" w14:textId="77777777" w:rsidTr="00E3436E">
        <w:trPr>
          <w:trHeight w:val="305"/>
        </w:trPr>
        <w:tc>
          <w:tcPr>
            <w:tcW w:w="856" w:type="dxa"/>
            <w:tcBorders>
              <w:top w:val="nil"/>
              <w:left w:val="nil"/>
              <w:bottom w:val="single" w:sz="4" w:space="0" w:color="auto"/>
              <w:right w:val="nil"/>
            </w:tcBorders>
            <w:shd w:val="clear" w:color="auto" w:fill="auto"/>
            <w:noWrap/>
            <w:vAlign w:val="bottom"/>
            <w:hideMark/>
          </w:tcPr>
          <w:p w14:paraId="487FBF0D"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13</w:t>
            </w:r>
          </w:p>
        </w:tc>
        <w:tc>
          <w:tcPr>
            <w:tcW w:w="2020" w:type="dxa"/>
            <w:tcBorders>
              <w:top w:val="nil"/>
              <w:left w:val="nil"/>
              <w:bottom w:val="single" w:sz="4" w:space="0" w:color="auto"/>
              <w:right w:val="nil"/>
            </w:tcBorders>
            <w:shd w:val="clear" w:color="auto" w:fill="auto"/>
            <w:noWrap/>
            <w:vAlign w:val="bottom"/>
            <w:hideMark/>
          </w:tcPr>
          <w:p w14:paraId="604E0B25" w14:textId="77777777" w:rsidR="00922455" w:rsidRPr="00922455" w:rsidRDefault="00922455" w:rsidP="00922455">
            <w:pPr>
              <w:spacing w:line="240" w:lineRule="auto"/>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Humboldt River</w:t>
            </w:r>
          </w:p>
        </w:tc>
        <w:tc>
          <w:tcPr>
            <w:tcW w:w="1057" w:type="dxa"/>
            <w:tcBorders>
              <w:top w:val="nil"/>
              <w:left w:val="nil"/>
              <w:bottom w:val="single" w:sz="4" w:space="0" w:color="auto"/>
              <w:right w:val="nil"/>
            </w:tcBorders>
            <w:shd w:val="clear" w:color="auto" w:fill="auto"/>
            <w:noWrap/>
            <w:vAlign w:val="bottom"/>
            <w:hideMark/>
          </w:tcPr>
          <w:p w14:paraId="1F012F1C"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28.6%</w:t>
            </w:r>
          </w:p>
        </w:tc>
        <w:tc>
          <w:tcPr>
            <w:tcW w:w="1344" w:type="dxa"/>
            <w:tcBorders>
              <w:top w:val="nil"/>
              <w:left w:val="nil"/>
              <w:bottom w:val="single" w:sz="4" w:space="0" w:color="auto"/>
              <w:right w:val="nil"/>
            </w:tcBorders>
            <w:shd w:val="clear" w:color="auto" w:fill="auto"/>
            <w:noWrap/>
            <w:vAlign w:val="bottom"/>
            <w:hideMark/>
          </w:tcPr>
          <w:p w14:paraId="0B7917B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47.6%</w:t>
            </w:r>
          </w:p>
        </w:tc>
        <w:tc>
          <w:tcPr>
            <w:tcW w:w="1293" w:type="dxa"/>
            <w:gridSpan w:val="2"/>
            <w:tcBorders>
              <w:top w:val="nil"/>
              <w:left w:val="nil"/>
              <w:bottom w:val="single" w:sz="4" w:space="0" w:color="auto"/>
              <w:right w:val="nil"/>
            </w:tcBorders>
            <w:shd w:val="clear" w:color="auto" w:fill="auto"/>
            <w:noWrap/>
            <w:vAlign w:val="bottom"/>
            <w:hideMark/>
          </w:tcPr>
          <w:p w14:paraId="3F90B44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23.8%</w:t>
            </w:r>
          </w:p>
        </w:tc>
        <w:tc>
          <w:tcPr>
            <w:tcW w:w="1710" w:type="dxa"/>
            <w:tcBorders>
              <w:top w:val="nil"/>
              <w:left w:val="nil"/>
              <w:bottom w:val="single" w:sz="4" w:space="0" w:color="auto"/>
              <w:right w:val="nil"/>
            </w:tcBorders>
            <w:shd w:val="clear" w:color="auto" w:fill="auto"/>
            <w:noWrap/>
            <w:vAlign w:val="bottom"/>
            <w:hideMark/>
          </w:tcPr>
          <w:p w14:paraId="2D61FDD6"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76.2%</w:t>
            </w:r>
          </w:p>
        </w:tc>
        <w:tc>
          <w:tcPr>
            <w:tcW w:w="905" w:type="dxa"/>
            <w:tcBorders>
              <w:top w:val="nil"/>
              <w:left w:val="nil"/>
              <w:bottom w:val="single" w:sz="4" w:space="0" w:color="auto"/>
              <w:right w:val="nil"/>
            </w:tcBorders>
            <w:shd w:val="clear" w:color="auto" w:fill="auto"/>
            <w:noWrap/>
            <w:vAlign w:val="bottom"/>
            <w:hideMark/>
          </w:tcPr>
          <w:p w14:paraId="2353CAFE"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423" w:type="dxa"/>
            <w:tcBorders>
              <w:top w:val="nil"/>
              <w:left w:val="nil"/>
              <w:bottom w:val="single" w:sz="4" w:space="0" w:color="auto"/>
              <w:right w:val="nil"/>
            </w:tcBorders>
            <w:shd w:val="clear" w:color="auto" w:fill="auto"/>
            <w:noWrap/>
            <w:vAlign w:val="bottom"/>
            <w:hideMark/>
          </w:tcPr>
          <w:p w14:paraId="609F3A5A"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272" w:type="dxa"/>
            <w:tcBorders>
              <w:top w:val="nil"/>
              <w:left w:val="nil"/>
              <w:bottom w:val="single" w:sz="4" w:space="0" w:color="auto"/>
              <w:right w:val="nil"/>
            </w:tcBorders>
            <w:shd w:val="clear" w:color="auto" w:fill="auto"/>
            <w:noWrap/>
            <w:vAlign w:val="bottom"/>
            <w:hideMark/>
          </w:tcPr>
          <w:p w14:paraId="578E84DB"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0.0%</w:t>
            </w:r>
          </w:p>
        </w:tc>
        <w:tc>
          <w:tcPr>
            <w:tcW w:w="1710" w:type="dxa"/>
            <w:tcBorders>
              <w:top w:val="nil"/>
              <w:left w:val="nil"/>
              <w:bottom w:val="single" w:sz="4" w:space="0" w:color="auto"/>
              <w:right w:val="nil"/>
            </w:tcBorders>
            <w:shd w:val="clear" w:color="auto" w:fill="auto"/>
            <w:noWrap/>
            <w:vAlign w:val="bottom"/>
            <w:hideMark/>
          </w:tcPr>
          <w:p w14:paraId="118BB08F" w14:textId="77777777" w:rsidR="00922455" w:rsidRPr="00922455" w:rsidRDefault="00922455" w:rsidP="00922455">
            <w:pPr>
              <w:spacing w:line="240" w:lineRule="auto"/>
              <w:jc w:val="right"/>
              <w:rPr>
                <w:rFonts w:ascii="Times New Roman" w:eastAsia="Times New Roman" w:hAnsi="Times New Roman" w:cs="Times New Roman"/>
                <w:color w:val="000000"/>
                <w:sz w:val="24"/>
                <w:szCs w:val="24"/>
                <w:lang w:val="en-US"/>
              </w:rPr>
            </w:pPr>
            <w:r w:rsidRPr="00922455">
              <w:rPr>
                <w:rFonts w:ascii="Times New Roman" w:eastAsia="Times New Roman" w:hAnsi="Times New Roman" w:cs="Times New Roman"/>
                <w:color w:val="000000"/>
                <w:sz w:val="24"/>
                <w:szCs w:val="24"/>
                <w:lang w:val="en-US"/>
              </w:rPr>
              <w:t>100.0%</w:t>
            </w:r>
          </w:p>
        </w:tc>
      </w:tr>
    </w:tbl>
    <w:p w14:paraId="11E91C28" w14:textId="77777777" w:rsidR="00922455" w:rsidRDefault="00922455" w:rsidP="00922455">
      <w:pPr>
        <w:rPr>
          <w:rFonts w:ascii="Times New Roman" w:eastAsia="Times New Roman" w:hAnsi="Times New Roman" w:cs="Times New Roman"/>
          <w:bCs/>
          <w:sz w:val="24"/>
          <w:szCs w:val="24"/>
        </w:rPr>
      </w:pPr>
    </w:p>
    <w:p w14:paraId="55731A34" w14:textId="699E4AAB" w:rsidR="005B6F3A" w:rsidRDefault="00E3436E" w:rsidP="00922455">
      <w:pPr>
        <w:rPr>
          <w:rFonts w:ascii="Times New Roman" w:hAnsi="Times New Roman" w:cs="Times New Roman"/>
          <w:sz w:val="24"/>
          <w:szCs w:val="24"/>
        </w:rPr>
        <w:sectPr w:rsidR="005B6F3A" w:rsidSect="00922455">
          <w:pgSz w:w="15840" w:h="12240" w:orient="landscape"/>
          <w:pgMar w:top="1440" w:right="1440" w:bottom="1440" w:left="1440" w:header="720" w:footer="720" w:gutter="0"/>
          <w:cols w:space="720"/>
        </w:sectPr>
      </w:pPr>
      <w:r w:rsidRPr="00922455">
        <w:rPr>
          <w:rFonts w:ascii="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rsidR="005B6F3A">
        <w:rPr>
          <w:rFonts w:ascii="Times New Roman" w:hAnsi="Times New Roman" w:cs="Times New Roman"/>
          <w:sz w:val="24"/>
          <w:szCs w:val="24"/>
        </w:rPr>
        <w:t>)</w:t>
      </w:r>
      <w:r w:rsidR="005B6F3A">
        <w:rPr>
          <w:rFonts w:ascii="Times New Roman" w:hAnsi="Times New Roman" w:cs="Times New Roman"/>
          <w:sz w:val="24"/>
          <w:szCs w:val="24"/>
        </w:rPr>
        <w:br w:type="page"/>
      </w:r>
    </w:p>
    <w:p w14:paraId="2436B0BD" w14:textId="733BB4FF" w:rsidR="00C7013D" w:rsidRPr="005B6F3A" w:rsidRDefault="003267BA">
      <w:pPr>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lastRenderedPageBreak/>
        <w:t xml:space="preserve">Figure </w:t>
      </w:r>
      <w:r w:rsidR="00E81E1A">
        <w:rPr>
          <w:rFonts w:ascii="Times New Roman" w:eastAsia="Times New Roman" w:hAnsi="Times New Roman" w:cs="Times New Roman"/>
          <w:b/>
          <w:sz w:val="24"/>
          <w:szCs w:val="24"/>
        </w:rPr>
        <w:t>Captions</w:t>
      </w:r>
    </w:p>
    <w:p w14:paraId="61270D23"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1.</w:t>
      </w:r>
      <w:r w:rsidRPr="005B6F3A">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322FE6AF"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72B1A1C9"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2. (</w:t>
      </w:r>
      <w:r w:rsidRPr="005B6F3A">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2398908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2EED9CA1" w14:textId="77777777" w:rsidR="00C7013D" w:rsidRPr="005B6F3A" w:rsidRDefault="003267BA">
      <w:pPr>
        <w:widowControl w:val="0"/>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t xml:space="preserve">Figure. 3. </w:t>
      </w:r>
      <w:r w:rsidRPr="005B6F3A">
        <w:rPr>
          <w:rFonts w:ascii="Times New Roman" w:eastAsia="Times New Roman" w:hAnsi="Times New Roman" w:cs="Times New Roman"/>
          <w:color w:val="000000"/>
          <w:sz w:val="24"/>
          <w:szCs w:val="24"/>
        </w:rPr>
        <w:t xml:space="preserve">Graphical depiction of a hypothetical network showing the </w:t>
      </w:r>
      <w:proofErr w:type="gramStart"/>
      <w:r w:rsidRPr="005B6F3A">
        <w:rPr>
          <w:rFonts w:ascii="Times New Roman" w:eastAsia="Times New Roman" w:hAnsi="Times New Roman" w:cs="Times New Roman"/>
          <w:color w:val="000000"/>
          <w:sz w:val="24"/>
          <w:szCs w:val="24"/>
        </w:rPr>
        <w:t>three network</w:t>
      </w:r>
      <w:proofErr w:type="gramEnd"/>
      <w:r w:rsidRPr="005B6F3A">
        <w:rPr>
          <w:rFonts w:ascii="Times New Roman" w:eastAsia="Times New Roman" w:hAnsi="Times New Roman" w:cs="Times New Roman"/>
          <w:color w:val="000000"/>
          <w:sz w:val="24"/>
          <w:szCs w:val="24"/>
        </w:rPr>
        <w:t xml:space="preserve"> 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6C9EA38D" w14:textId="77777777" w:rsidR="00C7013D" w:rsidRPr="005B6F3A" w:rsidRDefault="00C7013D">
      <w:pPr>
        <w:widowControl w:val="0"/>
        <w:spacing w:line="480" w:lineRule="auto"/>
        <w:rPr>
          <w:rFonts w:ascii="Times New Roman" w:eastAsia="Times New Roman" w:hAnsi="Times New Roman" w:cs="Times New Roman"/>
          <w:b/>
          <w:sz w:val="24"/>
          <w:szCs w:val="24"/>
        </w:rPr>
      </w:pPr>
    </w:p>
    <w:p w14:paraId="1CF55AFA"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4. </w:t>
      </w:r>
      <w:r w:rsidRPr="005B6F3A">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0BAFDAF3"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6DCD7D9" w14:textId="77777777" w:rsidR="005B6F3A" w:rsidRDefault="003267BA">
      <w:pPr>
        <w:widowControl w:val="0"/>
        <w:spacing w:line="480" w:lineRule="auto"/>
        <w:rPr>
          <w:rFonts w:ascii="Times New Roman" w:eastAsia="Times New Roman" w:hAnsi="Times New Roman" w:cs="Times New Roman"/>
          <w:sz w:val="24"/>
          <w:szCs w:val="24"/>
        </w:rPr>
        <w:sectPr w:rsidR="005B6F3A" w:rsidSect="005B6F3A">
          <w:pgSz w:w="12240" w:h="15840"/>
          <w:pgMar w:top="1440" w:right="1440" w:bottom="1440" w:left="1440" w:header="720" w:footer="720" w:gutter="0"/>
          <w:cols w:space="720"/>
        </w:sectPr>
      </w:pPr>
      <w:r w:rsidRPr="005B6F3A">
        <w:rPr>
          <w:rFonts w:ascii="Times New Roman" w:eastAsia="Times New Roman" w:hAnsi="Times New Roman" w:cs="Times New Roman"/>
          <w:b/>
          <w:sz w:val="24"/>
          <w:szCs w:val="24"/>
        </w:rPr>
        <w:t xml:space="preserve">Figure. 5. </w:t>
      </w:r>
      <w:r w:rsidRPr="005B6F3A">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5BFE4582" w14:textId="77A44F20" w:rsidR="00C7013D" w:rsidRPr="005B6F3A" w:rsidRDefault="003267BA">
      <w:pPr>
        <w:widowControl w:val="0"/>
        <w:spacing w:line="48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lastRenderedPageBreak/>
        <w:t>Figures</w:t>
      </w:r>
    </w:p>
    <w:p w14:paraId="44BD780C" w14:textId="77777777" w:rsidR="00C7013D" w:rsidRPr="005B6F3A" w:rsidRDefault="003267B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drawing>
          <wp:inline distT="114300" distB="114300" distL="114300" distR="114300" wp14:anchorId="13871500" wp14:editId="403D639D">
            <wp:extent cx="5943600" cy="25781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578100"/>
                    </a:xfrm>
                    <a:prstGeom prst="rect">
                      <a:avLst/>
                    </a:prstGeom>
                    <a:ln/>
                  </pic:spPr>
                </pic:pic>
              </a:graphicData>
            </a:graphic>
          </wp:inline>
        </w:drawing>
      </w:r>
    </w:p>
    <w:p w14:paraId="33B34CCF" w14:textId="77777777" w:rsidR="00C7013D" w:rsidRPr="005B6F3A" w:rsidRDefault="00C7013D">
      <w:pPr>
        <w:widowControl w:val="0"/>
        <w:spacing w:line="480" w:lineRule="auto"/>
        <w:rPr>
          <w:rFonts w:ascii="Times New Roman" w:eastAsia="Times New Roman" w:hAnsi="Times New Roman" w:cs="Times New Roman"/>
          <w:b/>
          <w:sz w:val="24"/>
          <w:szCs w:val="24"/>
        </w:rPr>
      </w:pPr>
    </w:p>
    <w:p w14:paraId="009682FC"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Figure. 1.</w:t>
      </w:r>
      <w:r w:rsidRPr="005B6F3A">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92BB29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C6F6224"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0E23523D" wp14:editId="7C16AFCB">
            <wp:extent cx="3057525" cy="59245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057525" cy="5924550"/>
                    </a:xfrm>
                    <a:prstGeom prst="rect">
                      <a:avLst/>
                    </a:prstGeom>
                    <a:ln/>
                  </pic:spPr>
                </pic:pic>
              </a:graphicData>
            </a:graphic>
          </wp:inline>
        </w:drawing>
      </w:r>
    </w:p>
    <w:p w14:paraId="2814B3CB"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2. </w:t>
      </w:r>
      <w:r w:rsidRPr="005B6F3A">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2F636790" w14:textId="1D3DBCF0" w:rsidR="00C7013D" w:rsidRPr="005B6F3A" w:rsidRDefault="003267BA" w:rsidP="005B6F3A">
      <w:pPr>
        <w:rPr>
          <w:rFonts w:ascii="Times New Roman" w:eastAsia="Times New Roman" w:hAnsi="Times New Roman" w:cs="Times New Roman"/>
          <w:sz w:val="24"/>
          <w:szCs w:val="24"/>
        </w:rPr>
      </w:pPr>
      <w:r w:rsidRPr="005B6F3A">
        <w:rPr>
          <w:rFonts w:ascii="Times New Roman" w:hAnsi="Times New Roman" w:cs="Times New Roman"/>
        </w:rPr>
        <w:br w:type="page"/>
      </w:r>
    </w:p>
    <w:p w14:paraId="1388D3AF"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0" distB="0" distL="0" distR="0" wp14:anchorId="0D630373" wp14:editId="2A87FA44">
            <wp:extent cx="5273298" cy="5273298"/>
            <wp:effectExtent l="0" t="0" r="0" b="0"/>
            <wp:docPr id="5" name="image4.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4.png" descr="C:\Users\FWL\Documents\TripleC\Figures\Fig3_netmetrics.tif"/>
                    <pic:cNvPicPr preferRelativeResize="0"/>
                  </pic:nvPicPr>
                  <pic:blipFill>
                    <a:blip r:embed="rId19"/>
                    <a:srcRect/>
                    <a:stretch>
                      <a:fillRect/>
                    </a:stretch>
                  </pic:blipFill>
                  <pic:spPr>
                    <a:xfrm>
                      <a:off x="0" y="0"/>
                      <a:ext cx="5273298" cy="5273298"/>
                    </a:xfrm>
                    <a:prstGeom prst="rect">
                      <a:avLst/>
                    </a:prstGeom>
                    <a:ln/>
                  </pic:spPr>
                </pic:pic>
              </a:graphicData>
            </a:graphic>
          </wp:inline>
        </w:drawing>
      </w:r>
    </w:p>
    <w:p w14:paraId="032DA849"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099DA57B" w14:textId="77777777" w:rsidR="00C7013D" w:rsidRPr="005B6F3A" w:rsidRDefault="003267BA" w:rsidP="00E81E1A">
      <w:pPr>
        <w:widowControl w:val="0"/>
        <w:spacing w:line="240" w:lineRule="auto"/>
        <w:rPr>
          <w:rFonts w:ascii="Times New Roman" w:eastAsia="Times New Roman" w:hAnsi="Times New Roman" w:cs="Times New Roman"/>
          <w:b/>
          <w:sz w:val="24"/>
          <w:szCs w:val="24"/>
        </w:rPr>
      </w:pPr>
      <w:r w:rsidRPr="005B6F3A">
        <w:rPr>
          <w:rFonts w:ascii="Times New Roman" w:eastAsia="Times New Roman" w:hAnsi="Times New Roman" w:cs="Times New Roman"/>
          <w:b/>
          <w:sz w:val="24"/>
          <w:szCs w:val="24"/>
        </w:rPr>
        <w:t>Figure. 3.</w:t>
      </w:r>
    </w:p>
    <w:p w14:paraId="7FE2128F" w14:textId="77777777" w:rsidR="00C7013D" w:rsidRPr="005B6F3A" w:rsidRDefault="003267BA" w:rsidP="00E81E1A">
      <w:pPr>
        <w:widowControl w:val="0"/>
        <w:spacing w:line="240" w:lineRule="auto"/>
        <w:rPr>
          <w:rFonts w:ascii="Times New Roman" w:eastAsia="Times New Roman" w:hAnsi="Times New Roman" w:cs="Times New Roman"/>
          <w:color w:val="000000"/>
          <w:sz w:val="24"/>
          <w:szCs w:val="24"/>
        </w:rPr>
      </w:pPr>
      <w:r w:rsidRPr="005B6F3A">
        <w:rPr>
          <w:rFonts w:ascii="Times New Roman" w:eastAsia="Times New Roman" w:hAnsi="Times New Roman" w:cs="Times New Roman"/>
          <w:color w:val="000000"/>
          <w:sz w:val="24"/>
          <w:szCs w:val="24"/>
        </w:rPr>
        <w:t xml:space="preserve">Graphical depiction of a hypothetical network showing the </w:t>
      </w:r>
      <w:proofErr w:type="gramStart"/>
      <w:r w:rsidRPr="005B6F3A">
        <w:rPr>
          <w:rFonts w:ascii="Times New Roman" w:eastAsia="Times New Roman" w:hAnsi="Times New Roman" w:cs="Times New Roman"/>
          <w:color w:val="000000"/>
          <w:sz w:val="24"/>
          <w:szCs w:val="24"/>
        </w:rPr>
        <w:t>three network</w:t>
      </w:r>
      <w:proofErr w:type="gramEnd"/>
      <w:r w:rsidRPr="005B6F3A">
        <w:rPr>
          <w:rFonts w:ascii="Times New Roman" w:eastAsia="Times New Roman" w:hAnsi="Times New Roman" w:cs="Times New Roman"/>
          <w:color w:val="000000"/>
          <w:sz w:val="24"/>
          <w:szCs w:val="24"/>
        </w:rPr>
        <w:t xml:space="preserve"> 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1EEEF599" w14:textId="77777777" w:rsidR="00C7013D" w:rsidRPr="005B6F3A" w:rsidRDefault="003267B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3D98D1FA" wp14:editId="2ABC4468">
            <wp:extent cx="4581525" cy="5895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581525" cy="5895975"/>
                    </a:xfrm>
                    <a:prstGeom prst="rect">
                      <a:avLst/>
                    </a:prstGeom>
                    <a:ln/>
                  </pic:spPr>
                </pic:pic>
              </a:graphicData>
            </a:graphic>
          </wp:inline>
        </w:drawing>
      </w:r>
    </w:p>
    <w:p w14:paraId="5050AA4D" w14:textId="77777777" w:rsidR="00C7013D" w:rsidRPr="005B6F3A" w:rsidRDefault="00C7013D">
      <w:pPr>
        <w:widowControl w:val="0"/>
        <w:spacing w:line="240" w:lineRule="auto"/>
        <w:rPr>
          <w:rFonts w:ascii="Times New Roman" w:eastAsia="Times New Roman" w:hAnsi="Times New Roman" w:cs="Times New Roman"/>
          <w:sz w:val="24"/>
          <w:szCs w:val="24"/>
        </w:rPr>
      </w:pPr>
    </w:p>
    <w:p w14:paraId="41A21CE5"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4. </w:t>
      </w:r>
      <w:r w:rsidRPr="005B6F3A">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033B5DA1" w14:textId="77777777" w:rsidR="00C7013D" w:rsidRPr="005B6F3A" w:rsidRDefault="00C7013D">
      <w:pPr>
        <w:widowControl w:val="0"/>
        <w:spacing w:line="480" w:lineRule="auto"/>
        <w:rPr>
          <w:rFonts w:ascii="Times New Roman" w:eastAsia="Times New Roman" w:hAnsi="Times New Roman" w:cs="Times New Roman"/>
          <w:sz w:val="24"/>
          <w:szCs w:val="24"/>
        </w:rPr>
      </w:pPr>
    </w:p>
    <w:p w14:paraId="17839433" w14:textId="77777777" w:rsidR="00C7013D" w:rsidRPr="005B6F3A" w:rsidRDefault="003267BA">
      <w:pPr>
        <w:widowControl w:val="0"/>
        <w:spacing w:line="480" w:lineRule="auto"/>
        <w:rPr>
          <w:rFonts w:ascii="Times New Roman" w:eastAsia="Times New Roman" w:hAnsi="Times New Roman" w:cs="Times New Roman"/>
          <w:sz w:val="24"/>
          <w:szCs w:val="24"/>
        </w:rPr>
      </w:pPr>
      <w:r w:rsidRPr="005B6F3A">
        <w:rPr>
          <w:rFonts w:ascii="Times New Roman" w:eastAsia="Times New Roman" w:hAnsi="Times New Roman" w:cs="Times New Roman"/>
          <w:noProof/>
          <w:sz w:val="24"/>
          <w:szCs w:val="24"/>
        </w:rPr>
        <w:lastRenderedPageBreak/>
        <w:drawing>
          <wp:inline distT="114300" distB="114300" distL="114300" distR="114300" wp14:anchorId="1399026E" wp14:editId="6FFEF5B9">
            <wp:extent cx="5943600" cy="5943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p>
    <w:p w14:paraId="2DD9308A" w14:textId="77777777" w:rsidR="00C7013D" w:rsidRPr="005B6F3A" w:rsidRDefault="003267BA" w:rsidP="00E81E1A">
      <w:pPr>
        <w:widowControl w:val="0"/>
        <w:spacing w:line="240" w:lineRule="auto"/>
        <w:rPr>
          <w:rFonts w:ascii="Times New Roman" w:eastAsia="Times New Roman" w:hAnsi="Times New Roman" w:cs="Times New Roman"/>
          <w:sz w:val="24"/>
          <w:szCs w:val="24"/>
        </w:rPr>
      </w:pPr>
      <w:r w:rsidRPr="005B6F3A">
        <w:rPr>
          <w:rFonts w:ascii="Times New Roman" w:eastAsia="Times New Roman" w:hAnsi="Times New Roman" w:cs="Times New Roman"/>
          <w:b/>
          <w:sz w:val="24"/>
          <w:szCs w:val="24"/>
        </w:rPr>
        <w:t xml:space="preserve">Figure. 5. </w:t>
      </w:r>
      <w:r w:rsidRPr="005B6F3A">
        <w:rPr>
          <w:rFonts w:ascii="Times New Roman" w:eastAsia="Times New Roman" w:hAnsi="Times New Roman" w:cs="Times New Roman"/>
          <w:sz w:val="24"/>
          <w:szCs w:val="24"/>
        </w:rPr>
        <w:t>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Table S1 for number of networks and hub lakes per ecoregion. CPL=Coastal Plains, NAP=Northern Appalachians, NPL=Northern Plains, SAP=Southern Appalachians, SPL=Southern Plains, TPL=Temperate Plains, UMW=Upper Midwest, WMT=Western Mountains, XER=Xeric.</w:t>
      </w:r>
    </w:p>
    <w:p w14:paraId="0027D79B" w14:textId="77777777" w:rsidR="00C7013D" w:rsidRPr="005B6F3A" w:rsidRDefault="00C7013D">
      <w:pPr>
        <w:widowControl w:val="0"/>
        <w:spacing w:line="240" w:lineRule="auto"/>
        <w:rPr>
          <w:rFonts w:ascii="Times New Roman" w:hAnsi="Times New Roman" w:cs="Times New Roman"/>
        </w:rPr>
      </w:pPr>
    </w:p>
    <w:sectPr w:rsidR="00C7013D" w:rsidRPr="005B6F3A" w:rsidSect="005B6F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4063F" w14:textId="77777777" w:rsidR="004A7EBF" w:rsidRDefault="004A7EBF">
      <w:pPr>
        <w:spacing w:line="240" w:lineRule="auto"/>
      </w:pPr>
      <w:r>
        <w:separator/>
      </w:r>
    </w:p>
  </w:endnote>
  <w:endnote w:type="continuationSeparator" w:id="0">
    <w:p w14:paraId="60E44D91" w14:textId="77777777" w:rsidR="004A7EBF" w:rsidRDefault="004A7E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11EE5" w14:textId="77777777" w:rsidR="004A7EBF" w:rsidRDefault="004A7EBF">
      <w:pPr>
        <w:spacing w:line="240" w:lineRule="auto"/>
      </w:pPr>
      <w:r>
        <w:separator/>
      </w:r>
    </w:p>
  </w:footnote>
  <w:footnote w:type="continuationSeparator" w:id="0">
    <w:p w14:paraId="17C9E3DF" w14:textId="77777777" w:rsidR="004A7EBF" w:rsidRDefault="004A7E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ED97" w14:textId="77777777" w:rsidR="00C7013D" w:rsidRDefault="003267BA">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B61440">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007F"/>
    <w:multiLevelType w:val="multilevel"/>
    <w:tmpl w:val="91A276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13D"/>
    <w:rsid w:val="001E76BA"/>
    <w:rsid w:val="003267BA"/>
    <w:rsid w:val="003D02CC"/>
    <w:rsid w:val="0043290E"/>
    <w:rsid w:val="004A7EBF"/>
    <w:rsid w:val="005B6F3A"/>
    <w:rsid w:val="00884CF9"/>
    <w:rsid w:val="00922455"/>
    <w:rsid w:val="00B61440"/>
    <w:rsid w:val="00C7013D"/>
    <w:rsid w:val="00CB20AB"/>
    <w:rsid w:val="00E3436E"/>
    <w:rsid w:val="00E76B95"/>
    <w:rsid w:val="00E81E1A"/>
    <w:rsid w:val="00F37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C273"/>
  <w15:docId w15:val="{234CA59E-85E8-4196-BBC6-6448E7587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22455"/>
    <w:pPr>
      <w:tabs>
        <w:tab w:val="center" w:pos="4680"/>
        <w:tab w:val="right" w:pos="9360"/>
      </w:tabs>
      <w:spacing w:line="240" w:lineRule="auto"/>
    </w:pPr>
  </w:style>
  <w:style w:type="character" w:customStyle="1" w:styleId="HeaderChar">
    <w:name w:val="Header Char"/>
    <w:basedOn w:val="DefaultParagraphFont"/>
    <w:link w:val="Header"/>
    <w:uiPriority w:val="99"/>
    <w:rsid w:val="00922455"/>
  </w:style>
  <w:style w:type="paragraph" w:styleId="Footer">
    <w:name w:val="footer"/>
    <w:basedOn w:val="Normal"/>
    <w:link w:val="FooterChar"/>
    <w:uiPriority w:val="99"/>
    <w:unhideWhenUsed/>
    <w:rsid w:val="00922455"/>
    <w:pPr>
      <w:tabs>
        <w:tab w:val="center" w:pos="4680"/>
        <w:tab w:val="right" w:pos="9360"/>
      </w:tabs>
      <w:spacing w:line="240" w:lineRule="auto"/>
    </w:pPr>
  </w:style>
  <w:style w:type="character" w:customStyle="1" w:styleId="FooterChar">
    <w:name w:val="Footer Char"/>
    <w:basedOn w:val="DefaultParagraphFont"/>
    <w:link w:val="Footer"/>
    <w:uiPriority w:val="99"/>
    <w:rsid w:val="00922455"/>
  </w:style>
  <w:style w:type="character" w:styleId="LineNumber">
    <w:name w:val="line number"/>
    <w:basedOn w:val="DefaultParagraphFont"/>
    <w:uiPriority w:val="99"/>
    <w:semiHidden/>
    <w:unhideWhenUsed/>
    <w:rsid w:val="00E81E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94692">
      <w:bodyDiv w:val="1"/>
      <w:marLeft w:val="0"/>
      <w:marRight w:val="0"/>
      <w:marTop w:val="0"/>
      <w:marBottom w:val="0"/>
      <w:divBdr>
        <w:top w:val="none" w:sz="0" w:space="0" w:color="auto"/>
        <w:left w:val="none" w:sz="0" w:space="0" w:color="auto"/>
        <w:bottom w:val="none" w:sz="0" w:space="0" w:color="auto"/>
        <w:right w:val="none" w:sz="0" w:space="0" w:color="auto"/>
      </w:divBdr>
    </w:div>
    <w:div w:id="701520558">
      <w:bodyDiv w:val="1"/>
      <w:marLeft w:val="0"/>
      <w:marRight w:val="0"/>
      <w:marTop w:val="0"/>
      <w:marBottom w:val="0"/>
      <w:divBdr>
        <w:top w:val="none" w:sz="0" w:space="0" w:color="auto"/>
        <w:left w:val="none" w:sz="0" w:space="0" w:color="auto"/>
        <w:bottom w:val="none" w:sz="0" w:space="0" w:color="auto"/>
        <w:right w:val="none" w:sz="0" w:space="0" w:color="auto"/>
      </w:divBdr>
    </w:div>
    <w:div w:id="1022316316">
      <w:bodyDiv w:val="1"/>
      <w:marLeft w:val="0"/>
      <w:marRight w:val="0"/>
      <w:marTop w:val="0"/>
      <w:marBottom w:val="0"/>
      <w:divBdr>
        <w:top w:val="none" w:sz="0" w:space="0" w:color="auto"/>
        <w:left w:val="none" w:sz="0" w:space="0" w:color="auto"/>
        <w:bottom w:val="none" w:sz="0" w:space="0" w:color="auto"/>
        <w:right w:val="none" w:sz="0" w:space="0" w:color="auto"/>
      </w:divBdr>
    </w:div>
    <w:div w:id="1271157404">
      <w:bodyDiv w:val="1"/>
      <w:marLeft w:val="0"/>
      <w:marRight w:val="0"/>
      <w:marTop w:val="0"/>
      <w:marBottom w:val="0"/>
      <w:divBdr>
        <w:top w:val="none" w:sz="0" w:space="0" w:color="auto"/>
        <w:left w:val="none" w:sz="0" w:space="0" w:color="auto"/>
        <w:bottom w:val="none" w:sz="0" w:space="0" w:color="auto"/>
        <w:right w:val="none" w:sz="0" w:space="0" w:color="auto"/>
      </w:divBdr>
    </w:div>
    <w:div w:id="1793480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5" Type="http://schemas.openxmlformats.org/officeDocument/2006/relationships/webSettings" Target="webSettings.xml"/><Relationship Id="rId15" Type="http://schemas.openxmlformats.org/officeDocument/2006/relationships/hyperlink" Target="https://www.cbd.int/gbo/gbo5/publication/gbo-5-spm-en.pdf" TargetMode="External"/><Relationship Id="rId23" Type="http://schemas.openxmlformats.org/officeDocument/2006/relationships/theme" Target="theme/theme1.xml"/><Relationship Id="rId10" Type="http://schemas.openxmlformats.org/officeDocument/2006/relationships/hyperlink" Target="https://github.com/cont-limno/TripleC"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0E173-7F82-4C6B-AD2C-9BB48688E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49</Pages>
  <Words>11090</Words>
  <Characters>63219</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9</cp:revision>
  <dcterms:created xsi:type="dcterms:W3CDTF">2021-10-11T14:59:00Z</dcterms:created>
  <dcterms:modified xsi:type="dcterms:W3CDTF">2021-10-11T17:40:00Z</dcterms:modified>
</cp:coreProperties>
</file>