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A5D53" w14:textId="77777777" w:rsidR="00C7013D" w:rsidRPr="00E81E1A" w:rsidRDefault="003267BA">
      <w:pPr>
        <w:spacing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Running head</w:t>
      </w:r>
    </w:p>
    <w:p w14:paraId="6AEB0055" w14:textId="77777777" w:rsidR="00C7013D" w:rsidRPr="00E81E1A" w:rsidRDefault="003267BA">
      <w:pPr>
        <w:spacing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Freshwater corridor networks</w:t>
      </w:r>
    </w:p>
    <w:p w14:paraId="5478AC26" w14:textId="77777777" w:rsidR="00C7013D" w:rsidRPr="00E81E1A" w:rsidRDefault="003267BA">
      <w:pPr>
        <w:spacing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Title</w:t>
      </w:r>
    </w:p>
    <w:p w14:paraId="3470FD9B"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Freshwater corridor networks in the conterminous US: a coarse-filter approach</w:t>
      </w:r>
    </w:p>
    <w:p w14:paraId="50502223" w14:textId="77777777" w:rsidR="0043290E" w:rsidRDefault="0043290E">
      <w:pPr>
        <w:spacing w:before="240" w:after="240" w:line="480" w:lineRule="auto"/>
        <w:rPr>
          <w:rFonts w:ascii="Times New Roman" w:eastAsia="Times New Roman" w:hAnsi="Times New Roman" w:cs="Times New Roman"/>
          <w:sz w:val="24"/>
          <w:szCs w:val="24"/>
        </w:rPr>
      </w:pPr>
    </w:p>
    <w:p w14:paraId="2977F114" w14:textId="14BDCC3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Authors</w:t>
      </w:r>
    </w:p>
    <w:p w14:paraId="683112BC" w14:textId="0EA09EBA" w:rsidR="00C7013D" w:rsidRPr="00E81E1A" w:rsidRDefault="003267BA">
      <w:pPr>
        <w:spacing w:before="240" w:after="240" w:line="480" w:lineRule="auto"/>
        <w:rPr>
          <w:rFonts w:ascii="Times New Roman" w:eastAsia="Times New Roman" w:hAnsi="Times New Roman" w:cs="Times New Roman"/>
          <w:sz w:val="24"/>
          <w:szCs w:val="24"/>
          <w:vertAlign w:val="superscript"/>
        </w:rPr>
      </w:pPr>
      <w:r w:rsidRPr="00E81E1A">
        <w:rPr>
          <w:rFonts w:ascii="Times New Roman" w:eastAsia="Times New Roman" w:hAnsi="Times New Roman" w:cs="Times New Roman"/>
          <w:sz w:val="24"/>
          <w:szCs w:val="24"/>
        </w:rPr>
        <w:t>Ian M McCullough</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Patrick J Hanly</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Katelyn BS King</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Tyler Wagner</w:t>
      </w:r>
      <w:r w:rsidRPr="00E81E1A">
        <w:rPr>
          <w:rFonts w:ascii="Times New Roman" w:eastAsia="Times New Roman" w:hAnsi="Times New Roman" w:cs="Times New Roman"/>
          <w:sz w:val="24"/>
          <w:szCs w:val="24"/>
          <w:vertAlign w:val="superscript"/>
        </w:rPr>
        <w:t>2</w:t>
      </w:r>
    </w:p>
    <w:p w14:paraId="3DA8A737"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vertAlign w:val="superscript"/>
        </w:rPr>
        <w:t>1</w:t>
      </w:r>
      <w:r w:rsidRPr="00E81E1A">
        <w:rPr>
          <w:rFonts w:ascii="Times New Roman" w:eastAsia="Times New Roman" w:hAnsi="Times New Roman" w:cs="Times New Roman"/>
          <w:sz w:val="24"/>
          <w:szCs w:val="24"/>
        </w:rPr>
        <w:t>Department of Fisheries and Wildlife, Michigan State University, East Lansing, MI, 48824, USA</w:t>
      </w:r>
    </w:p>
    <w:p w14:paraId="0A23B88F"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vertAlign w:val="superscript"/>
        </w:rPr>
        <w:t>2</w:t>
      </w:r>
      <w:r w:rsidRPr="00E81E1A">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176BF5AE" w14:textId="355DECF1" w:rsidR="00C7013D" w:rsidRPr="00E81E1A" w:rsidRDefault="003267BA">
      <w:pPr>
        <w:spacing w:before="240" w:after="240" w:line="480" w:lineRule="auto"/>
        <w:rPr>
          <w:rFonts w:ascii="Times New Roman" w:eastAsia="Times New Roman" w:hAnsi="Times New Roman" w:cs="Times New Roman"/>
          <w:color w:val="1155CC"/>
          <w:sz w:val="24"/>
          <w:szCs w:val="24"/>
        </w:rPr>
      </w:pPr>
      <w:r w:rsidRPr="00E81E1A">
        <w:rPr>
          <w:rFonts w:ascii="Times New Roman" w:eastAsia="Times New Roman" w:hAnsi="Times New Roman" w:cs="Times New Roman"/>
          <w:sz w:val="24"/>
          <w:szCs w:val="24"/>
        </w:rPr>
        <w:t>Address for correspondence</w:t>
      </w:r>
      <w:r w:rsidR="00A336A9">
        <w:rPr>
          <w:rFonts w:ascii="Times New Roman" w:eastAsia="Times New Roman" w:hAnsi="Times New Roman" w:cs="Times New Roman"/>
          <w:sz w:val="24"/>
          <w:szCs w:val="24"/>
        </w:rPr>
        <w:t xml:space="preserve"> (Ian McCullough): </w:t>
      </w:r>
      <w:r w:rsidRPr="00E81E1A">
        <w:rPr>
          <w:rFonts w:ascii="Times New Roman" w:eastAsia="Times New Roman" w:hAnsi="Times New Roman" w:cs="Times New Roman"/>
          <w:sz w:val="24"/>
          <w:szCs w:val="24"/>
        </w:rPr>
        <w:t xml:space="preserve">Department of Fisheries and Wildlife, Michigan State University, East Lansing, MI, 48824, USA, email: </w:t>
      </w:r>
      <w:hyperlink r:id="rId8">
        <w:r w:rsidRPr="00E81E1A">
          <w:rPr>
            <w:rFonts w:ascii="Times New Roman" w:eastAsia="Times New Roman" w:hAnsi="Times New Roman" w:cs="Times New Roman"/>
            <w:color w:val="1155CC"/>
            <w:sz w:val="24"/>
            <w:szCs w:val="24"/>
            <w:u w:val="single"/>
          </w:rPr>
          <w:t>immccull@gmail.com</w:t>
        </w:r>
      </w:hyperlink>
      <w:r w:rsidRPr="00E81E1A">
        <w:rPr>
          <w:rFonts w:ascii="Times New Roman" w:eastAsia="Times New Roman" w:hAnsi="Times New Roman" w:cs="Times New Roman"/>
          <w:color w:val="1155CC"/>
          <w:sz w:val="24"/>
          <w:szCs w:val="24"/>
        </w:rPr>
        <w:t xml:space="preserve"> </w:t>
      </w:r>
    </w:p>
    <w:p w14:paraId="23BCE2BD"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 </w:t>
      </w:r>
    </w:p>
    <w:p w14:paraId="32159898" w14:textId="3D88E240" w:rsidR="00C7013D"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Disclaimer: 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finding or policy.</w:t>
      </w:r>
    </w:p>
    <w:p w14:paraId="49728A11" w14:textId="72A45401" w:rsidR="00E76B95" w:rsidRPr="00E81E1A" w:rsidRDefault="00E76B95" w:rsidP="00E76B95">
      <w:pPr>
        <w:spacing w:line="480" w:lineRule="auto"/>
        <w:rPr>
          <w:rFonts w:ascii="Times New Roman" w:eastAsia="Times New Roman" w:hAnsi="Times New Roman" w:cs="Times New Roman"/>
          <w:sz w:val="24"/>
          <w:szCs w:val="24"/>
        </w:rPr>
      </w:pPr>
      <w:r w:rsidRPr="00E76B95">
        <w:rPr>
          <w:rFonts w:ascii="Times New Roman" w:eastAsia="Times New Roman" w:hAnsi="Times New Roman" w:cs="Times New Roman"/>
          <w:b/>
          <w:bCs/>
          <w:sz w:val="24"/>
          <w:szCs w:val="24"/>
        </w:rPr>
        <w:lastRenderedPageBreak/>
        <w:t>Open research</w:t>
      </w:r>
      <w:r>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 xml:space="preserve">All data, metadata, and R analysis scripts are currently available at </w:t>
      </w:r>
      <w:hyperlink r:id="rId9">
        <w:r w:rsidRPr="00E81E1A">
          <w:rPr>
            <w:rFonts w:ascii="Times New Roman" w:eastAsia="Times New Roman" w:hAnsi="Times New Roman" w:cs="Times New Roman"/>
            <w:color w:val="1155CC"/>
            <w:sz w:val="24"/>
            <w:szCs w:val="24"/>
            <w:u w:val="single"/>
          </w:rPr>
          <w:t>https://github.com/cont-limno/TripleC</w:t>
        </w:r>
      </w:hyperlink>
      <w:r w:rsidRPr="00E81E1A">
        <w:rPr>
          <w:rFonts w:ascii="Times New Roman" w:eastAsia="Times New Roman" w:hAnsi="Times New Roman" w:cs="Times New Roman"/>
          <w:sz w:val="24"/>
          <w:szCs w:val="24"/>
        </w:rPr>
        <w:t>. Upon publication, this repository will be permanently archived in a publicly accessible online location and cited in our methods.</w:t>
      </w:r>
    </w:p>
    <w:p w14:paraId="475C9534" w14:textId="4A2796C6" w:rsidR="00E76B95" w:rsidRPr="00E81E1A" w:rsidRDefault="00E76B95">
      <w:pPr>
        <w:spacing w:before="240" w:after="240" w:line="480" w:lineRule="auto"/>
        <w:rPr>
          <w:rFonts w:ascii="Times New Roman" w:eastAsia="Times New Roman" w:hAnsi="Times New Roman" w:cs="Times New Roman"/>
          <w:sz w:val="24"/>
          <w:szCs w:val="24"/>
        </w:rPr>
      </w:pPr>
    </w:p>
    <w:p w14:paraId="49FB9C56" w14:textId="3195634D" w:rsidR="00C7013D" w:rsidRPr="00E81E1A" w:rsidRDefault="003267BA" w:rsidP="00E81E1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Abstract</w:t>
      </w:r>
    </w:p>
    <w:p w14:paraId="54A95C91"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w:t>
      </w:r>
      <w:r w:rsidRPr="00E81E1A">
        <w:rPr>
          <w:rFonts w:ascii="Times New Roman" w:eastAsia="Gungsuh" w:hAnsi="Times New Roman" w:cs="Times New Roman"/>
          <w:sz w:val="24"/>
          <w:szCs w:val="24"/>
        </w:rPr>
        <w:t xml:space="preserve">,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w:t>
      </w:r>
      <w:r w:rsidRPr="00E81E1A">
        <w:rPr>
          <w:rFonts w:ascii="Times New Roman" w:eastAsia="Times New Roman" w:hAnsi="Times New Roman" w:cs="Times New Roman"/>
          <w:sz w:val="24"/>
          <w:szCs w:val="24"/>
        </w:rPr>
        <w:t xml:space="preserve">diminished compared to smaller, undammed networks. </w:t>
      </w:r>
      <w:r w:rsidRPr="00E81E1A">
        <w:rPr>
          <w:rFonts w:ascii="Times New Roman" w:eastAsia="Gungsuh" w:hAnsi="Times New Roman" w:cs="Times New Roman"/>
          <w:sz w:val="24"/>
          <w:szCs w:val="24"/>
        </w:rPr>
        <w:t xml:space="preserve">Network lakes and hubs were protected at similar rates nationally across different levels of protection (8-18% and 6-20%, respectively), but were generally more </w:t>
      </w:r>
      <w:r w:rsidRPr="00E81E1A">
        <w:rPr>
          <w:rFonts w:ascii="Times New Roman" w:eastAsia="Gungsuh" w:hAnsi="Times New Roman" w:cs="Times New Roman"/>
          <w:sz w:val="24"/>
          <w:szCs w:val="24"/>
        </w:rPr>
        <w:lastRenderedPageBreak/>
        <w:t>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hubs, particularly in larger networks, less protected or biodiverse regions, to support connectivity for freshwater biodiversity conservation under climate change.</w:t>
      </w:r>
    </w:p>
    <w:p w14:paraId="005111E7" w14:textId="77777777" w:rsidR="00C7013D" w:rsidRPr="00E81E1A" w:rsidRDefault="00C7013D">
      <w:pPr>
        <w:spacing w:line="480" w:lineRule="auto"/>
        <w:rPr>
          <w:rFonts w:ascii="Times New Roman" w:eastAsia="Times New Roman" w:hAnsi="Times New Roman" w:cs="Times New Roman"/>
          <w:sz w:val="24"/>
          <w:szCs w:val="24"/>
        </w:rPr>
      </w:pPr>
    </w:p>
    <w:p w14:paraId="41287B9F" w14:textId="7777777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Key Words</w:t>
      </w:r>
    </w:p>
    <w:p w14:paraId="491B5F26" w14:textId="1C50308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Climate change, </w:t>
      </w:r>
      <w:r w:rsidR="00F3798E" w:rsidRPr="00E81E1A">
        <w:rPr>
          <w:rFonts w:ascii="Times New Roman" w:eastAsia="Times New Roman" w:hAnsi="Times New Roman" w:cs="Times New Roman"/>
          <w:sz w:val="24"/>
          <w:szCs w:val="24"/>
        </w:rPr>
        <w:t xml:space="preserve">coarse-filter, </w:t>
      </w:r>
      <w:r w:rsidRPr="00E81E1A">
        <w:rPr>
          <w:rFonts w:ascii="Times New Roman" w:eastAsia="Times New Roman" w:hAnsi="Times New Roman" w:cs="Times New Roman"/>
          <w:sz w:val="24"/>
          <w:szCs w:val="24"/>
        </w:rPr>
        <w:t>connectivity, corridors, graph theory, lakes, network, protected areas, rivers, streams</w:t>
      </w:r>
    </w:p>
    <w:p w14:paraId="3A1E1B9B" w14:textId="77777777" w:rsidR="00C7013D" w:rsidRPr="00E81E1A" w:rsidRDefault="00C7013D">
      <w:pPr>
        <w:spacing w:before="240" w:after="240" w:line="480" w:lineRule="auto"/>
        <w:rPr>
          <w:rFonts w:ascii="Times New Roman" w:eastAsia="Times New Roman" w:hAnsi="Times New Roman" w:cs="Times New Roman"/>
          <w:sz w:val="24"/>
          <w:szCs w:val="24"/>
        </w:rPr>
      </w:pPr>
    </w:p>
    <w:p w14:paraId="2D7F67D0" w14:textId="77777777" w:rsidR="00E81E1A" w:rsidRDefault="00E81E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015EB3E" w14:textId="3AB42F1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lastRenderedPageBreak/>
        <w:t>Introduction</w:t>
      </w:r>
    </w:p>
    <w:p w14:paraId="53EE6C82"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Connectivity is important for numerous ecological processes, including gene flow, migrations, and species range shifts, and is therefore often key for promoting ecological resilience under climate change (Heller and Zavaleta 2009). Such processes operate over a range of spatial and temporal scales from local to continental and transient to evolutionary (Littlefield et al. 2019, Armstrong et al. 2021). As habitats are increasingly lost, degraded, or fragmented, maintaining connectivity among habitats at these various spatial and temporal scales becomes particularly challenging (Fischer and Lindenmayer 2007). From a biodiversity conservation perspective, it is often critical to identify, create, or protect corridors to ensure long-term population maintenance and the potential for species range shifts under climate change (Beier &amp; Noss 1998, Stralberg et al. 2020).</w:t>
      </w:r>
    </w:p>
    <w:p w14:paraId="7CC59FE6"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Corridors are natural or human-created features (habitat or non-habitat) that facilitate connectivity among two or more habitat patches (Beier &amp; Noss 1998, Costanza and Terando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(Beier et al. 2008, Pullinger and Johnson 2010). Similarly, other studies have applied graph theory to model connectivity across landscapes reflecting the spatial arrangement of numerous habitat patches and potential corridors across the underlying landscape (Urban and Keitt 2001, Urban et al. 2009). Over time, graph-based studies have been adapted to incorporate more nuanced information on the characteristics of both patches (e.g., shape) and the landscape (e.g., permeability gradients) (Rayfield et al. 2011). </w:t>
      </w:r>
    </w:p>
    <w:p w14:paraId="4494313E"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(Beier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Nuñez et al. 2013, Belote et al. 2016), coarse-filter approaches can be useful when prioritizing efficiency, relatively mobile, larger-bodied, or generalist species, or diverse abiotic habitat conditions that promote biodiversity (Brost and Beier 2012, Krosby et al. 2014, Costanza and Terando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0431E694" w14:textId="77777777" w:rsidR="00C7013D" w:rsidRPr="00E81E1A" w:rsidRDefault="00C7013D">
      <w:pPr>
        <w:spacing w:line="480" w:lineRule="auto"/>
        <w:rPr>
          <w:rFonts w:ascii="Times New Roman" w:eastAsia="Times New Roman" w:hAnsi="Times New Roman" w:cs="Times New Roman"/>
          <w:sz w:val="24"/>
          <w:szCs w:val="24"/>
        </w:rPr>
      </w:pPr>
    </w:p>
    <w:p w14:paraId="09676115"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Advancing coarse-filter freshwater corridor mapping across lakes, streams, and rivers</w:t>
      </w:r>
    </w:p>
    <w:p w14:paraId="5E0427A3"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Although there is a rich and growing conservation literature on coarse-filter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Williams-Subiza and Epele 2021). Many studies have demonstrated the importance of connectivity within freshwater networks for maintaining freshwater populations and community structure across taxa (Altermatt and Fronhofer 2018, de Mendoza et al. 2018, Schmera et al. 2018). Of existing freshwater corridor mapping studies, the majority has focused on river and stream networks at landscape, watershed, or regional scales, without incorporating lentic waterbodies (Collier 2011, Saunders et al. 2016, but also see Gardner et al. 2019, Harvey and Schmadel 2021). </w:t>
      </w:r>
    </w:p>
    <w:p w14:paraId="60717D37"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factors (e.g., flow direction, seasonal hydrology) (Erős et al. 2012, LeMoine et al. 2020), many of which are difficult to represent spatially across multiple regions. Another potential limitation is the imperfect translatability of the terrestrial graph-based approaches to freshwater networks of lakes, streams, and rivers (Nel et al. 2009, Hermoso et al. 2018). Topologically, lakes resemble nodes (i.e., patches) and streams and rivers resemble edges (i.e., corridors) in a traditional graph theory framework, but lakes, streams, or rivers may each represent preferred habitat, with others functioning as marginal habitat or corridors depending on the taxa of interest (Tonn and </w:t>
      </w:r>
      <w:r w:rsidRPr="00E81E1A">
        <w:rPr>
          <w:rFonts w:ascii="Times New Roman" w:eastAsia="Times New Roman" w:hAnsi="Times New Roman" w:cs="Times New Roman"/>
          <w:sz w:val="24"/>
          <w:szCs w:val="24"/>
        </w:rPr>
        <w:lastRenderedPageBreak/>
        <w:t>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7CDDA17C"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Keitt 2001, Rayfield et al. 2011). We refer to these as “hubs”: major nodes within freshwater networks that disproportionately influence and reinforce whole-network structural connectivity (Muirhead &amp; MacIsaac 2005) (Figure 1a). Because lakes are generally ignored in many stream and river connectivity studies, we considered lakes as nodes and streams as edges and therefore lakes as potential hubs, but recognize that it may make sense to designate stream reaches as nodes under some circumstances (e.g., regions with detailed stream habitat data or few lakes). Regardless,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(Saura et al. 2014, Dilts et al. 2016). Therefore, protecting and managing hubs to maintain intact freshwater networks for lotic-associated species may be advisable, particularly in a climate change context. </w:t>
      </w:r>
      <w:r w:rsidRPr="00E81E1A">
        <w:rPr>
          <w:rFonts w:ascii="Times New Roman" w:eastAsia="Times New Roman" w:hAnsi="Times New Roman" w:cs="Times New Roman"/>
          <w:sz w:val="24"/>
          <w:szCs w:val="24"/>
        </w:rPr>
        <w:lastRenderedPageBreak/>
        <w:t>For example, loss 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5D891193"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Finally, a major impetus for coarse-filter connectivity mapping is to identify, create, or protect corridors among protected areas (Costanza and Terando 2019). Protected areas, however, are generally focused on terrestrial biodiversity (Saunders et al. 2002, Abell et al. 2007); thus perhaps there has been less motivation for coarse-filter freshwater corridor mapping or conservation prioritization. Moreover, freshwater biodiversity and ecosystems are often poorly represented in protected areas, including across the US (Jenkins et al. 2015, Bastin et al. 2019, McCullough et al. 2019b). Notably, global protection targets for freshwater ecosystems (Aichi Target 11; CBD 2010) have been only partly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w:t>
      </w:r>
    </w:p>
    <w:p w14:paraId="6E74143C" w14:textId="77777777" w:rsidR="00C7013D" w:rsidRPr="00E81E1A" w:rsidRDefault="00C7013D">
      <w:pPr>
        <w:spacing w:line="480" w:lineRule="auto"/>
        <w:ind w:firstLine="720"/>
        <w:rPr>
          <w:rFonts w:ascii="Times New Roman" w:eastAsia="Times New Roman" w:hAnsi="Times New Roman" w:cs="Times New Roman"/>
          <w:sz w:val="24"/>
          <w:szCs w:val="24"/>
        </w:rPr>
      </w:pPr>
    </w:p>
    <w:p w14:paraId="763927D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Study objective and research questions</w:t>
      </w:r>
    </w:p>
    <w:p w14:paraId="09BA98F6"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corridor networks owing to the need to link numerous local corridors to achieve regional-scale connectivity (Beier et al. 2008, Beier et al. 2011). This work builds upon the </w:t>
      </w:r>
      <w:r w:rsidRPr="00E81E1A">
        <w:rPr>
          <w:rFonts w:ascii="Times New Roman" w:eastAsia="Times New Roman" w:hAnsi="Times New Roman" w:cs="Times New Roman"/>
          <w:sz w:val="24"/>
          <w:szCs w:val="24"/>
        </w:rPr>
        <w:lastRenderedPageBreak/>
        <w:t>primarily terrestrially-focused coarse-filter connectivity literature for conservation purposes by extending these practices to fresh waters and explicitly considering the role of major nodes (i.e., hubs) in corridor networks. This work also represents the first conterminous US-wide analysis of freshwater corridor protection, another topic that has been a major focus in the terrestrial realm. Specifically, we asked:</w:t>
      </w:r>
    </w:p>
    <w:p w14:paraId="568AC2D9"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What freshwater networks can best represent freshwater corridor networks?</w:t>
      </w:r>
    </w:p>
    <w:p w14:paraId="2461E27D"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What lakes represent freshwater network hubs?</w:t>
      </w:r>
    </w:p>
    <w:p w14:paraId="5A3A9F37"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How well protected are these freshwater corridor networks and hubs?</w:t>
      </w:r>
    </w:p>
    <w:p w14:paraId="15FAD79A"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Generally, we expected most freshwater networks to be relatively small, heavily dammed, and susceptible to fragmentation, limiting the availability of regional freshwater 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 including observations of species and genetic diversity, as well as important processes of gene flow, migrations, and range shifts.</w:t>
      </w:r>
    </w:p>
    <w:p w14:paraId="532DE185" w14:textId="77777777" w:rsidR="00C7013D" w:rsidRPr="00E81E1A" w:rsidRDefault="00C7013D">
      <w:pPr>
        <w:spacing w:line="480" w:lineRule="auto"/>
        <w:ind w:left="720"/>
        <w:rPr>
          <w:rFonts w:ascii="Times New Roman" w:eastAsia="Times New Roman" w:hAnsi="Times New Roman" w:cs="Times New Roman"/>
          <w:sz w:val="24"/>
          <w:szCs w:val="24"/>
        </w:rPr>
      </w:pPr>
    </w:p>
    <w:p w14:paraId="22319C76"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Methods</w:t>
      </w:r>
    </w:p>
    <w:p w14:paraId="644C18F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Freshwater connectivity metrics and scoring criteria</w:t>
      </w:r>
    </w:p>
    <w:p w14:paraId="56674546" w14:textId="77777777" w:rsidR="00C7013D" w:rsidRPr="00E81E1A" w:rsidRDefault="003267BA">
      <w:pPr>
        <w:spacing w:line="480" w:lineRule="auto"/>
        <w:ind w:firstLine="720"/>
        <w:rPr>
          <w:rFonts w:ascii="Times New Roman" w:eastAsia="Times New Roman" w:hAnsi="Times New Roman" w:cs="Times New Roman"/>
          <w:b/>
          <w:sz w:val="24"/>
          <w:szCs w:val="24"/>
        </w:rPr>
      </w:pPr>
      <w:r w:rsidRPr="00E81E1A">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w:t>
      </w:r>
      <w:r w:rsidRPr="00E81E1A">
        <w:rPr>
          <w:rFonts w:ascii="Times New Roman" w:eastAsia="Times New Roman" w:hAnsi="Times New Roman" w:cs="Times New Roman"/>
          <w:sz w:val="24"/>
          <w:szCs w:val="24"/>
        </w:rPr>
        <w:lastRenderedPageBreak/>
        <w:t xml:space="preserve">graph-based freshwater networks with lakes as nodes and streams as edges (King et al. 2021b, c). This dataset contains 86511 on-network lakes </w:t>
      </w:r>
      <w:r w:rsidRPr="00E81E1A">
        <w:rPr>
          <w:rFonts w:ascii="Times New Roman" w:eastAsia="Times New Roman" w:hAnsi="Times New Roman" w:cs="Times New Roman"/>
          <w:sz w:val="24"/>
          <w:szCs w:val="24"/>
          <w:u w:val="single"/>
        </w:rPr>
        <w:t>&gt;</w:t>
      </w:r>
      <w:r w:rsidRPr="00E81E1A">
        <w:rPr>
          <w:rFonts w:ascii="Times New Roman" w:eastAsia="Times New Roman" w:hAnsi="Times New Roman" w:cs="Times New Roman"/>
          <w:sz w:val="24"/>
          <w:szCs w:val="24"/>
        </w:rPr>
        <w:t xml:space="preserve"> 1ha in surface area and approximately 39.5 million stream reaches that comprise a total of 898 networks (Fig 2a). Lakes were defined as permanent, lentic waterbodies </w:t>
      </w:r>
      <w:r w:rsidRPr="00E81E1A">
        <w:rPr>
          <w:rFonts w:ascii="Times New Roman" w:eastAsia="Times New Roman" w:hAnsi="Times New Roman" w:cs="Times New Roman"/>
          <w:sz w:val="24"/>
          <w:szCs w:val="24"/>
          <w:u w:val="single"/>
        </w:rPr>
        <w:t>&gt;</w:t>
      </w:r>
      <w:r w:rsidRPr="00E81E1A">
        <w:rPr>
          <w:rFonts w:ascii="Times New Roman" w:eastAsia="Times New Roman" w:hAnsi="Times New Roman" w:cs="Times New Roman"/>
          <w:sz w:val="24"/>
          <w:szCs w:val="24"/>
        </w:rPr>
        <w:t xml:space="preserve"> 1ha (both natural lakes and reservoirs) with a geographically defined polygon in the National Hydrography Dataset v2 (Cheruvelil et al. 2021, Smith et al. 2021). LAGOS-US-NETWORKS also includes on-network dams (n = 48777)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2D9847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Subsequently, we analyzed the relationship among nodes within networks using several metrics that broadly represented the density of edges and nodes, accessibility of nodes, susceptibility of networks to fragmentation, and climatic heterogeneity within networks (Table 1). All network connectivity metrics were calculated using the igraph R package (Csardi &amp; Nepusz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(e.g., susceptibility to fragmentation, distances between nodes) are also relevant to slow-dispersing taxa whose resilience under climate change relies more on localized movements. Therefore, a coarse-filter structural connectivity analysis of these networks </w:t>
      </w:r>
      <w:r w:rsidRPr="00E81E1A">
        <w:rPr>
          <w:rFonts w:ascii="Times New Roman" w:eastAsia="Times New Roman" w:hAnsi="Times New Roman" w:cs="Times New Roman"/>
          <w:sz w:val="24"/>
          <w:szCs w:val="24"/>
        </w:rPr>
        <w:lastRenderedPageBreak/>
        <w:t xml:space="preserve">generally represents a useful step for freshwater biodiversity conservation in a climate change context. </w:t>
      </w:r>
    </w:p>
    <w:p w14:paraId="7DBAC01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(i.e. not accounting for seasonal or interannual variation) and that all dams are structurally similar and well represented across the US, and we do not include fine-scale barriers such as waterfalls, culverts, or slope gradients. We also did not account for networks that crossed international borders due to data constraints.</w:t>
      </w:r>
    </w:p>
    <w:p w14:paraId="0068E2F1"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We integrated the various freshwater connectivity metrics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rescaled 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(Dinmo 2018). </w:t>
      </w:r>
      <w:r w:rsidRPr="00E81E1A">
        <w:rPr>
          <w:rFonts w:ascii="Times New Roman" w:eastAsia="Times New Roman" w:hAnsi="Times New Roman" w:cs="Times New Roman"/>
          <w:sz w:val="24"/>
          <w:szCs w:val="24"/>
        </w:rPr>
        <w:lastRenderedPageBreak/>
        <w:t>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52D6F943" w14:textId="77777777" w:rsidR="00C7013D" w:rsidRPr="00E81E1A" w:rsidRDefault="00C7013D">
      <w:pPr>
        <w:spacing w:line="480" w:lineRule="auto"/>
        <w:ind w:firstLine="720"/>
        <w:rPr>
          <w:rFonts w:ascii="Times New Roman" w:eastAsia="Times New Roman" w:hAnsi="Times New Roman" w:cs="Times New Roman"/>
          <w:sz w:val="24"/>
          <w:szCs w:val="24"/>
        </w:rPr>
      </w:pPr>
    </w:p>
    <w:p w14:paraId="1C2564A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Hub lake determination</w:t>
      </w:r>
    </w:p>
    <w:p w14:paraId="6192E5FB" w14:textId="77777777" w:rsidR="00C7013D" w:rsidRPr="00E81E1A" w:rsidRDefault="003267BA">
      <w:pPr>
        <w:spacing w:line="480" w:lineRule="auto"/>
        <w:rPr>
          <w:rFonts w:ascii="Times New Roman" w:eastAsia="Times New Roman" w:hAnsi="Times New Roman" w:cs="Times New Roman"/>
          <w:sz w:val="24"/>
          <w:szCs w:val="24"/>
          <w:shd w:val="clear" w:color="auto" w:fill="FF9900"/>
        </w:rPr>
      </w:pPr>
      <w:r w:rsidRPr="00E81E1A">
        <w:rPr>
          <w:rFonts w:ascii="Times New Roman" w:eastAsia="Gungsuh" w:hAnsi="Times New Roman" w:cs="Times New Roman"/>
          <w:sz w:val="24"/>
          <w:szCs w:val="24"/>
        </w:rPr>
        <w:tab/>
        <w:t>Conceptually, hubs within a freshwater network are vital for maintaining connectivity across large expanses. Hub lakes were determined based on individual metrics of lake nodes within networks. We defined hub lakes as lakes that were articulation points in their network and were in the top quintile of total node strength and 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node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did not differentiate between natural lakes and reservoirs in aforementioned connectivity metrics, we reported differences in the prevalence of hubs between natural lakes and reservoirs for waterbodies ≥ 4 ha.</w:t>
      </w:r>
    </w:p>
    <w:p w14:paraId="5B8DB86E" w14:textId="77777777" w:rsidR="00C7013D" w:rsidRPr="00E81E1A" w:rsidRDefault="00C7013D">
      <w:pPr>
        <w:spacing w:line="480" w:lineRule="auto"/>
        <w:rPr>
          <w:rFonts w:ascii="Times New Roman" w:eastAsia="Times New Roman" w:hAnsi="Times New Roman" w:cs="Times New Roman"/>
          <w:sz w:val="24"/>
          <w:szCs w:val="24"/>
        </w:rPr>
      </w:pPr>
    </w:p>
    <w:p w14:paraId="66E94387"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Analysis of protected networks, network lakes, and hub lakes</w:t>
      </w:r>
    </w:p>
    <w:p w14:paraId="1DD07DA4"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Defining protected freshwater ecosystems depends on different levels of legal protection.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(sensu McCullough et al. 2019b). Under these different definitions of protection, the narrowest is based on strict 80% watershed protection, whereas the loosest is based on lake centers occurring within either strict or multi-use protected areas. Watersheds were based on LAGOS-US-LOCUS v1.0 (Cheruvelil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6270D01F"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All data, metadata, and R analysis scripts are currently available at </w:t>
      </w:r>
      <w:hyperlink r:id="rId10">
        <w:r w:rsidRPr="00E81E1A">
          <w:rPr>
            <w:rFonts w:ascii="Times New Roman" w:eastAsia="Times New Roman" w:hAnsi="Times New Roman" w:cs="Times New Roman"/>
            <w:color w:val="1155CC"/>
            <w:sz w:val="24"/>
            <w:szCs w:val="24"/>
            <w:u w:val="single"/>
          </w:rPr>
          <w:t>https://github.com/cont-limno/TripleC</w:t>
        </w:r>
      </w:hyperlink>
      <w:r w:rsidRPr="00E81E1A">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1CED2369" w14:textId="77777777" w:rsidR="00C7013D" w:rsidRPr="00E81E1A" w:rsidRDefault="00C7013D">
      <w:pPr>
        <w:spacing w:line="480" w:lineRule="auto"/>
        <w:rPr>
          <w:rFonts w:ascii="Times New Roman" w:eastAsia="Times New Roman" w:hAnsi="Times New Roman" w:cs="Times New Roman"/>
          <w:sz w:val="24"/>
          <w:szCs w:val="24"/>
        </w:rPr>
      </w:pPr>
    </w:p>
    <w:p w14:paraId="50742712"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Results</w:t>
      </w:r>
    </w:p>
    <w:p w14:paraId="130BB2A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Freshwater network characteristics</w:t>
      </w:r>
    </w:p>
    <w:p w14:paraId="42D1BE0F" w14:textId="6E43D703"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w:t>
      </w:r>
      <w:r w:rsidR="00C36E83">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r w:rsidR="00C36E83">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 xml:space="preserve">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 networks are relatively few in number, heavily dammed, and particularly prone to habitat fragmentation. </w:t>
      </w:r>
    </w:p>
    <w:p w14:paraId="037515ED" w14:textId="77777777" w:rsidR="00C7013D" w:rsidRPr="00E81E1A" w:rsidRDefault="00C7013D">
      <w:pPr>
        <w:spacing w:line="480" w:lineRule="auto"/>
        <w:rPr>
          <w:rFonts w:ascii="Times New Roman" w:eastAsia="Times New Roman" w:hAnsi="Times New Roman" w:cs="Times New Roman"/>
          <w:sz w:val="24"/>
          <w:szCs w:val="24"/>
        </w:rPr>
      </w:pPr>
    </w:p>
    <w:p w14:paraId="3DD6DBB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lastRenderedPageBreak/>
        <w:t>Hub lakes: distribution and characteristics</w:t>
      </w:r>
    </w:p>
    <w:p w14:paraId="76B80BA4" w14:textId="51E40B39"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We identified 2080 hub lakes across the conterminous US, representing 2.4% of network lakes (</w:t>
      </w:r>
      <w:r w:rsidR="00C36E83">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0DA37EB4" w14:textId="3BAF7B84"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Gungsuh" w:hAnsi="Times New Roman" w:cs="Times New Roman"/>
          <w:sz w:val="24"/>
          <w:szCs w:val="24"/>
        </w:rPr>
        <w:t xml:space="preserve">Of all 2080 hub lakes, 1616 (77.7%) ≥ 4 ha could be classified </w:t>
      </w:r>
      <w:r w:rsidRPr="00E81E1A">
        <w:rPr>
          <w:rFonts w:ascii="Times New Roman" w:eastAsia="Times New Roman" w:hAnsi="Times New Roman" w:cs="Times New Roman"/>
          <w:sz w:val="24"/>
          <w:szCs w:val="24"/>
        </w:rPr>
        <w:t xml:space="preserve">as either reservoirs or natural </w:t>
      </w:r>
      <w:r w:rsidRPr="00E81E1A">
        <w:rPr>
          <w:rFonts w:ascii="Times New Roman" w:eastAsia="Gungsuh" w:hAnsi="Times New Roman" w:cs="Times New Roman"/>
          <w:sz w:val="24"/>
          <w:szCs w:val="24"/>
        </w:rPr>
        <w:t xml:space="preserve">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w:t>
      </w:r>
      <w:r w:rsidRPr="00E81E1A">
        <w:rPr>
          <w:rFonts w:ascii="Times New Roman" w:eastAsia="Times New Roman" w:hAnsi="Times New Roman" w:cs="Times New Roman"/>
          <w:sz w:val="24"/>
          <w:szCs w:val="24"/>
        </w:rPr>
        <w:t xml:space="preserve">0 - 301 dams upstream and 1 - 18 dams downstream from hub lakes within the </w:t>
      </w:r>
      <w:r w:rsidRPr="00E81E1A">
        <w:rPr>
          <w:rFonts w:ascii="Times New Roman" w:eastAsia="Times New Roman" w:hAnsi="Times New Roman" w:cs="Times New Roman"/>
          <w:sz w:val="24"/>
          <w:szCs w:val="24"/>
        </w:rPr>
        <w:lastRenderedPageBreak/>
        <w:t xml:space="preserve">network, respectively. Hub lake surface area was a median of 15.4 ha (min = 1.0 ha; max = 107534.6 ha; </w:t>
      </w:r>
      <w:r w:rsidR="00810FB5">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Figure S3) compared with a median surface area of 4.0 ha (min = 1.0 ha; max = 129612.0 ha) for all network lakes.</w:t>
      </w:r>
    </w:p>
    <w:p w14:paraId="54407710" w14:textId="77777777" w:rsidR="00C7013D" w:rsidRPr="00E81E1A" w:rsidRDefault="00C7013D">
      <w:pPr>
        <w:spacing w:line="480" w:lineRule="auto"/>
        <w:ind w:firstLine="720"/>
        <w:rPr>
          <w:rFonts w:ascii="Times New Roman" w:eastAsia="Times New Roman" w:hAnsi="Times New Roman" w:cs="Times New Roman"/>
          <w:sz w:val="24"/>
          <w:szCs w:val="24"/>
        </w:rPr>
      </w:pPr>
    </w:p>
    <w:p w14:paraId="48247914"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Network connectivity scores</w:t>
      </w:r>
    </w:p>
    <w:p w14:paraId="3A45CD0E" w14:textId="11C1E13F"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Network connectivity scores followed a left-skewed distribution (Figure 4a, b, </w:t>
      </w:r>
      <w:r w:rsidR="00C36E83">
        <w:rPr>
          <w:rFonts w:ascii="Times New Roman" w:eastAsia="Times New Roman" w:hAnsi="Times New Roman" w:cs="Times New Roman"/>
          <w:sz w:val="24"/>
          <w:szCs w:val="24"/>
        </w:rPr>
        <w:t xml:space="preserve">Appendix S1: </w:t>
      </w:r>
      <w:r w:rsidR="00810FB5">
        <w:rPr>
          <w:rFonts w:ascii="Times New Roman" w:eastAsia="Times New Roman" w:hAnsi="Times New Roman" w:cs="Times New Roman"/>
          <w:sz w:val="24"/>
          <w:szCs w:val="24"/>
        </w:rPr>
        <w:t xml:space="preserve">Figure </w:t>
      </w:r>
      <w:r w:rsidRPr="00E81E1A">
        <w:rPr>
          <w:rFonts w:ascii="Times New Roman" w:eastAsia="Times New Roman" w:hAnsi="Times New Roman" w:cs="Times New Roman"/>
          <w:sz w:val="24"/>
          <w:szCs w:val="24"/>
        </w:rPr>
        <w:t xml:space="preserve">S2). Of the 385 assessed networks with &gt; 4 lakes (excluding the Mississippi River network), 286 (67.5%) received scores &lt; 2 (low), 112 (29.1%) received scores between 2 and 4 (medium), and 13 (3.4%) received scores &gt; 4 (high).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w:t>
      </w:r>
      <w:r w:rsidR="001E76BA">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xml:space="preserve">). The 3 highest-scoring networks were the Colorado River (WMT), Rio Grande (SPL), and Columbia River (WMT) networks. The NPL and TPL ecoregions had no high-scoring networks. Connectivity scores and network characteristics for all 385 scored networks are provided in </w:t>
      </w:r>
      <w:r w:rsidR="00810FB5">
        <w:rPr>
          <w:rFonts w:ascii="Times New Roman" w:eastAsia="Times New Roman" w:hAnsi="Times New Roman" w:cs="Times New Roman"/>
          <w:sz w:val="24"/>
          <w:szCs w:val="24"/>
        </w:rPr>
        <w:t>our open data repository</w:t>
      </w:r>
      <w:r w:rsidRPr="00E81E1A">
        <w:rPr>
          <w:rFonts w:ascii="Times New Roman" w:eastAsia="Times New Roman" w:hAnsi="Times New Roman" w:cs="Times New Roman"/>
          <w:sz w:val="24"/>
          <w:szCs w:val="24"/>
        </w:rPr>
        <w:t>.</w:t>
      </w:r>
    </w:p>
    <w:p w14:paraId="22D8754B" w14:textId="509917A1"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High-scoring networks were generally larger and contained more lakes and dams (Table </w:t>
      </w:r>
      <w:r w:rsidR="001E76BA">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xml:space="preserve">). The 13 highest-scoring networks spanned 29.3 - 1330.3 km stream distance N-S (median = 498.6 km) and had 15 - 3241 lakes (median = 1303 lakes) and 0 - 1760 dams (median = 454 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w:t>
      </w:r>
      <w:r w:rsidRPr="00E81E1A">
        <w:rPr>
          <w:rFonts w:ascii="Times New Roman" w:eastAsia="Times New Roman" w:hAnsi="Times New Roman" w:cs="Times New Roman"/>
          <w:sz w:val="24"/>
          <w:szCs w:val="24"/>
        </w:rPr>
        <w:lastRenderedPageBreak/>
        <w:t xml:space="preserve">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6518849A" w14:textId="77777777" w:rsidR="00C7013D" w:rsidRPr="00E81E1A" w:rsidRDefault="00C7013D">
      <w:pPr>
        <w:spacing w:line="480" w:lineRule="auto"/>
        <w:ind w:firstLine="720"/>
        <w:rPr>
          <w:rFonts w:ascii="Times New Roman" w:eastAsia="Times New Roman" w:hAnsi="Times New Roman" w:cs="Times New Roman"/>
          <w:sz w:val="24"/>
          <w:szCs w:val="24"/>
        </w:rPr>
      </w:pPr>
    </w:p>
    <w:p w14:paraId="78A3F74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Protection of freshwater networks, network lakes, and hub lakes</w:t>
      </w:r>
    </w:p>
    <w:p w14:paraId="4552A893" w14:textId="6A2B0ACE"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Whole freshwater networks are poorly protected across the conterminous US (Table</w:t>
      </w:r>
      <w:r w:rsidR="001E76BA">
        <w:rPr>
          <w:rFonts w:ascii="Times New Roman" w:eastAsia="Times New Roman" w:hAnsi="Times New Roman" w:cs="Times New Roman"/>
          <w:sz w:val="24"/>
          <w:szCs w:val="24"/>
        </w:rPr>
        <w:t xml:space="preserve"> 3,</w:t>
      </w:r>
      <w:r w:rsidRPr="00E81E1A">
        <w:rPr>
          <w:rFonts w:ascii="Times New Roman" w:eastAsia="Times New Roman" w:hAnsi="Times New Roman" w:cs="Times New Roman"/>
          <w:sz w:val="24"/>
          <w:szCs w:val="24"/>
        </w:rPr>
        <w:t xml:space="preserve"> </w:t>
      </w:r>
      <w:r w:rsidR="00810FB5">
        <w:rPr>
          <w:rFonts w:ascii="Times New Roman" w:eastAsia="Times New Roman" w:hAnsi="Times New Roman" w:cs="Times New Roman"/>
          <w:sz w:val="24"/>
          <w:szCs w:val="24"/>
        </w:rPr>
        <w:t xml:space="preserve">Appendix S1: </w:t>
      </w:r>
      <w:r w:rsidR="00A336A9">
        <w:rPr>
          <w:rFonts w:ascii="Times New Roman" w:eastAsia="Times New Roman" w:hAnsi="Times New Roman" w:cs="Times New Roman"/>
          <w:sz w:val="24"/>
          <w:szCs w:val="24"/>
        </w:rPr>
        <w:t xml:space="preserve">Table </w:t>
      </w:r>
      <w:r w:rsidRPr="00E81E1A">
        <w:rPr>
          <w:rFonts w:ascii="Times New Roman" w:eastAsia="Times New Roman" w:hAnsi="Times New Roman" w:cs="Times New Roman"/>
          <w:sz w:val="24"/>
          <w:szCs w:val="24"/>
        </w:rPr>
        <w:t>S</w:t>
      </w:r>
      <w:r w:rsidR="00A336A9">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xml:space="preserve">,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w:t>
      </w:r>
      <w:r w:rsidRPr="00E81E1A">
        <w:rPr>
          <w:rFonts w:ascii="Times New Roman" w:eastAsia="Times New Roman" w:hAnsi="Times New Roman" w:cs="Times New Roman"/>
          <w:sz w:val="24"/>
          <w:szCs w:val="24"/>
        </w:rPr>
        <w:lastRenderedPageBreak/>
        <w:t>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0F19EF64" w14:textId="2498DD80"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Across all network lakes, protection varied from 8.2 - 18.4% from the narrowest to loosest definition of protection (</w:t>
      </w:r>
      <w:r w:rsidR="00810FB5">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Table S</w:t>
      </w:r>
      <w:r w:rsidR="00810FB5">
        <w:rPr>
          <w:rFonts w:ascii="Times New Roman" w:eastAsia="Times New Roman" w:hAnsi="Times New Roman" w:cs="Times New Roman"/>
          <w:sz w:val="24"/>
          <w:szCs w:val="24"/>
        </w:rPr>
        <w:t>3</w:t>
      </w:r>
      <w:r w:rsidRPr="00E81E1A">
        <w:rPr>
          <w:rFonts w:ascii="Times New Roman" w:eastAsia="Times New Roman" w:hAnsi="Times New Roman" w:cs="Times New Roman"/>
          <w:sz w:val="24"/>
          <w:szCs w:val="24"/>
        </w:rPr>
        <w:t xml:space="preserve">).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71017696" w14:textId="25E3BC65"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w:t>
      </w:r>
      <w:r w:rsidR="00810FB5">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Table S</w:t>
      </w:r>
      <w:r w:rsidR="00810FB5">
        <w:rPr>
          <w:rFonts w:ascii="Times New Roman" w:eastAsia="Times New Roman" w:hAnsi="Times New Roman" w:cs="Times New Roman"/>
          <w:sz w:val="24"/>
          <w:szCs w:val="24"/>
        </w:rPr>
        <w:t>3</w:t>
      </w:r>
      <w:r w:rsidRPr="00E81E1A">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w:t>
      </w:r>
      <w:r w:rsidRPr="00E81E1A">
        <w:rPr>
          <w:rFonts w:ascii="Times New Roman" w:eastAsia="Times New Roman" w:hAnsi="Times New Roman" w:cs="Times New Roman"/>
          <w:sz w:val="24"/>
          <w:szCs w:val="24"/>
        </w:rPr>
        <w:lastRenderedPageBreak/>
        <w:t xml:space="preserve">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602F5F96" w14:textId="77777777" w:rsidR="00C7013D" w:rsidRPr="00E81E1A" w:rsidRDefault="00C7013D">
      <w:pPr>
        <w:spacing w:line="480" w:lineRule="auto"/>
        <w:ind w:firstLine="720"/>
        <w:rPr>
          <w:rFonts w:ascii="Times New Roman" w:eastAsia="Times New Roman" w:hAnsi="Times New Roman" w:cs="Times New Roman"/>
          <w:sz w:val="24"/>
          <w:szCs w:val="24"/>
        </w:rPr>
      </w:pPr>
    </w:p>
    <w:p w14:paraId="1472EA8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Discussion</w:t>
      </w:r>
    </w:p>
    <w:p w14:paraId="179B8872"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 xml:space="preserve">Freshwater connectivity and dams </w:t>
      </w:r>
    </w:p>
    <w:p w14:paraId="44CE439F" w14:textId="5AC43FAE"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w:t>
      </w:r>
      <w:r w:rsidR="00C36E83">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 xml:space="preserve">Figure S1). These networks are important for many species, particularly diadromous fishes that use both fresh and saltwater for different life stages, and potamodromous fishes that use both the Great Lakes and inland waters for various life stages (D’Amelio et al. 2008, Hall et al. 2011). Nonetheless, our broad-scale analysis suggests that the largest freshwater corridor networks in the conterminous US generally contain abundant dams and may therefore </w:t>
      </w:r>
      <w:r w:rsidRPr="00E81E1A">
        <w:rPr>
          <w:rFonts w:ascii="Times New Roman" w:eastAsia="Times New Roman" w:hAnsi="Times New Roman" w:cs="Times New Roman"/>
          <w:sz w:val="24"/>
          <w:szCs w:val="24"/>
        </w:rPr>
        <w:lastRenderedPageBreak/>
        <w:t>limit functional connectivity, particularly for long-distance migrations and species range shifts under climate change.</w:t>
      </w:r>
    </w:p>
    <w:p w14:paraId="38050C2B" w14:textId="7C5CB7CD"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Another important component of maintaining open freshwater corridor networks is maintaining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Likewise, the 27 hub lakes currently within undammed networks may be of high conservation value for maintaining connectivity (</w:t>
      </w:r>
      <w:r w:rsidR="00C36E83">
        <w:rPr>
          <w:rFonts w:ascii="Times New Roman" w:eastAsia="Times New Roman" w:hAnsi="Times New Roman" w:cs="Times New Roman"/>
          <w:sz w:val="24"/>
          <w:szCs w:val="24"/>
        </w:rPr>
        <w:t xml:space="preserve">Appendix S1: </w:t>
      </w:r>
      <w:r w:rsidRPr="00E81E1A">
        <w:rPr>
          <w:rFonts w:ascii="Times New Roman" w:eastAsia="Times New Roman" w:hAnsi="Times New Roman" w:cs="Times New Roman"/>
          <w:sz w:val="24"/>
          <w:szCs w:val="24"/>
        </w:rPr>
        <w:t>Figure S1). Conversely, dams can facilitate biological invasions within networks by altering habitat (Johnson et al. 2008), which is an important consideration when reservoirs are central nodes in many networks. 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(Renöfält et al. 2009, Muir &amp; Williams 2012, McKay et al. 2013).</w:t>
      </w:r>
    </w:p>
    <w:p w14:paraId="34B0AC8E" w14:textId="77777777" w:rsidR="00C7013D" w:rsidRPr="00E81E1A" w:rsidRDefault="00C7013D">
      <w:pPr>
        <w:spacing w:line="480" w:lineRule="auto"/>
        <w:rPr>
          <w:rFonts w:ascii="Times New Roman" w:eastAsia="Times New Roman" w:hAnsi="Times New Roman" w:cs="Times New Roman"/>
          <w:b/>
          <w:sz w:val="24"/>
          <w:szCs w:val="24"/>
        </w:rPr>
      </w:pPr>
    </w:p>
    <w:p w14:paraId="78D8A2BE"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Graph theory applications for freshwater conservation</w:t>
      </w:r>
    </w:p>
    <w:p w14:paraId="29E84717"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Graph theory has previously been applied toward conservation in river networks (Erős et al. 2011, Erős &amp; Lowe 2019), including to predict current and future species’ ranges (Chaput-Bardy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w:t>
      </w:r>
      <w:r w:rsidRPr="00E81E1A">
        <w:rPr>
          <w:rFonts w:ascii="Times New Roman" w:eastAsia="Times New Roman" w:hAnsi="Times New Roman" w:cs="Times New Roman"/>
          <w:sz w:val="24"/>
          <w:szCs w:val="24"/>
        </w:rPr>
        <w:lastRenderedPageBreak/>
        <w:t xml:space="preserve">approach leverages publicly available data and can be adjusted to accommodate specific taxa of interest or new or different connectivity variables at different spatial or temporal scales. </w:t>
      </w:r>
    </w:p>
    <w:p w14:paraId="4EFBFEC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(Muirhead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(Sarker et al. 2019). Analogous efforts to identify important nodes have a longer history for terrestrial landscapes (e.g., Estrada &amp; Bodin 2008, Saura &amp; Rubio 2010), which have also often included ecological attributes of nodes (Saura &amp; Torné 2009) unlike our species-neutral hub identification. “Stepping stone” characterization has been previously quantified using betweenness centrality (Zetterberg et al. 2010) and articulation points (Keitt et al. 1997), and our usage of total node strength is an extension of using the degree of a node with the added information of the distance of those connections. Thus, our multi-metric 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w:t>
      </w:r>
    </w:p>
    <w:p w14:paraId="346994FF" w14:textId="77777777" w:rsidR="00C7013D" w:rsidRPr="00E81E1A" w:rsidRDefault="00C7013D">
      <w:pPr>
        <w:spacing w:line="480" w:lineRule="auto"/>
        <w:rPr>
          <w:rFonts w:ascii="Times New Roman" w:eastAsia="Times New Roman" w:hAnsi="Times New Roman" w:cs="Times New Roman"/>
          <w:b/>
          <w:sz w:val="24"/>
          <w:szCs w:val="24"/>
        </w:rPr>
      </w:pPr>
    </w:p>
    <w:p w14:paraId="5185D4C6"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Implications for conservation planning under climate change</w:t>
      </w:r>
    </w:p>
    <w:p w14:paraId="16409D7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ab/>
        <w:t>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meeting the 17% Aichi target under combined strict and multi-use, non-watershed protection). Managers might consider prioritizing hub ecosystems for future conservation given that maintaining these lakes would help promote network functionality. Additionally, regular monitoring of network hubs may assist in water quality maintenance and early detection of aquatic invasive species within networks.</w:t>
      </w:r>
    </w:p>
    <w:p w14:paraId="47E61A3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w:t>
      </w:r>
      <w:r w:rsidRPr="00E81E1A">
        <w:rPr>
          <w:rFonts w:ascii="Times New Roman" w:eastAsia="Times New Roman" w:hAnsi="Times New Roman" w:cs="Times New Roman"/>
          <w:sz w:val="24"/>
          <w:szCs w:val="24"/>
        </w:rPr>
        <w:lastRenderedPageBreak/>
        <w:t xml:space="preserve">shows that considerable work is still needed to promote and improve protection of freshwater connectivity. Under a changing climate, ensuring functional connectivity for freshwater 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188F2C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We envision our data, concepts of freshwater corridor networks and hubs, and analytical approach making foundational contributions to future conservation efforts, including fully data-</w:t>
      </w:r>
      <w:r w:rsidRPr="00E81E1A">
        <w:rPr>
          <w:rFonts w:ascii="Times New Roman" w:eastAsia="Times New Roman" w:hAnsi="Times New Roman" w:cs="Times New Roman"/>
          <w:sz w:val="24"/>
          <w:szCs w:val="24"/>
        </w:rPr>
        <w:lastRenderedPageBreak/>
        <w:t xml:space="preserve">driven systematic conservation planning or more participatory structured decision-making involving managers and stakeholders. Our use of basic computational techniques (i.e., PCA) and public data at scales of both individual lakes and whole lake-stream networks creates flexibility for future studies to integrate other relevant datasets at different spatial and temporal scales or to tailor their approaches to species, taxa, or functional groups of interest. 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(Krosby et al. 2018) and regulate water temperature, chemistry, and physical habitat characteristics (Johnson and Almlof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5DD739C6" w14:textId="77777777" w:rsidR="00C7013D" w:rsidRPr="00E81E1A" w:rsidRDefault="00C7013D">
      <w:pPr>
        <w:spacing w:line="480" w:lineRule="auto"/>
        <w:rPr>
          <w:rFonts w:ascii="Times New Roman" w:eastAsia="Times New Roman" w:hAnsi="Times New Roman" w:cs="Times New Roman"/>
          <w:sz w:val="24"/>
          <w:szCs w:val="24"/>
        </w:rPr>
      </w:pPr>
    </w:p>
    <w:p w14:paraId="24D04D94" w14:textId="7777777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Acknowledgments</w:t>
      </w:r>
    </w:p>
    <w:p w14:paraId="663CE8C7"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w:t>
      </w:r>
      <w:r w:rsidRPr="00E81E1A">
        <w:rPr>
          <w:rFonts w:ascii="Times New Roman" w:eastAsia="Times New Roman" w:hAnsi="Times New Roman" w:cs="Times New Roman"/>
          <w:sz w:val="24"/>
          <w:szCs w:val="24"/>
        </w:rPr>
        <w:lastRenderedPageBreak/>
        <w:t>study. PJH calculated hub lakes and additional connectivity metrics beyond those in LAGOS-US-NETWORKS. IMM conducted protection analyses and PJH and KBSK analyzed relationships among hubs, reservoirs, and dams. All authors conducted literature review and exploratory data analyses and wrote portions of the paper. We thank K. Cheruvelil and P. Soranno for constructive comments at early stages of this project and P. Soranno for reviewing an early draft. We also thank N. Smith for processing protected area data. Any use of trade, firm, or product names is for descriptive purposes only and does not imply endorsement by the US Government.</w:t>
      </w:r>
    </w:p>
    <w:p w14:paraId="49BAF51B" w14:textId="77777777" w:rsidR="00C7013D" w:rsidRPr="00E81E1A" w:rsidRDefault="00C7013D">
      <w:pPr>
        <w:spacing w:line="480" w:lineRule="auto"/>
        <w:rPr>
          <w:rFonts w:ascii="Times New Roman" w:eastAsia="Times New Roman" w:hAnsi="Times New Roman" w:cs="Times New Roman"/>
          <w:b/>
          <w:sz w:val="24"/>
          <w:szCs w:val="24"/>
        </w:rPr>
      </w:pPr>
    </w:p>
    <w:p w14:paraId="2459EC58"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Literature Cited</w:t>
      </w:r>
    </w:p>
    <w:p w14:paraId="28CCB62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Abell, R. (2002). Conservation biology for the biodiversity crisis: a freshwater follow-up.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16, 1435-1437.</w:t>
      </w:r>
    </w:p>
    <w:p w14:paraId="5074A2E6" w14:textId="77777777" w:rsidR="00C7013D" w:rsidRPr="00E81E1A" w:rsidRDefault="00C7013D">
      <w:pPr>
        <w:spacing w:line="480" w:lineRule="auto"/>
        <w:rPr>
          <w:rFonts w:ascii="Times New Roman" w:eastAsia="Times New Roman" w:hAnsi="Times New Roman" w:cs="Times New Roman"/>
          <w:sz w:val="24"/>
          <w:szCs w:val="24"/>
        </w:rPr>
      </w:pPr>
    </w:p>
    <w:p w14:paraId="259A3C4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Abell, R., Allan, J. D., &amp; Lehner, B. (2007). Unlocking the potential of protected areas for freshwaters.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134, 48-63.</w:t>
      </w:r>
    </w:p>
    <w:p w14:paraId="2906564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Altermatt, F., &amp; Fronhofer, E. A. (2018). Dispersal in dendritic networks: Ecological consequences on the spatial distribution of population densities.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63</w:t>
      </w:r>
      <w:r w:rsidRPr="00E81E1A">
        <w:rPr>
          <w:rFonts w:ascii="Times New Roman" w:eastAsia="Times New Roman" w:hAnsi="Times New Roman" w:cs="Times New Roman"/>
          <w:sz w:val="24"/>
          <w:szCs w:val="24"/>
        </w:rPr>
        <w:t>(1), 22-32.</w:t>
      </w:r>
    </w:p>
    <w:p w14:paraId="73284192" w14:textId="77777777" w:rsidR="00C7013D" w:rsidRPr="00E81E1A" w:rsidRDefault="00C7013D">
      <w:pPr>
        <w:spacing w:line="480" w:lineRule="auto"/>
        <w:rPr>
          <w:rFonts w:ascii="Times New Roman" w:eastAsia="Times New Roman" w:hAnsi="Times New Roman" w:cs="Times New Roman"/>
          <w:sz w:val="24"/>
          <w:szCs w:val="24"/>
        </w:rPr>
      </w:pPr>
    </w:p>
    <w:p w14:paraId="6A687A3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sidRPr="00E81E1A">
        <w:rPr>
          <w:rFonts w:ascii="Times New Roman" w:eastAsia="Times New Roman" w:hAnsi="Times New Roman" w:cs="Times New Roman"/>
          <w:i/>
          <w:sz w:val="24"/>
          <w:szCs w:val="24"/>
        </w:rPr>
        <w:t>Nature Climate Change</w:t>
      </w:r>
      <w:r w:rsidRPr="00E81E1A">
        <w:rPr>
          <w:rFonts w:ascii="Times New Roman" w:eastAsia="Times New Roman" w:hAnsi="Times New Roman" w:cs="Times New Roman"/>
          <w:sz w:val="24"/>
          <w:szCs w:val="24"/>
        </w:rPr>
        <w:t>, 11, 354-361.</w:t>
      </w:r>
    </w:p>
    <w:p w14:paraId="4524A941" w14:textId="77777777" w:rsidR="00C7013D" w:rsidRPr="00E81E1A" w:rsidRDefault="00C7013D">
      <w:pPr>
        <w:spacing w:line="480" w:lineRule="auto"/>
        <w:rPr>
          <w:rFonts w:ascii="Times New Roman" w:eastAsia="Times New Roman" w:hAnsi="Times New Roman" w:cs="Times New Roman"/>
          <w:sz w:val="24"/>
          <w:szCs w:val="24"/>
        </w:rPr>
      </w:pPr>
    </w:p>
    <w:p w14:paraId="2A7DFB5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Bastin, L., Gorelick, N., Saura, S., Bertzky, B., Dubois, G., Fortin, M. J., &amp; Pekel, J. F. (2019). Inland surface waters in protected areas globally: Current coverage and 30-year trends. </w:t>
      </w:r>
      <w:r w:rsidRPr="00E81E1A">
        <w:rPr>
          <w:rFonts w:ascii="Times New Roman" w:eastAsia="Times New Roman" w:hAnsi="Times New Roman" w:cs="Times New Roman"/>
          <w:i/>
          <w:sz w:val="24"/>
          <w:szCs w:val="24"/>
        </w:rPr>
        <w:t>PLoS ONE</w:t>
      </w:r>
      <w:r w:rsidRPr="00E81E1A">
        <w:rPr>
          <w:rFonts w:ascii="Times New Roman" w:eastAsia="Times New Roman" w:hAnsi="Times New Roman" w:cs="Times New Roman"/>
          <w:sz w:val="24"/>
          <w:szCs w:val="24"/>
        </w:rPr>
        <w:t>, 14, e0210496.</w:t>
      </w:r>
    </w:p>
    <w:p w14:paraId="3E1FA1C1" w14:textId="77777777" w:rsidR="00C7013D" w:rsidRPr="00E81E1A" w:rsidRDefault="00C7013D">
      <w:pPr>
        <w:spacing w:line="480" w:lineRule="auto"/>
        <w:rPr>
          <w:rFonts w:ascii="Times New Roman" w:eastAsia="Times New Roman" w:hAnsi="Times New Roman" w:cs="Times New Roman"/>
          <w:sz w:val="24"/>
          <w:szCs w:val="24"/>
        </w:rPr>
      </w:pPr>
    </w:p>
    <w:p w14:paraId="5E8D339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Beier, P., Majka, D. R., &amp; Spencer, W. D. (2008). Forks in the road: choices in procedures for designing wildland linkages.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22, 836-851.</w:t>
      </w:r>
    </w:p>
    <w:p w14:paraId="6A0116D2" w14:textId="77777777" w:rsidR="00C7013D" w:rsidRPr="00E81E1A" w:rsidRDefault="00C7013D">
      <w:pPr>
        <w:spacing w:line="480" w:lineRule="auto"/>
        <w:rPr>
          <w:rFonts w:ascii="Times New Roman" w:eastAsia="Times New Roman" w:hAnsi="Times New Roman" w:cs="Times New Roman"/>
          <w:sz w:val="24"/>
          <w:szCs w:val="24"/>
        </w:rPr>
      </w:pPr>
    </w:p>
    <w:p w14:paraId="46D576D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Beier, P., &amp; Noss, R. F. (1998). Do habitat corridors provide connectivity?.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12, 1241-1252.</w:t>
      </w:r>
    </w:p>
    <w:p w14:paraId="063DF0CD" w14:textId="77777777" w:rsidR="00C7013D" w:rsidRPr="00E81E1A" w:rsidRDefault="00C7013D">
      <w:pPr>
        <w:spacing w:line="480" w:lineRule="auto"/>
        <w:rPr>
          <w:rFonts w:ascii="Times New Roman" w:eastAsia="Times New Roman" w:hAnsi="Times New Roman" w:cs="Times New Roman"/>
          <w:sz w:val="24"/>
          <w:szCs w:val="24"/>
        </w:rPr>
      </w:pPr>
    </w:p>
    <w:p w14:paraId="114BAD4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Beier, P., Spencer, W., Baldwin, R. F., &amp; McRAE, B. H. (2011). Toward best practices for developing regional connectivity maps.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25, 879-892.</w:t>
      </w:r>
    </w:p>
    <w:p w14:paraId="1F428D14" w14:textId="77777777" w:rsidR="00C7013D" w:rsidRPr="00E81E1A" w:rsidRDefault="00C7013D">
      <w:pPr>
        <w:spacing w:line="480" w:lineRule="auto"/>
        <w:rPr>
          <w:rFonts w:ascii="Times New Roman" w:eastAsia="Times New Roman" w:hAnsi="Times New Roman" w:cs="Times New Roman"/>
          <w:sz w:val="24"/>
          <w:szCs w:val="24"/>
        </w:rPr>
      </w:pPr>
    </w:p>
    <w:p w14:paraId="572AF26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Belote, R. T., Dietz, M. S., McRae, B. H., Theobald, D. M., McClure, M. L., Irwin, G. H., McKinley, P. S., Gage, J. A., &amp; Aplet, G. H. (2016). Identifying corridors among large protected areas in the United States. </w:t>
      </w:r>
      <w:r w:rsidRPr="00E81E1A">
        <w:rPr>
          <w:rFonts w:ascii="Times New Roman" w:eastAsia="Times New Roman" w:hAnsi="Times New Roman" w:cs="Times New Roman"/>
          <w:i/>
          <w:sz w:val="24"/>
          <w:szCs w:val="24"/>
        </w:rPr>
        <w:t>PLoS One</w:t>
      </w:r>
      <w:r w:rsidRPr="00E81E1A">
        <w:rPr>
          <w:rFonts w:ascii="Times New Roman" w:eastAsia="Times New Roman" w:hAnsi="Times New Roman" w:cs="Times New Roman"/>
          <w:sz w:val="24"/>
          <w:szCs w:val="24"/>
        </w:rPr>
        <w:t>, 11, e0154223.</w:t>
      </w:r>
    </w:p>
    <w:p w14:paraId="25A27E30" w14:textId="77777777" w:rsidR="00C7013D" w:rsidRPr="00E81E1A" w:rsidRDefault="00C7013D">
      <w:pPr>
        <w:spacing w:line="480" w:lineRule="auto"/>
        <w:rPr>
          <w:rFonts w:ascii="Times New Roman" w:eastAsia="Times New Roman" w:hAnsi="Times New Roman" w:cs="Times New Roman"/>
          <w:sz w:val="24"/>
          <w:szCs w:val="24"/>
        </w:rPr>
      </w:pPr>
    </w:p>
    <w:p w14:paraId="65CFBB5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Bishop-Taylor, R., Tulbure, M. G., &amp; Broich, M. (2015). Surface water network structure, landscape resistance to movement and flooding vital for maintaining ecological connectivity across Australia’s largest river basin.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30, 2045-2065.</w:t>
      </w:r>
    </w:p>
    <w:p w14:paraId="6D52285B" w14:textId="77777777" w:rsidR="00C7013D" w:rsidRPr="00E81E1A" w:rsidRDefault="00C7013D">
      <w:pPr>
        <w:spacing w:line="480" w:lineRule="auto"/>
        <w:rPr>
          <w:rFonts w:ascii="Times New Roman" w:eastAsia="Times New Roman" w:hAnsi="Times New Roman" w:cs="Times New Roman"/>
          <w:sz w:val="24"/>
          <w:szCs w:val="24"/>
        </w:rPr>
      </w:pPr>
    </w:p>
    <w:p w14:paraId="03E316A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Brost, B. M., &amp; Beier, P. (2012). Use of land facets to design linkages for climate change.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22, 87-103.</w:t>
      </w:r>
    </w:p>
    <w:p w14:paraId="39E8FE94" w14:textId="77777777" w:rsidR="00C7013D" w:rsidRPr="00E81E1A" w:rsidRDefault="00C7013D">
      <w:pPr>
        <w:spacing w:line="480" w:lineRule="auto"/>
        <w:rPr>
          <w:rFonts w:ascii="Times New Roman" w:eastAsia="Times New Roman" w:hAnsi="Times New Roman" w:cs="Times New Roman"/>
          <w:sz w:val="24"/>
          <w:szCs w:val="24"/>
        </w:rPr>
      </w:pPr>
    </w:p>
    <w:p w14:paraId="3A7B3B8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Carroll, C., Parks, S. A., Dobrowski, S. Z., &amp; Roberts, D. R. (2018). Climatic, topographic, and anthropogenic factors determine connectivity between current and future climate analogs in North America.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24, 5318-5331.</w:t>
      </w:r>
    </w:p>
    <w:p w14:paraId="24A84426" w14:textId="77777777" w:rsidR="00C7013D" w:rsidRPr="00E81E1A" w:rsidRDefault="00C7013D">
      <w:pPr>
        <w:spacing w:line="480" w:lineRule="auto"/>
        <w:rPr>
          <w:rFonts w:ascii="Times New Roman" w:eastAsia="Times New Roman" w:hAnsi="Times New Roman" w:cs="Times New Roman"/>
          <w:sz w:val="24"/>
          <w:szCs w:val="24"/>
        </w:rPr>
      </w:pPr>
    </w:p>
    <w:p w14:paraId="664B3AE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sidRPr="00E81E1A">
          <w:rPr>
            <w:rFonts w:ascii="Times New Roman" w:eastAsia="Times New Roman" w:hAnsi="Times New Roman" w:cs="Times New Roman"/>
            <w:sz w:val="24"/>
            <w:szCs w:val="24"/>
          </w:rPr>
          <w:t xml:space="preserve"> </w:t>
        </w:r>
      </w:hyperlink>
      <w:hyperlink r:id="rId12">
        <w:r w:rsidRPr="00E81E1A">
          <w:rPr>
            <w:rFonts w:ascii="Times New Roman" w:eastAsia="Times New Roman" w:hAnsi="Times New Roman" w:cs="Times New Roman"/>
            <w:color w:val="1155CC"/>
            <w:sz w:val="24"/>
            <w:szCs w:val="24"/>
            <w:u w:val="single"/>
          </w:rPr>
          <w:t>https://www.cbd.int/decision/cop/?id=12268</w:t>
        </w:r>
      </w:hyperlink>
      <w:r w:rsidRPr="00E81E1A">
        <w:rPr>
          <w:rFonts w:ascii="Times New Roman" w:eastAsia="Times New Roman" w:hAnsi="Times New Roman" w:cs="Times New Roman"/>
          <w:sz w:val="24"/>
          <w:szCs w:val="24"/>
        </w:rPr>
        <w:t>.</w:t>
      </w:r>
    </w:p>
    <w:p w14:paraId="6F2056C2" w14:textId="77777777" w:rsidR="00C7013D" w:rsidRPr="00E81E1A" w:rsidRDefault="00C7013D">
      <w:pPr>
        <w:spacing w:line="480" w:lineRule="auto"/>
        <w:rPr>
          <w:rFonts w:ascii="Times New Roman" w:eastAsia="Times New Roman" w:hAnsi="Times New Roman" w:cs="Times New Roman"/>
          <w:sz w:val="24"/>
          <w:szCs w:val="24"/>
        </w:rPr>
      </w:pPr>
    </w:p>
    <w:p w14:paraId="46AD475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Chaput-Bardy, A., Alcala, N., Secondi, J., &amp; Vuilleumier, S. (2017). Network analysis for species management in rivers networks: Application to the Loire River.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210, 26-36.</w:t>
      </w:r>
    </w:p>
    <w:p w14:paraId="0095A534" w14:textId="77777777" w:rsidR="00C7013D" w:rsidRPr="00E81E1A" w:rsidRDefault="00C7013D">
      <w:pPr>
        <w:spacing w:line="480" w:lineRule="auto"/>
        <w:rPr>
          <w:rFonts w:ascii="Times New Roman" w:eastAsia="Times New Roman" w:hAnsi="Times New Roman" w:cs="Times New Roman"/>
          <w:sz w:val="24"/>
          <w:szCs w:val="24"/>
        </w:rPr>
      </w:pPr>
    </w:p>
    <w:p w14:paraId="07EF66E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Cheruvelil, K. S., Soranno, P. A., McCullough, I. M., Webster, K. E., Rodriguez, L. and N. J. Smith. (2021). LAGOS-US LOCUS v1.0: Data module of location, identifiers, and physical characteristics of lakes and their watersheds in the conterminous U.S.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w:t>
      </w:r>
    </w:p>
    <w:p w14:paraId="064B6970" w14:textId="77777777" w:rsidR="00C7013D" w:rsidRPr="00E81E1A" w:rsidRDefault="00C7013D">
      <w:pPr>
        <w:spacing w:line="480" w:lineRule="auto"/>
        <w:rPr>
          <w:rFonts w:ascii="Times New Roman" w:eastAsia="Times New Roman" w:hAnsi="Times New Roman" w:cs="Times New Roman"/>
          <w:sz w:val="24"/>
          <w:szCs w:val="24"/>
        </w:rPr>
      </w:pPr>
    </w:p>
    <w:p w14:paraId="1618B18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Collen, B., Whitton, F., Dyer, E. E., Baillie, J. E., Cumberlidge, N., Darwall, W. R., Pollock, C., Richman, N. I., Soulsby, A., &amp; Böhm, M. (2014). Global patterns of freshwater species diversity, threat and endemism. </w:t>
      </w:r>
      <w:r w:rsidRPr="00E81E1A">
        <w:rPr>
          <w:rFonts w:ascii="Times New Roman" w:eastAsia="Times New Roman" w:hAnsi="Times New Roman" w:cs="Times New Roman"/>
          <w:i/>
          <w:sz w:val="24"/>
          <w:szCs w:val="24"/>
        </w:rPr>
        <w:t>Global Ecology and Biogeography</w:t>
      </w:r>
      <w:r w:rsidRPr="00E81E1A">
        <w:rPr>
          <w:rFonts w:ascii="Times New Roman" w:eastAsia="Times New Roman" w:hAnsi="Times New Roman" w:cs="Times New Roman"/>
          <w:sz w:val="24"/>
          <w:szCs w:val="24"/>
        </w:rPr>
        <w:t>, 23, 40-51.</w:t>
      </w:r>
    </w:p>
    <w:p w14:paraId="4C5FADAC" w14:textId="77777777" w:rsidR="00C7013D" w:rsidRPr="00E81E1A" w:rsidRDefault="00C7013D">
      <w:pPr>
        <w:spacing w:line="480" w:lineRule="auto"/>
        <w:rPr>
          <w:rFonts w:ascii="Times New Roman" w:eastAsia="Times New Roman" w:hAnsi="Times New Roman" w:cs="Times New Roman"/>
          <w:sz w:val="24"/>
          <w:szCs w:val="24"/>
        </w:rPr>
      </w:pPr>
    </w:p>
    <w:p w14:paraId="0D9679F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Collier, K. J. (2011). The rapid rise of streams and rivers in conservation assessment.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21, 397-400.</w:t>
      </w:r>
    </w:p>
    <w:p w14:paraId="60D1A5B0" w14:textId="77777777" w:rsidR="00C7013D" w:rsidRPr="00E81E1A" w:rsidRDefault="00C7013D">
      <w:pPr>
        <w:spacing w:line="480" w:lineRule="auto"/>
        <w:rPr>
          <w:rFonts w:ascii="Times New Roman" w:eastAsia="Times New Roman" w:hAnsi="Times New Roman" w:cs="Times New Roman"/>
          <w:sz w:val="24"/>
          <w:szCs w:val="24"/>
        </w:rPr>
      </w:pPr>
    </w:p>
    <w:p w14:paraId="65CE2A2D"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Comte, L., Buisson, L., Daufresne, M., &amp; Grenouillet, G. (2013). Climate‐induced changes in the distribution of freshwater fish: observed and predicted trends.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58, 625-639.</w:t>
      </w:r>
    </w:p>
    <w:p w14:paraId="3134E700" w14:textId="77777777" w:rsidR="00C7013D" w:rsidRPr="00E81E1A" w:rsidRDefault="00C7013D">
      <w:pPr>
        <w:spacing w:line="480" w:lineRule="auto"/>
        <w:rPr>
          <w:rFonts w:ascii="Times New Roman" w:eastAsia="Times New Roman" w:hAnsi="Times New Roman" w:cs="Times New Roman"/>
          <w:sz w:val="24"/>
          <w:szCs w:val="24"/>
        </w:rPr>
      </w:pPr>
    </w:p>
    <w:p w14:paraId="558EBEF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Costanza, J. K., &amp; Terando, A. J. (2019). Landscape connectivity planning for adaptation to future climate and land-use change. </w:t>
      </w:r>
      <w:r w:rsidRPr="00E81E1A">
        <w:rPr>
          <w:rFonts w:ascii="Times New Roman" w:eastAsia="Times New Roman" w:hAnsi="Times New Roman" w:cs="Times New Roman"/>
          <w:i/>
          <w:sz w:val="24"/>
          <w:szCs w:val="24"/>
        </w:rPr>
        <w:t>Current Landscape Ecology Reports</w:t>
      </w:r>
      <w:r w:rsidRPr="00E81E1A">
        <w:rPr>
          <w:rFonts w:ascii="Times New Roman" w:eastAsia="Times New Roman" w:hAnsi="Times New Roman" w:cs="Times New Roman"/>
          <w:sz w:val="24"/>
          <w:szCs w:val="24"/>
        </w:rPr>
        <w:t>, 4, 1-13.</w:t>
      </w:r>
    </w:p>
    <w:p w14:paraId="604207DD" w14:textId="77777777" w:rsidR="00C7013D" w:rsidRPr="00E81E1A" w:rsidRDefault="00C7013D">
      <w:pPr>
        <w:spacing w:line="480" w:lineRule="auto"/>
        <w:rPr>
          <w:rFonts w:ascii="Times New Roman" w:eastAsia="Times New Roman" w:hAnsi="Times New Roman" w:cs="Times New Roman"/>
          <w:sz w:val="24"/>
          <w:szCs w:val="24"/>
        </w:rPr>
      </w:pPr>
    </w:p>
    <w:p w14:paraId="6034913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Csardi G. &amp; Nepusz, T. (2006). The igraph software package for complex network research, InterJournal, Complex Systems 1695. </w:t>
      </w:r>
      <w:hyperlink r:id="rId13">
        <w:r w:rsidRPr="00E81E1A">
          <w:rPr>
            <w:rFonts w:ascii="Times New Roman" w:eastAsia="Times New Roman" w:hAnsi="Times New Roman" w:cs="Times New Roman"/>
            <w:color w:val="1155CC"/>
            <w:sz w:val="24"/>
            <w:szCs w:val="24"/>
            <w:u w:val="single"/>
          </w:rPr>
          <w:t>https://igraph.org</w:t>
        </w:r>
      </w:hyperlink>
      <w:r w:rsidRPr="00E81E1A">
        <w:rPr>
          <w:rFonts w:ascii="Times New Roman" w:eastAsia="Times New Roman" w:hAnsi="Times New Roman" w:cs="Times New Roman"/>
          <w:sz w:val="24"/>
          <w:szCs w:val="24"/>
        </w:rPr>
        <w:t xml:space="preserve">. </w:t>
      </w:r>
    </w:p>
    <w:p w14:paraId="5BB39BFB" w14:textId="77777777" w:rsidR="00C7013D" w:rsidRPr="00E81E1A" w:rsidRDefault="00C7013D">
      <w:pPr>
        <w:spacing w:line="480" w:lineRule="auto"/>
        <w:rPr>
          <w:rFonts w:ascii="Times New Roman" w:eastAsia="Times New Roman" w:hAnsi="Times New Roman" w:cs="Times New Roman"/>
          <w:sz w:val="24"/>
          <w:szCs w:val="24"/>
        </w:rPr>
      </w:pPr>
    </w:p>
    <w:p w14:paraId="1473E47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D'Amelio, S., Mucha, J., Mackereth, R., &amp; Wilson, C. C. (2008). Tracking coaster brook trout to their sources: combining telemetry and genetic profiles to determine source populations. </w:t>
      </w:r>
      <w:r w:rsidRPr="00E81E1A">
        <w:rPr>
          <w:rFonts w:ascii="Times New Roman" w:eastAsia="Times New Roman" w:hAnsi="Times New Roman" w:cs="Times New Roman"/>
          <w:i/>
          <w:sz w:val="24"/>
          <w:szCs w:val="24"/>
        </w:rPr>
        <w:t>North American Journal of Fisheries Management</w:t>
      </w:r>
      <w:r w:rsidRPr="00E81E1A">
        <w:rPr>
          <w:rFonts w:ascii="Times New Roman" w:eastAsia="Times New Roman" w:hAnsi="Times New Roman" w:cs="Times New Roman"/>
          <w:sz w:val="24"/>
          <w:szCs w:val="24"/>
        </w:rPr>
        <w:t>, 28, 1343-1349.</w:t>
      </w:r>
    </w:p>
    <w:p w14:paraId="3D0FB159" w14:textId="77777777" w:rsidR="00C7013D" w:rsidRPr="00E81E1A" w:rsidRDefault="00C7013D">
      <w:pPr>
        <w:spacing w:line="480" w:lineRule="auto"/>
        <w:rPr>
          <w:rFonts w:ascii="Times New Roman" w:eastAsia="Times New Roman" w:hAnsi="Times New Roman" w:cs="Times New Roman"/>
          <w:sz w:val="24"/>
          <w:szCs w:val="24"/>
        </w:rPr>
      </w:pPr>
    </w:p>
    <w:p w14:paraId="1E13653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de Mendoza, G., Kaivosoja, R., Grönroos, M., Hjort, J., Ilmonen, J., Kärnä, O. M., Paasivirta, L., Tokola, L., &amp; Heino, J. (2018). Highly variable species distribution models in a subarctic stream metacommunity: Patterns, mechanisms and implications.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63, 33-47.</w:t>
      </w:r>
    </w:p>
    <w:p w14:paraId="691DFC0A" w14:textId="77777777" w:rsidR="00C7013D" w:rsidRPr="00E81E1A" w:rsidRDefault="00C7013D">
      <w:pPr>
        <w:spacing w:line="480" w:lineRule="auto"/>
        <w:rPr>
          <w:rFonts w:ascii="Times New Roman" w:eastAsia="Times New Roman" w:hAnsi="Times New Roman" w:cs="Times New Roman"/>
          <w:sz w:val="24"/>
          <w:szCs w:val="24"/>
        </w:rPr>
      </w:pPr>
    </w:p>
    <w:p w14:paraId="3E5AF36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Dilts, T. E., Weisberg, P. J., Leitner, P., Matocq, M. D., Inman, R. D., Nussear, K. E., &amp; Esque, T. C. (2016). Multiscale connectivity and graph theory highlight critical areas for conservation under climate change.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26, 1223-1237.</w:t>
      </w:r>
    </w:p>
    <w:p w14:paraId="4238CC93" w14:textId="77777777" w:rsidR="00C7013D" w:rsidRPr="00E81E1A" w:rsidRDefault="00C7013D">
      <w:pPr>
        <w:spacing w:line="480" w:lineRule="auto"/>
        <w:rPr>
          <w:rFonts w:ascii="Times New Roman" w:eastAsia="Times New Roman" w:hAnsi="Times New Roman" w:cs="Times New Roman"/>
          <w:sz w:val="24"/>
          <w:szCs w:val="24"/>
        </w:rPr>
      </w:pPr>
    </w:p>
    <w:p w14:paraId="180CFD8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Dinmo, A. (2018). paran: Horn’s test of principal components/factors. R package version 1.5.2. </w:t>
      </w:r>
      <w:hyperlink r:id="rId14">
        <w:r w:rsidRPr="00E81E1A">
          <w:rPr>
            <w:rFonts w:ascii="Times New Roman" w:eastAsia="Times New Roman" w:hAnsi="Times New Roman" w:cs="Times New Roman"/>
            <w:color w:val="1155CC"/>
            <w:sz w:val="24"/>
            <w:szCs w:val="24"/>
            <w:u w:val="single"/>
          </w:rPr>
          <w:t>https://CRAN.R-project.org/package=paran</w:t>
        </w:r>
      </w:hyperlink>
      <w:r w:rsidRPr="00E81E1A">
        <w:rPr>
          <w:rFonts w:ascii="Times New Roman" w:eastAsia="Times New Roman" w:hAnsi="Times New Roman" w:cs="Times New Roman"/>
          <w:sz w:val="24"/>
          <w:szCs w:val="24"/>
        </w:rPr>
        <w:t xml:space="preserve">.    </w:t>
      </w:r>
    </w:p>
    <w:p w14:paraId="456784AE" w14:textId="77777777" w:rsidR="00C7013D" w:rsidRPr="00E81E1A" w:rsidRDefault="00C7013D">
      <w:pPr>
        <w:spacing w:line="480" w:lineRule="auto"/>
        <w:rPr>
          <w:rFonts w:ascii="Times New Roman" w:eastAsia="Times New Roman" w:hAnsi="Times New Roman" w:cs="Times New Roman"/>
          <w:sz w:val="24"/>
          <w:szCs w:val="24"/>
        </w:rPr>
      </w:pPr>
    </w:p>
    <w:p w14:paraId="2F59D01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Dudgeon, D., Arthington, A. H., Gessner, M. O., Kawabata, Z. I., Knowler, D. J., Lévêque, C., Naiman, R. J., Prieur-Richard, A., Soto, D., Stiassny, M. L., &amp; Sullivan, C. A. (2006). Freshwater biodiversity: importance, threats, status and conservation challenges. </w:t>
      </w:r>
      <w:r w:rsidRPr="00E81E1A">
        <w:rPr>
          <w:rFonts w:ascii="Times New Roman" w:eastAsia="Times New Roman" w:hAnsi="Times New Roman" w:cs="Times New Roman"/>
          <w:i/>
          <w:sz w:val="24"/>
          <w:szCs w:val="24"/>
        </w:rPr>
        <w:t>Biological Reviews</w:t>
      </w:r>
      <w:r w:rsidRPr="00E81E1A">
        <w:rPr>
          <w:rFonts w:ascii="Times New Roman" w:eastAsia="Times New Roman" w:hAnsi="Times New Roman" w:cs="Times New Roman"/>
          <w:sz w:val="24"/>
          <w:szCs w:val="24"/>
        </w:rPr>
        <w:t>, 81, 163-182.</w:t>
      </w:r>
    </w:p>
    <w:p w14:paraId="2391DEA0" w14:textId="77777777" w:rsidR="00C7013D" w:rsidRPr="00E81E1A" w:rsidRDefault="00C7013D">
      <w:pPr>
        <w:spacing w:line="480" w:lineRule="auto"/>
        <w:rPr>
          <w:rFonts w:ascii="Times New Roman" w:eastAsia="Times New Roman" w:hAnsi="Times New Roman" w:cs="Times New Roman"/>
          <w:sz w:val="24"/>
          <w:szCs w:val="24"/>
        </w:rPr>
      </w:pPr>
    </w:p>
    <w:p w14:paraId="2E165DC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Ebersole, J. L., Quiñones, R. M., Clements, S., &amp; Letcher, B. H. (2020). Managing climate refugia for freshwater fishes under an expanding human footprint.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18, 271-280.</w:t>
      </w:r>
    </w:p>
    <w:p w14:paraId="2B18FB08" w14:textId="77777777" w:rsidR="00C7013D" w:rsidRPr="00E81E1A" w:rsidRDefault="00C7013D">
      <w:pPr>
        <w:spacing w:line="480" w:lineRule="auto"/>
        <w:rPr>
          <w:rFonts w:ascii="Times New Roman" w:eastAsia="Times New Roman" w:hAnsi="Times New Roman" w:cs="Times New Roman"/>
          <w:sz w:val="24"/>
          <w:szCs w:val="24"/>
        </w:rPr>
      </w:pPr>
    </w:p>
    <w:p w14:paraId="786323E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Erős, T., &amp; Lowe, W. H. (2019). The landscape ecology of rivers: from patch-based to spatial network analyses. </w:t>
      </w:r>
      <w:r w:rsidRPr="00E81E1A">
        <w:rPr>
          <w:rFonts w:ascii="Times New Roman" w:eastAsia="Times New Roman" w:hAnsi="Times New Roman" w:cs="Times New Roman"/>
          <w:i/>
          <w:sz w:val="24"/>
          <w:szCs w:val="24"/>
        </w:rPr>
        <w:t>Current Landscape Ecology Reports</w:t>
      </w:r>
      <w:r w:rsidRPr="00E81E1A">
        <w:rPr>
          <w:rFonts w:ascii="Times New Roman" w:eastAsia="Times New Roman" w:hAnsi="Times New Roman" w:cs="Times New Roman"/>
          <w:sz w:val="24"/>
          <w:szCs w:val="24"/>
        </w:rPr>
        <w:t>, 4, 103-112.</w:t>
      </w:r>
    </w:p>
    <w:p w14:paraId="0E65C930" w14:textId="77777777" w:rsidR="00C7013D" w:rsidRPr="00E81E1A" w:rsidRDefault="00C7013D">
      <w:pPr>
        <w:spacing w:line="480" w:lineRule="auto"/>
        <w:rPr>
          <w:rFonts w:ascii="Times New Roman" w:eastAsia="Times New Roman" w:hAnsi="Times New Roman" w:cs="Times New Roman"/>
          <w:sz w:val="24"/>
          <w:szCs w:val="24"/>
        </w:rPr>
      </w:pPr>
    </w:p>
    <w:p w14:paraId="71E3EF9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Erős, T., Olden, J. D., Schick, R. S., Schmera, D., &amp; Fortin, M. J. (2012). Characterizing connectivity relationships in freshwaters using patch-based graphs.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27, 303-317.</w:t>
      </w:r>
    </w:p>
    <w:p w14:paraId="506BFDDA" w14:textId="77777777" w:rsidR="00C7013D" w:rsidRPr="00E81E1A" w:rsidRDefault="00C7013D">
      <w:pPr>
        <w:spacing w:line="480" w:lineRule="auto"/>
        <w:rPr>
          <w:rFonts w:ascii="Times New Roman" w:eastAsia="Times New Roman" w:hAnsi="Times New Roman" w:cs="Times New Roman"/>
          <w:sz w:val="24"/>
          <w:szCs w:val="24"/>
        </w:rPr>
      </w:pPr>
    </w:p>
    <w:p w14:paraId="59F6677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Erős, T., Schmera, D., &amp; Schick, R. S. (2011). Network thinking in riverscape conservation–a graph-based approach.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144, 184-192.</w:t>
      </w:r>
    </w:p>
    <w:p w14:paraId="5CEB2C52" w14:textId="77777777" w:rsidR="00C7013D" w:rsidRPr="00E81E1A" w:rsidRDefault="00C7013D">
      <w:pPr>
        <w:spacing w:line="480" w:lineRule="auto"/>
        <w:rPr>
          <w:rFonts w:ascii="Times New Roman" w:eastAsia="Times New Roman" w:hAnsi="Times New Roman" w:cs="Times New Roman"/>
          <w:sz w:val="24"/>
          <w:szCs w:val="24"/>
        </w:rPr>
      </w:pPr>
    </w:p>
    <w:p w14:paraId="4510309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Estrada, E., &amp; Bodin, Ö. (2008). Using network centrality measures to manage landscape connectivity.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18, 1810-1825.</w:t>
      </w:r>
    </w:p>
    <w:p w14:paraId="1923D7EF" w14:textId="77777777" w:rsidR="00C7013D" w:rsidRPr="00E81E1A" w:rsidRDefault="00C7013D">
      <w:pPr>
        <w:spacing w:line="480" w:lineRule="auto"/>
        <w:rPr>
          <w:rFonts w:ascii="Times New Roman" w:eastAsia="Times New Roman" w:hAnsi="Times New Roman" w:cs="Times New Roman"/>
          <w:sz w:val="24"/>
          <w:szCs w:val="24"/>
        </w:rPr>
      </w:pPr>
    </w:p>
    <w:p w14:paraId="0F1FBA9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Fergus, C. E., Lapierre, J. F., Oliver, S. K., Skaff, N. K., Cheruvelil, K. S., Webster, K., Scott, C. &amp; Soranno, P. (2017). The freshwater landscape: lake, wetland, and stream abundance and connectivity at macroscales. </w:t>
      </w:r>
      <w:r w:rsidRPr="00E81E1A">
        <w:rPr>
          <w:rFonts w:ascii="Times New Roman" w:eastAsia="Times New Roman" w:hAnsi="Times New Roman" w:cs="Times New Roman"/>
          <w:i/>
          <w:sz w:val="24"/>
          <w:szCs w:val="24"/>
        </w:rPr>
        <w:t>Ecosphere</w:t>
      </w:r>
      <w:r w:rsidRPr="00E81E1A">
        <w:rPr>
          <w:rFonts w:ascii="Times New Roman" w:eastAsia="Times New Roman" w:hAnsi="Times New Roman" w:cs="Times New Roman"/>
          <w:sz w:val="24"/>
          <w:szCs w:val="24"/>
        </w:rPr>
        <w:t>, 8, e01911.</w:t>
      </w:r>
    </w:p>
    <w:p w14:paraId="4F456F92" w14:textId="77777777" w:rsidR="00C7013D" w:rsidRPr="00E81E1A" w:rsidRDefault="00C7013D">
      <w:pPr>
        <w:spacing w:line="480" w:lineRule="auto"/>
        <w:rPr>
          <w:rFonts w:ascii="Times New Roman" w:eastAsia="Times New Roman" w:hAnsi="Times New Roman" w:cs="Times New Roman"/>
          <w:sz w:val="24"/>
          <w:szCs w:val="24"/>
        </w:rPr>
      </w:pPr>
    </w:p>
    <w:p w14:paraId="35D6098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Fischer, J., &amp; Lindenmayer, D. B. (2007). Landscape modification and habitat fragmentation: a synthesis. </w:t>
      </w:r>
      <w:r w:rsidRPr="00E81E1A">
        <w:rPr>
          <w:rFonts w:ascii="Times New Roman" w:eastAsia="Times New Roman" w:hAnsi="Times New Roman" w:cs="Times New Roman"/>
          <w:i/>
          <w:sz w:val="24"/>
          <w:szCs w:val="24"/>
        </w:rPr>
        <w:t>Global Ecology and Biogeography</w:t>
      </w:r>
      <w:r w:rsidRPr="00E81E1A">
        <w:rPr>
          <w:rFonts w:ascii="Times New Roman" w:eastAsia="Times New Roman" w:hAnsi="Times New Roman" w:cs="Times New Roman"/>
          <w:sz w:val="24"/>
          <w:szCs w:val="24"/>
        </w:rPr>
        <w:t>, 16, 265-280.</w:t>
      </w:r>
    </w:p>
    <w:p w14:paraId="6F3889E9" w14:textId="77777777" w:rsidR="00C7013D" w:rsidRPr="00E81E1A" w:rsidRDefault="00C7013D">
      <w:pPr>
        <w:spacing w:line="480" w:lineRule="auto"/>
        <w:rPr>
          <w:rFonts w:ascii="Times New Roman" w:eastAsia="Times New Roman" w:hAnsi="Times New Roman" w:cs="Times New Roman"/>
          <w:sz w:val="24"/>
          <w:szCs w:val="24"/>
        </w:rPr>
      </w:pPr>
    </w:p>
    <w:p w14:paraId="670F91E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Gardner, J. R., Pavelsky, T. M., &amp; Doyle, M. W. (2019). The abundance, size, and spacing of lakes and reservoirs connected to river networks. </w:t>
      </w:r>
      <w:r w:rsidRPr="00E81E1A">
        <w:rPr>
          <w:rFonts w:ascii="Times New Roman" w:eastAsia="Times New Roman" w:hAnsi="Times New Roman" w:cs="Times New Roman"/>
          <w:i/>
          <w:sz w:val="24"/>
          <w:szCs w:val="24"/>
        </w:rPr>
        <w:t>Geophysical Research Letters</w:t>
      </w:r>
      <w:r w:rsidRPr="00E81E1A">
        <w:rPr>
          <w:rFonts w:ascii="Times New Roman" w:eastAsia="Times New Roman" w:hAnsi="Times New Roman" w:cs="Times New Roman"/>
          <w:sz w:val="24"/>
          <w:szCs w:val="24"/>
        </w:rPr>
        <w:t>, 46, 2592-2601.</w:t>
      </w:r>
    </w:p>
    <w:p w14:paraId="5B5C1D4F" w14:textId="77777777" w:rsidR="00C7013D" w:rsidRPr="00E81E1A" w:rsidRDefault="00C7013D">
      <w:pPr>
        <w:spacing w:line="480" w:lineRule="auto"/>
        <w:rPr>
          <w:rFonts w:ascii="Times New Roman" w:eastAsia="Times New Roman" w:hAnsi="Times New Roman" w:cs="Times New Roman"/>
          <w:sz w:val="24"/>
          <w:szCs w:val="24"/>
        </w:rPr>
      </w:pPr>
    </w:p>
    <w:p w14:paraId="77DD3ED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Hall, C. J., Jordaan, A., &amp; Frisk, M. G. (2011). The historic influence of dams on diadromous fish habitat with a focus on river herring and hydrologic longitudinal connectivity.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26, 95-107.</w:t>
      </w:r>
    </w:p>
    <w:p w14:paraId="7DC14B9E" w14:textId="77777777" w:rsidR="00C7013D" w:rsidRPr="00E81E1A" w:rsidRDefault="00C7013D">
      <w:pPr>
        <w:spacing w:line="480" w:lineRule="auto"/>
        <w:rPr>
          <w:rFonts w:ascii="Times New Roman" w:eastAsia="Times New Roman" w:hAnsi="Times New Roman" w:cs="Times New Roman"/>
          <w:sz w:val="24"/>
          <w:szCs w:val="24"/>
        </w:rPr>
      </w:pPr>
    </w:p>
    <w:p w14:paraId="7B7EFA8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Harvey, J. W., &amp; Schmadel, N. M. (2021). The river borridor’s evolving connectivity of lotic and lentic waters. </w:t>
      </w:r>
      <w:r w:rsidRPr="00E81E1A">
        <w:rPr>
          <w:rFonts w:ascii="Times New Roman" w:eastAsia="Times New Roman" w:hAnsi="Times New Roman" w:cs="Times New Roman"/>
          <w:i/>
          <w:sz w:val="24"/>
          <w:szCs w:val="24"/>
        </w:rPr>
        <w:t>Linking Hydrological and Biogeochemical Processes in Riparian Corridors</w:t>
      </w:r>
      <w:r w:rsidRPr="00E81E1A">
        <w:rPr>
          <w:rFonts w:ascii="Times New Roman" w:eastAsia="Times New Roman" w:hAnsi="Times New Roman" w:cs="Times New Roman"/>
          <w:sz w:val="24"/>
          <w:szCs w:val="24"/>
        </w:rPr>
        <w:t>.</w:t>
      </w:r>
    </w:p>
    <w:p w14:paraId="515E49A3" w14:textId="77777777" w:rsidR="00C7013D" w:rsidRPr="00E81E1A" w:rsidRDefault="00C7013D">
      <w:pPr>
        <w:spacing w:line="480" w:lineRule="auto"/>
        <w:rPr>
          <w:rFonts w:ascii="Times New Roman" w:eastAsia="Times New Roman" w:hAnsi="Times New Roman" w:cs="Times New Roman"/>
          <w:sz w:val="24"/>
          <w:szCs w:val="24"/>
        </w:rPr>
      </w:pPr>
    </w:p>
    <w:p w14:paraId="293BD36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Heim, K. C., Arp, C. D., Whitman, M. S., &amp; Wipfli, M. S. (2019). The complementary role of lentic and lotic habitats for Arctic grayling in a complex stream‐lake network in Arctic Alaska. </w:t>
      </w:r>
      <w:r w:rsidRPr="00E81E1A">
        <w:rPr>
          <w:rFonts w:ascii="Times New Roman" w:eastAsia="Times New Roman" w:hAnsi="Times New Roman" w:cs="Times New Roman"/>
          <w:i/>
          <w:sz w:val="24"/>
          <w:szCs w:val="24"/>
        </w:rPr>
        <w:t>Ecology of Freshwater Fish</w:t>
      </w:r>
      <w:r w:rsidRPr="00E81E1A">
        <w:rPr>
          <w:rFonts w:ascii="Times New Roman" w:eastAsia="Times New Roman" w:hAnsi="Times New Roman" w:cs="Times New Roman"/>
          <w:sz w:val="24"/>
          <w:szCs w:val="24"/>
        </w:rPr>
        <w:t>, 28, 209-221.</w:t>
      </w:r>
    </w:p>
    <w:p w14:paraId="7729BA15" w14:textId="77777777" w:rsidR="00C7013D" w:rsidRPr="00E81E1A" w:rsidRDefault="00C7013D">
      <w:pPr>
        <w:spacing w:line="480" w:lineRule="auto"/>
        <w:rPr>
          <w:rFonts w:ascii="Times New Roman" w:eastAsia="Times New Roman" w:hAnsi="Times New Roman" w:cs="Times New Roman"/>
          <w:sz w:val="24"/>
          <w:szCs w:val="24"/>
        </w:rPr>
      </w:pPr>
    </w:p>
    <w:p w14:paraId="16D4A32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Heller, N. E., &amp; Zavaleta, E. S. (2009). Biodiversity management in the face of climate change: a review of 22 years of recommendations.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142, 14-32.</w:t>
      </w:r>
    </w:p>
    <w:p w14:paraId="7683DBD1" w14:textId="77777777" w:rsidR="00C7013D" w:rsidRPr="00E81E1A" w:rsidRDefault="00C7013D">
      <w:pPr>
        <w:spacing w:line="480" w:lineRule="auto"/>
        <w:rPr>
          <w:rFonts w:ascii="Times New Roman" w:eastAsia="Times New Roman" w:hAnsi="Times New Roman" w:cs="Times New Roman"/>
          <w:sz w:val="24"/>
          <w:szCs w:val="24"/>
        </w:rPr>
      </w:pPr>
    </w:p>
    <w:p w14:paraId="3B94DA2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sidRPr="00E81E1A">
        <w:rPr>
          <w:rFonts w:ascii="Times New Roman" w:eastAsia="Times New Roman" w:hAnsi="Times New Roman" w:cs="Times New Roman"/>
          <w:i/>
          <w:sz w:val="24"/>
          <w:szCs w:val="24"/>
        </w:rPr>
        <w:t>Journal of the North American Benthological Society</w:t>
      </w:r>
      <w:r w:rsidRPr="00E81E1A">
        <w:rPr>
          <w:rFonts w:ascii="Times New Roman" w:eastAsia="Times New Roman" w:hAnsi="Times New Roman" w:cs="Times New Roman"/>
          <w:sz w:val="24"/>
          <w:szCs w:val="24"/>
        </w:rPr>
        <w:t>, 27, 860-877.</w:t>
      </w:r>
    </w:p>
    <w:p w14:paraId="58822CD6" w14:textId="77777777" w:rsidR="00C7013D" w:rsidRPr="00E81E1A" w:rsidRDefault="00C7013D">
      <w:pPr>
        <w:spacing w:line="480" w:lineRule="auto"/>
        <w:rPr>
          <w:rFonts w:ascii="Times New Roman" w:eastAsia="Times New Roman" w:hAnsi="Times New Roman" w:cs="Times New Roman"/>
          <w:sz w:val="24"/>
          <w:szCs w:val="24"/>
        </w:rPr>
      </w:pPr>
    </w:p>
    <w:p w14:paraId="14FEF4B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Hermoso, V., Filipe, A. F., Segurado, P., &amp; Beja, P. (2018). Freshwater conservation in a fragmented world: dealing with barriers in a systematic planning framework.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28, 17-25.</w:t>
      </w:r>
    </w:p>
    <w:p w14:paraId="13FE1A2C" w14:textId="77777777" w:rsidR="00C7013D" w:rsidRPr="00E81E1A" w:rsidRDefault="00C7013D">
      <w:pPr>
        <w:spacing w:line="480" w:lineRule="auto"/>
        <w:rPr>
          <w:rFonts w:ascii="Times New Roman" w:eastAsia="Times New Roman" w:hAnsi="Times New Roman" w:cs="Times New Roman"/>
          <w:sz w:val="24"/>
          <w:szCs w:val="24"/>
        </w:rPr>
      </w:pPr>
    </w:p>
    <w:p w14:paraId="163EC4B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Jaeger, K. L., Olden, J. D., &amp; Pelland, N. A. (2014). Climate change poised to threaten hydrologic connectivity and endemic fishes in dryland streams.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111, 13894-13899.</w:t>
      </w:r>
    </w:p>
    <w:p w14:paraId="010DFD00" w14:textId="77777777" w:rsidR="00C7013D" w:rsidRPr="00E81E1A" w:rsidRDefault="00C7013D">
      <w:pPr>
        <w:spacing w:line="480" w:lineRule="auto"/>
        <w:rPr>
          <w:rFonts w:ascii="Times New Roman" w:eastAsia="Times New Roman" w:hAnsi="Times New Roman" w:cs="Times New Roman"/>
          <w:sz w:val="24"/>
          <w:szCs w:val="24"/>
        </w:rPr>
      </w:pPr>
    </w:p>
    <w:p w14:paraId="10AF8BE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Jenkins, C. N., Van Houtan, K. S., Pimm, S. L., &amp; Sexton, J. O. (2015). US protected lands mismatch biodiversity priorities.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112, 5081-5086.</w:t>
      </w:r>
    </w:p>
    <w:p w14:paraId="39978293" w14:textId="77777777" w:rsidR="00C7013D" w:rsidRPr="00E81E1A" w:rsidRDefault="00C7013D">
      <w:pPr>
        <w:spacing w:line="480" w:lineRule="auto"/>
        <w:rPr>
          <w:rFonts w:ascii="Times New Roman" w:eastAsia="Times New Roman" w:hAnsi="Times New Roman" w:cs="Times New Roman"/>
          <w:sz w:val="24"/>
          <w:szCs w:val="24"/>
        </w:rPr>
      </w:pPr>
    </w:p>
    <w:p w14:paraId="04791C5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Johnson, P. T., Olden, J. D., &amp; Vander Zanden, M. J. (2008). Dam invaders: impoundments facilitate biological invasions into freshwaters.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6, 357-363.</w:t>
      </w:r>
    </w:p>
    <w:p w14:paraId="35409949" w14:textId="77777777" w:rsidR="00C7013D" w:rsidRPr="00E81E1A" w:rsidRDefault="00C7013D">
      <w:pPr>
        <w:spacing w:line="480" w:lineRule="auto"/>
        <w:rPr>
          <w:rFonts w:ascii="Times New Roman" w:eastAsia="Times New Roman" w:hAnsi="Times New Roman" w:cs="Times New Roman"/>
          <w:sz w:val="24"/>
          <w:szCs w:val="24"/>
        </w:rPr>
      </w:pPr>
    </w:p>
    <w:p w14:paraId="0A45460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Johnson, R. K., &amp; Almlöf, K. (2016). Adapting boreal streams to climate change: effects of riparian vegetation on water temperature and biological assemblages. </w:t>
      </w:r>
      <w:r w:rsidRPr="00E81E1A">
        <w:rPr>
          <w:rFonts w:ascii="Times New Roman" w:eastAsia="Times New Roman" w:hAnsi="Times New Roman" w:cs="Times New Roman"/>
          <w:i/>
          <w:sz w:val="24"/>
          <w:szCs w:val="24"/>
        </w:rPr>
        <w:t>Freshwater Science</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35</w:t>
      </w:r>
      <w:r w:rsidRPr="00E81E1A">
        <w:rPr>
          <w:rFonts w:ascii="Times New Roman" w:eastAsia="Times New Roman" w:hAnsi="Times New Roman" w:cs="Times New Roman"/>
          <w:sz w:val="24"/>
          <w:szCs w:val="24"/>
        </w:rPr>
        <w:t>(3), 984-997.</w:t>
      </w:r>
    </w:p>
    <w:p w14:paraId="1E9C89CF" w14:textId="77777777" w:rsidR="00C7013D" w:rsidRPr="00E81E1A" w:rsidRDefault="00C7013D">
      <w:pPr>
        <w:spacing w:line="480" w:lineRule="auto"/>
        <w:rPr>
          <w:rFonts w:ascii="Times New Roman" w:eastAsia="Times New Roman" w:hAnsi="Times New Roman" w:cs="Times New Roman"/>
          <w:sz w:val="24"/>
          <w:szCs w:val="24"/>
        </w:rPr>
      </w:pPr>
    </w:p>
    <w:p w14:paraId="765F891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Jones, N. E. (2010). Incorporating lakes within the river discontinuum: longitudinal changes in ecological characteristics in stream–lake networks. </w:t>
      </w:r>
      <w:r w:rsidRPr="00E81E1A">
        <w:rPr>
          <w:rFonts w:ascii="Times New Roman" w:eastAsia="Times New Roman" w:hAnsi="Times New Roman" w:cs="Times New Roman"/>
          <w:i/>
          <w:sz w:val="24"/>
          <w:szCs w:val="24"/>
        </w:rPr>
        <w:t>Canadian Journal of Fisheries and Aquatic Sciences</w:t>
      </w:r>
      <w:r w:rsidRPr="00E81E1A">
        <w:rPr>
          <w:rFonts w:ascii="Times New Roman" w:eastAsia="Times New Roman" w:hAnsi="Times New Roman" w:cs="Times New Roman"/>
          <w:sz w:val="24"/>
          <w:szCs w:val="24"/>
        </w:rPr>
        <w:t>, 67, 1350-1362.</w:t>
      </w:r>
    </w:p>
    <w:p w14:paraId="4A1A13DD" w14:textId="77777777" w:rsidR="00C7013D" w:rsidRPr="00E81E1A" w:rsidRDefault="00C7013D">
      <w:pPr>
        <w:spacing w:line="480" w:lineRule="auto"/>
        <w:rPr>
          <w:rFonts w:ascii="Times New Roman" w:eastAsia="Times New Roman" w:hAnsi="Times New Roman" w:cs="Times New Roman"/>
          <w:sz w:val="24"/>
          <w:szCs w:val="24"/>
        </w:rPr>
      </w:pPr>
    </w:p>
    <w:p w14:paraId="6578D23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Keitt, T. H., Urban, D. L., &amp; Milne, B. T. (1997). Detecting critical scales in fragmented landscapes. </w:t>
      </w:r>
      <w:r w:rsidRPr="00E81E1A">
        <w:rPr>
          <w:rFonts w:ascii="Times New Roman" w:eastAsia="Times New Roman" w:hAnsi="Times New Roman" w:cs="Times New Roman"/>
          <w:i/>
          <w:sz w:val="24"/>
          <w:szCs w:val="24"/>
        </w:rPr>
        <w:t>Conservation Ecology</w:t>
      </w:r>
      <w:r w:rsidRPr="00E81E1A">
        <w:rPr>
          <w:rFonts w:ascii="Times New Roman" w:eastAsia="Times New Roman" w:hAnsi="Times New Roman" w:cs="Times New Roman"/>
          <w:sz w:val="24"/>
          <w:szCs w:val="24"/>
        </w:rPr>
        <w:t>, 1.</w:t>
      </w:r>
    </w:p>
    <w:p w14:paraId="6726368A" w14:textId="77777777" w:rsidR="00C7013D" w:rsidRPr="00E81E1A" w:rsidRDefault="00C7013D">
      <w:pPr>
        <w:spacing w:line="480" w:lineRule="auto"/>
        <w:rPr>
          <w:rFonts w:ascii="Times New Roman" w:eastAsia="Times New Roman" w:hAnsi="Times New Roman" w:cs="Times New Roman"/>
          <w:sz w:val="24"/>
          <w:szCs w:val="24"/>
        </w:rPr>
      </w:pPr>
    </w:p>
    <w:p w14:paraId="400737C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Bremigan, M. T., Infante, D., &amp; Cheruvelil, K. S. (2021a). Surface water connectivity affects lake and stream fish species richness and composition. </w:t>
      </w:r>
      <w:r w:rsidRPr="00E81E1A">
        <w:rPr>
          <w:rFonts w:ascii="Times New Roman" w:eastAsia="Times New Roman" w:hAnsi="Times New Roman" w:cs="Times New Roman"/>
          <w:i/>
          <w:sz w:val="24"/>
          <w:szCs w:val="24"/>
        </w:rPr>
        <w:t>Canadian Journal of Fisheries and Aquatic Sciences</w:t>
      </w:r>
      <w:r w:rsidRPr="00E81E1A">
        <w:rPr>
          <w:rFonts w:ascii="Times New Roman" w:eastAsia="Times New Roman" w:hAnsi="Times New Roman" w:cs="Times New Roman"/>
          <w:sz w:val="24"/>
          <w:szCs w:val="24"/>
        </w:rPr>
        <w:t>, 78, 433-443.</w:t>
      </w:r>
    </w:p>
    <w:p w14:paraId="6FF4B459" w14:textId="77777777" w:rsidR="00C7013D" w:rsidRPr="00E81E1A" w:rsidRDefault="00C7013D">
      <w:pPr>
        <w:spacing w:line="480" w:lineRule="auto"/>
        <w:rPr>
          <w:rFonts w:ascii="Times New Roman" w:eastAsia="Times New Roman" w:hAnsi="Times New Roman" w:cs="Times New Roman"/>
          <w:sz w:val="24"/>
          <w:szCs w:val="24"/>
        </w:rPr>
      </w:pPr>
    </w:p>
    <w:p w14:paraId="19B7A45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Wang, Q., Rodriguez, L.K., Haite, M., Danila, L., Pang-Ning, T., Zhou, J., &amp; Cheruvelil, K.S. (2021b). LAGOS-US NETWORKS v1.0: Data module of surface water networks characterizing connections among lakes, streams, and rivers in the conterminous U.S. </w:t>
      </w:r>
      <w:r w:rsidRPr="00E81E1A">
        <w:rPr>
          <w:rFonts w:ascii="Times New Roman" w:eastAsia="Times New Roman" w:hAnsi="Times New Roman" w:cs="Times New Roman"/>
          <w:sz w:val="24"/>
          <w:szCs w:val="24"/>
        </w:rPr>
        <w:lastRenderedPageBreak/>
        <w:t>Environmental Data Initiative. https://portal.edirepository.org/nis/mapbrowse?packageid=edi.879.1. Dataset accessed 6/1/2021.</w:t>
      </w:r>
    </w:p>
    <w:p w14:paraId="352911CC" w14:textId="77777777" w:rsidR="00C7013D" w:rsidRPr="00E81E1A" w:rsidRDefault="00C7013D">
      <w:pPr>
        <w:spacing w:line="480" w:lineRule="auto"/>
        <w:rPr>
          <w:rFonts w:ascii="Times New Roman" w:eastAsia="Times New Roman" w:hAnsi="Times New Roman" w:cs="Times New Roman"/>
          <w:sz w:val="24"/>
          <w:szCs w:val="24"/>
        </w:rPr>
      </w:pPr>
    </w:p>
    <w:p w14:paraId="039C97A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Wang, Q., Rodriguez, L.K., &amp; Cheruvelil, K.S. (2021c). Lake networks and connectivity metrics for the conterminous U.S. (LAGOS-US NETWORKS v1).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 6, 293-307.</w:t>
      </w:r>
    </w:p>
    <w:p w14:paraId="29739626" w14:textId="77777777" w:rsidR="00C7013D" w:rsidRPr="00E81E1A" w:rsidRDefault="00C7013D">
      <w:pPr>
        <w:spacing w:line="480" w:lineRule="auto"/>
        <w:rPr>
          <w:rFonts w:ascii="Times New Roman" w:eastAsia="Times New Roman" w:hAnsi="Times New Roman" w:cs="Times New Roman"/>
          <w:sz w:val="24"/>
          <w:szCs w:val="24"/>
        </w:rPr>
      </w:pPr>
    </w:p>
    <w:p w14:paraId="5254028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Krosby, M., Breckheimer, I., Pierce, D. J., Singleton, P. H., Hall, S. A., Halupka, K. C., Gaines, W. L., Long, R. A., McRae, B. H., Cosentino, B. L., &amp; Schuett-Hames, J. P. (2015). Focal species and landscape “naturalness” corridor models offer complementary approaches for connectivity conservation planning.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30, 2121-2132.</w:t>
      </w:r>
    </w:p>
    <w:p w14:paraId="7BF1BCE5" w14:textId="77777777" w:rsidR="00C7013D" w:rsidRPr="00E81E1A" w:rsidRDefault="00C7013D">
      <w:pPr>
        <w:spacing w:line="480" w:lineRule="auto"/>
        <w:rPr>
          <w:rFonts w:ascii="Times New Roman" w:eastAsia="Times New Roman" w:hAnsi="Times New Roman" w:cs="Times New Roman"/>
          <w:sz w:val="24"/>
          <w:szCs w:val="24"/>
        </w:rPr>
      </w:pPr>
    </w:p>
    <w:p w14:paraId="03E8A4D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Krosby, M., Theobald, D. M., Norheim, R., &amp; McRae, B. H. (2018). Identifying riparian climate corridors to inform climate adaptation planning. </w:t>
      </w:r>
      <w:r w:rsidRPr="00E81E1A">
        <w:rPr>
          <w:rFonts w:ascii="Times New Roman" w:eastAsia="Times New Roman" w:hAnsi="Times New Roman" w:cs="Times New Roman"/>
          <w:i/>
          <w:sz w:val="24"/>
          <w:szCs w:val="24"/>
        </w:rPr>
        <w:t>PLoS One</w:t>
      </w:r>
      <w:r w:rsidRPr="00E81E1A">
        <w:rPr>
          <w:rFonts w:ascii="Times New Roman" w:eastAsia="Times New Roman" w:hAnsi="Times New Roman" w:cs="Times New Roman"/>
          <w:sz w:val="24"/>
          <w:szCs w:val="24"/>
        </w:rPr>
        <w:t>, 13, e0205156.</w:t>
      </w:r>
    </w:p>
    <w:p w14:paraId="0F0790B7" w14:textId="77777777" w:rsidR="00C7013D" w:rsidRPr="00E81E1A" w:rsidRDefault="00C7013D">
      <w:pPr>
        <w:spacing w:line="480" w:lineRule="auto"/>
        <w:rPr>
          <w:rFonts w:ascii="Times New Roman" w:eastAsia="Times New Roman" w:hAnsi="Times New Roman" w:cs="Times New Roman"/>
          <w:sz w:val="24"/>
          <w:szCs w:val="24"/>
        </w:rPr>
      </w:pPr>
    </w:p>
    <w:p w14:paraId="3047651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Lawler, J. J., Ruesch, A. S., Olden, J. D., &amp; McRae, B. H. (2013). Projected climate‐driven faunal movement routes. </w:t>
      </w:r>
      <w:r w:rsidRPr="00E81E1A">
        <w:rPr>
          <w:rFonts w:ascii="Times New Roman" w:eastAsia="Times New Roman" w:hAnsi="Times New Roman" w:cs="Times New Roman"/>
          <w:i/>
          <w:sz w:val="24"/>
          <w:szCs w:val="24"/>
        </w:rPr>
        <w:t>Ecology Letters</w:t>
      </w:r>
      <w:r w:rsidRPr="00E81E1A">
        <w:rPr>
          <w:rFonts w:ascii="Times New Roman" w:eastAsia="Times New Roman" w:hAnsi="Times New Roman" w:cs="Times New Roman"/>
          <w:sz w:val="24"/>
          <w:szCs w:val="24"/>
        </w:rPr>
        <w:t>, 16, 1014-1022.</w:t>
      </w:r>
    </w:p>
    <w:p w14:paraId="3DFE0E6E" w14:textId="77777777" w:rsidR="00C7013D" w:rsidRPr="00E81E1A" w:rsidRDefault="00C7013D">
      <w:pPr>
        <w:spacing w:line="480" w:lineRule="auto"/>
        <w:rPr>
          <w:rFonts w:ascii="Times New Roman" w:eastAsia="Times New Roman" w:hAnsi="Times New Roman" w:cs="Times New Roman"/>
          <w:sz w:val="24"/>
          <w:szCs w:val="24"/>
        </w:rPr>
      </w:pPr>
    </w:p>
    <w:p w14:paraId="567C5B17" w14:textId="77777777" w:rsidR="00C7013D" w:rsidRPr="00E81E1A" w:rsidRDefault="003267BA">
      <w:pPr>
        <w:spacing w:line="480" w:lineRule="auto"/>
        <w:rPr>
          <w:rFonts w:ascii="Times New Roman" w:eastAsia="Times New Roman" w:hAnsi="Times New Roman" w:cs="Times New Roman"/>
          <w:i/>
          <w:sz w:val="24"/>
          <w:szCs w:val="24"/>
        </w:rPr>
      </w:pPr>
      <w:r w:rsidRPr="00E81E1A">
        <w:rPr>
          <w:rFonts w:ascii="Times New Roman" w:eastAsia="Times New Roman" w:hAnsi="Times New Roman" w:cs="Times New Roman"/>
          <w:sz w:val="24"/>
          <w:szCs w:val="24"/>
        </w:rPr>
        <w:t xml:space="preserve">LeMoine, M. T., Eby, L. A., Clancy, C. G., Nyce, L. G., Jakober, M. J., &amp; Isaak, D. J. (2020). Landscape resistance mediates native fish species distribution shifts and vulnerability to climate change in riverscapes.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26, 5492-5508</w:t>
      </w:r>
      <w:r w:rsidRPr="00E81E1A">
        <w:rPr>
          <w:rFonts w:ascii="Times New Roman" w:eastAsia="Times New Roman" w:hAnsi="Times New Roman" w:cs="Times New Roman"/>
          <w:i/>
          <w:sz w:val="24"/>
          <w:szCs w:val="24"/>
        </w:rPr>
        <w:t>.</w:t>
      </w:r>
    </w:p>
    <w:p w14:paraId="7BBF65FB" w14:textId="77777777" w:rsidR="00C7013D" w:rsidRPr="00E81E1A" w:rsidRDefault="00C7013D">
      <w:pPr>
        <w:spacing w:line="480" w:lineRule="auto"/>
        <w:rPr>
          <w:rFonts w:ascii="Times New Roman" w:eastAsia="Times New Roman" w:hAnsi="Times New Roman" w:cs="Times New Roman"/>
          <w:sz w:val="24"/>
          <w:szCs w:val="24"/>
        </w:rPr>
      </w:pPr>
    </w:p>
    <w:p w14:paraId="78B84C3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Littlefield, C. E., Krosby, M., Michalak, J. L., &amp; Lawler, J. J. (2019). Connectivity for species on the move: supporting climate‐driven range shifts.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17, 270-278.</w:t>
      </w:r>
    </w:p>
    <w:p w14:paraId="5150A189" w14:textId="77777777" w:rsidR="00C7013D" w:rsidRPr="00E81E1A" w:rsidRDefault="00C7013D">
      <w:pPr>
        <w:spacing w:line="480" w:lineRule="auto"/>
        <w:rPr>
          <w:rFonts w:ascii="Times New Roman" w:eastAsia="Times New Roman" w:hAnsi="Times New Roman" w:cs="Times New Roman"/>
          <w:sz w:val="24"/>
          <w:szCs w:val="24"/>
        </w:rPr>
      </w:pPr>
    </w:p>
    <w:p w14:paraId="1D51F09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Lynch, A. J., Myers, B. J., Chu, C., Eby, L. A., Falke, J. A., Kovach, R. P., Krabbenhoft, T. J., Kwak, T. J., Lyons, J., Paukert, C. P. &amp; Whitney, J. E. (2016). Climate change effects on North American inland fish populations and assemblages. </w:t>
      </w:r>
      <w:r w:rsidRPr="00E81E1A">
        <w:rPr>
          <w:rFonts w:ascii="Times New Roman" w:eastAsia="Times New Roman" w:hAnsi="Times New Roman" w:cs="Times New Roman"/>
          <w:i/>
          <w:sz w:val="24"/>
          <w:szCs w:val="24"/>
        </w:rPr>
        <w:t>Fisheries</w:t>
      </w:r>
      <w:r w:rsidRPr="00E81E1A">
        <w:rPr>
          <w:rFonts w:ascii="Times New Roman" w:eastAsia="Times New Roman" w:hAnsi="Times New Roman" w:cs="Times New Roman"/>
          <w:sz w:val="24"/>
          <w:szCs w:val="24"/>
        </w:rPr>
        <w:t>, 41, 346-361.</w:t>
      </w:r>
    </w:p>
    <w:p w14:paraId="6B87B94E" w14:textId="77777777" w:rsidR="00C7013D" w:rsidRPr="00E81E1A" w:rsidRDefault="00C7013D">
      <w:pPr>
        <w:spacing w:line="480" w:lineRule="auto"/>
        <w:rPr>
          <w:rFonts w:ascii="Times New Roman" w:eastAsia="Times New Roman" w:hAnsi="Times New Roman" w:cs="Times New Roman"/>
          <w:sz w:val="24"/>
          <w:szCs w:val="24"/>
        </w:rPr>
      </w:pPr>
    </w:p>
    <w:p w14:paraId="50DCC71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McCullough, I. M., King, K. B., Stachelek, J., Diaz, J., Soranno, P. A., &amp; Cheruvelil, K. S. (2019a). Applying the patch-matrix model to lakes: a connectivity-based conservation framework.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34, 2703-2718.</w:t>
      </w:r>
    </w:p>
    <w:p w14:paraId="40CFA563" w14:textId="77777777" w:rsidR="00C7013D" w:rsidRPr="00E81E1A" w:rsidRDefault="00C7013D">
      <w:pPr>
        <w:spacing w:line="480" w:lineRule="auto"/>
        <w:rPr>
          <w:rFonts w:ascii="Times New Roman" w:eastAsia="Times New Roman" w:hAnsi="Times New Roman" w:cs="Times New Roman"/>
          <w:sz w:val="24"/>
          <w:szCs w:val="24"/>
        </w:rPr>
      </w:pPr>
    </w:p>
    <w:p w14:paraId="7908987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McCullough, I. M., Skaff, N. K., Soranno, P. A., &amp; Cheruvelil, K. S. (2019b). No lake left behind: How well do US protected areas meet lake conservation targets?.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 4, 183-192.</w:t>
      </w:r>
    </w:p>
    <w:p w14:paraId="59CEBEDD" w14:textId="77777777" w:rsidR="00C7013D" w:rsidRPr="00E81E1A" w:rsidRDefault="00C7013D">
      <w:pPr>
        <w:spacing w:line="480" w:lineRule="auto"/>
        <w:rPr>
          <w:rFonts w:ascii="Times New Roman" w:eastAsia="Times New Roman" w:hAnsi="Times New Roman" w:cs="Times New Roman"/>
          <w:sz w:val="24"/>
          <w:szCs w:val="24"/>
        </w:rPr>
      </w:pPr>
    </w:p>
    <w:p w14:paraId="6B7CFAD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McGuire, J. L., Lawler, J. J., McRae, B. H., Nuñez, T. A., &amp; Theobald, D. M. (2016). Achieving climate connectivity in a fragmented landscape.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113, 7195-7200.</w:t>
      </w:r>
    </w:p>
    <w:p w14:paraId="34AF68FD" w14:textId="77777777" w:rsidR="00C7013D" w:rsidRPr="00E81E1A" w:rsidRDefault="00C7013D">
      <w:pPr>
        <w:spacing w:line="480" w:lineRule="auto"/>
        <w:rPr>
          <w:rFonts w:ascii="Times New Roman" w:eastAsia="Times New Roman" w:hAnsi="Times New Roman" w:cs="Times New Roman"/>
          <w:sz w:val="24"/>
          <w:szCs w:val="24"/>
        </w:rPr>
      </w:pPr>
    </w:p>
    <w:p w14:paraId="485B80F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McKay, S. K., Schramski, J. R., Conyngham, J. N., &amp; Fischenich, J. C. (2013). Assessing upstream fish passage connectivity with network analysis.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23, 1396-1409.</w:t>
      </w:r>
    </w:p>
    <w:p w14:paraId="796F290B" w14:textId="77777777" w:rsidR="00C7013D" w:rsidRPr="00E81E1A" w:rsidRDefault="00C7013D">
      <w:pPr>
        <w:spacing w:line="480" w:lineRule="auto"/>
        <w:rPr>
          <w:rFonts w:ascii="Times New Roman" w:eastAsia="Times New Roman" w:hAnsi="Times New Roman" w:cs="Times New Roman"/>
          <w:sz w:val="24"/>
          <w:szCs w:val="24"/>
        </w:rPr>
      </w:pPr>
    </w:p>
    <w:p w14:paraId="3886765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McRae, L., Deinet, S., &amp; Freeman, R. (2017). The diversity-weighted Living Planet Index: controlling for taxonomic bias in a global biodiversity indicator. </w:t>
      </w:r>
      <w:r w:rsidRPr="00E81E1A">
        <w:rPr>
          <w:rFonts w:ascii="Times New Roman" w:eastAsia="Times New Roman" w:hAnsi="Times New Roman" w:cs="Times New Roman"/>
          <w:i/>
          <w:sz w:val="24"/>
          <w:szCs w:val="24"/>
        </w:rPr>
        <w:t>PLoS ONE</w:t>
      </w:r>
      <w:r w:rsidRPr="00E81E1A">
        <w:rPr>
          <w:rFonts w:ascii="Times New Roman" w:eastAsia="Times New Roman" w:hAnsi="Times New Roman" w:cs="Times New Roman"/>
          <w:sz w:val="24"/>
          <w:szCs w:val="24"/>
        </w:rPr>
        <w:t>, 12, e0169156.</w:t>
      </w:r>
    </w:p>
    <w:p w14:paraId="1977D93B" w14:textId="77777777" w:rsidR="00C7013D" w:rsidRPr="00E81E1A" w:rsidRDefault="00C7013D">
      <w:pPr>
        <w:spacing w:line="480" w:lineRule="auto"/>
        <w:rPr>
          <w:rFonts w:ascii="Times New Roman" w:eastAsia="Times New Roman" w:hAnsi="Times New Roman" w:cs="Times New Roman"/>
          <w:sz w:val="24"/>
          <w:szCs w:val="24"/>
        </w:rPr>
      </w:pPr>
    </w:p>
    <w:p w14:paraId="25D5612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Minor, E. S., &amp; Urban, D. L. (2008). A graph‐theory framework for evaluating landscape connectivity and conservation planning.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22, 297-307.</w:t>
      </w:r>
    </w:p>
    <w:p w14:paraId="05FE1D1F" w14:textId="77777777" w:rsidR="00C7013D" w:rsidRPr="00E81E1A" w:rsidRDefault="00C7013D">
      <w:pPr>
        <w:spacing w:line="480" w:lineRule="auto"/>
        <w:rPr>
          <w:rFonts w:ascii="Times New Roman" w:eastAsia="Times New Roman" w:hAnsi="Times New Roman" w:cs="Times New Roman"/>
          <w:sz w:val="24"/>
          <w:szCs w:val="24"/>
        </w:rPr>
      </w:pPr>
    </w:p>
    <w:p w14:paraId="00AFE7F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Muirhead, J. R., &amp; MacIsaac, H. J. (2005). Development of inland lakes as hubs in an invasion network. </w:t>
      </w:r>
      <w:r w:rsidRPr="00E81E1A">
        <w:rPr>
          <w:rFonts w:ascii="Times New Roman" w:eastAsia="Times New Roman" w:hAnsi="Times New Roman" w:cs="Times New Roman"/>
          <w:i/>
          <w:sz w:val="24"/>
          <w:szCs w:val="24"/>
        </w:rPr>
        <w:t>Journal of Applied Ecology</w:t>
      </w:r>
      <w:r w:rsidRPr="00E81E1A">
        <w:rPr>
          <w:rFonts w:ascii="Times New Roman" w:eastAsia="Times New Roman" w:hAnsi="Times New Roman" w:cs="Times New Roman"/>
          <w:sz w:val="24"/>
          <w:szCs w:val="24"/>
        </w:rPr>
        <w:t>, 42, 80-90.</w:t>
      </w:r>
    </w:p>
    <w:p w14:paraId="77627698" w14:textId="77777777" w:rsidR="00C7013D" w:rsidRPr="00E81E1A" w:rsidRDefault="00C7013D">
      <w:pPr>
        <w:spacing w:line="480" w:lineRule="auto"/>
        <w:rPr>
          <w:rFonts w:ascii="Times New Roman" w:eastAsia="Times New Roman" w:hAnsi="Times New Roman" w:cs="Times New Roman"/>
          <w:sz w:val="24"/>
          <w:szCs w:val="24"/>
        </w:rPr>
      </w:pPr>
    </w:p>
    <w:p w14:paraId="176CA83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sidRPr="00E81E1A">
        <w:rPr>
          <w:rFonts w:ascii="Times New Roman" w:eastAsia="Times New Roman" w:hAnsi="Times New Roman" w:cs="Times New Roman"/>
          <w:i/>
          <w:sz w:val="24"/>
          <w:szCs w:val="24"/>
        </w:rPr>
        <w:t>Ecological Engineering</w:t>
      </w:r>
      <w:r w:rsidRPr="00E81E1A">
        <w:rPr>
          <w:rFonts w:ascii="Times New Roman" w:eastAsia="Times New Roman" w:hAnsi="Times New Roman" w:cs="Times New Roman"/>
          <w:sz w:val="24"/>
          <w:szCs w:val="24"/>
        </w:rPr>
        <w:t>, 48, 19-24.</w:t>
      </w:r>
    </w:p>
    <w:p w14:paraId="3E7D58A9" w14:textId="77777777" w:rsidR="00C7013D" w:rsidRPr="00E81E1A" w:rsidRDefault="00C7013D">
      <w:pPr>
        <w:spacing w:line="480" w:lineRule="auto"/>
        <w:rPr>
          <w:rFonts w:ascii="Times New Roman" w:eastAsia="Times New Roman" w:hAnsi="Times New Roman" w:cs="Times New Roman"/>
          <w:sz w:val="24"/>
          <w:szCs w:val="24"/>
        </w:rPr>
      </w:pPr>
    </w:p>
    <w:p w14:paraId="69BF24B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Nel, J. L., Roux, D. J., Abell, R., Ashton, P. J., Cowling, R. M., Higgins, J. V., Thieme, M., &amp; Viers, J. H. (2009). Progress and challenges in freshwater conservation planning.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19, 474-485.</w:t>
      </w:r>
    </w:p>
    <w:p w14:paraId="64F0215F" w14:textId="77777777" w:rsidR="00C7013D" w:rsidRPr="00E81E1A" w:rsidRDefault="00C7013D">
      <w:pPr>
        <w:spacing w:line="480" w:lineRule="auto"/>
        <w:rPr>
          <w:rFonts w:ascii="Times New Roman" w:eastAsia="Times New Roman" w:hAnsi="Times New Roman" w:cs="Times New Roman"/>
          <w:sz w:val="24"/>
          <w:szCs w:val="24"/>
        </w:rPr>
      </w:pPr>
    </w:p>
    <w:p w14:paraId="6B3D2FB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Nuñez, T. A., Lawler, J. J., McRae, B. H., Pierce, D. J., Krosby, M. B., Kavanagh, D. M., Singleton, P. H., &amp; Tewksbury, J. J. (2013). Connectivity planning to address climate change.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27, 407-416.</w:t>
      </w:r>
    </w:p>
    <w:p w14:paraId="255DA45B" w14:textId="77777777" w:rsidR="00C7013D" w:rsidRPr="00E81E1A" w:rsidRDefault="00C7013D">
      <w:pPr>
        <w:spacing w:line="480" w:lineRule="auto"/>
        <w:rPr>
          <w:rFonts w:ascii="Times New Roman" w:eastAsia="Times New Roman" w:hAnsi="Times New Roman" w:cs="Times New Roman"/>
          <w:sz w:val="24"/>
          <w:szCs w:val="24"/>
        </w:rPr>
      </w:pPr>
    </w:p>
    <w:p w14:paraId="1476F52D"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Parks, S. A., Carroll, C., Dobrowski, S. Z., &amp; Allred, B. W. (2020). Human land uses reduce climate connectivity across North America.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26, 2944-2955.</w:t>
      </w:r>
    </w:p>
    <w:p w14:paraId="32A88914" w14:textId="77777777" w:rsidR="00C7013D" w:rsidRPr="00E81E1A" w:rsidRDefault="00C7013D">
      <w:pPr>
        <w:spacing w:line="480" w:lineRule="auto"/>
        <w:rPr>
          <w:rFonts w:ascii="Times New Roman" w:eastAsia="Times New Roman" w:hAnsi="Times New Roman" w:cs="Times New Roman"/>
          <w:sz w:val="24"/>
          <w:szCs w:val="24"/>
        </w:rPr>
      </w:pPr>
    </w:p>
    <w:p w14:paraId="069F93E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Pullinger, M. G., &amp; Johnson, C. J. (2010). Maintaining or restoring connectivity of modified landscapes: evaluating the least-cost path model with multiple sources of ecological information.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25, 1547-1560.</w:t>
      </w:r>
    </w:p>
    <w:p w14:paraId="32FA5512" w14:textId="77777777" w:rsidR="00C7013D" w:rsidRPr="00E81E1A" w:rsidRDefault="00C7013D">
      <w:pPr>
        <w:spacing w:line="480" w:lineRule="auto"/>
        <w:rPr>
          <w:rFonts w:ascii="Times New Roman" w:eastAsia="Times New Roman" w:hAnsi="Times New Roman" w:cs="Times New Roman"/>
          <w:sz w:val="24"/>
          <w:szCs w:val="24"/>
        </w:rPr>
      </w:pPr>
    </w:p>
    <w:p w14:paraId="489E5DF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7E86CE8C" w14:textId="77777777" w:rsidR="00C7013D" w:rsidRPr="00E81E1A" w:rsidRDefault="00C7013D">
      <w:pPr>
        <w:spacing w:line="480" w:lineRule="auto"/>
        <w:rPr>
          <w:rFonts w:ascii="Times New Roman" w:eastAsia="Times New Roman" w:hAnsi="Times New Roman" w:cs="Times New Roman"/>
          <w:sz w:val="24"/>
          <w:szCs w:val="24"/>
        </w:rPr>
      </w:pPr>
    </w:p>
    <w:p w14:paraId="14AED58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Rayfield, B., Fortin, M. J., &amp; Fall, A. (2011). Connectivity for conservation: a framework to classify network measures.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92, 847-858.</w:t>
      </w:r>
    </w:p>
    <w:p w14:paraId="12439CCE" w14:textId="77777777" w:rsidR="00C7013D" w:rsidRPr="00E81E1A" w:rsidRDefault="00C7013D">
      <w:pPr>
        <w:spacing w:line="480" w:lineRule="auto"/>
        <w:rPr>
          <w:rFonts w:ascii="Times New Roman" w:eastAsia="Times New Roman" w:hAnsi="Times New Roman" w:cs="Times New Roman"/>
          <w:sz w:val="24"/>
          <w:szCs w:val="24"/>
        </w:rPr>
      </w:pPr>
    </w:p>
    <w:p w14:paraId="46E333B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Renöfält, B. M., Jansson, R., &amp; Nilsson, C. (2010). Effects of hydropower generation and opportunities for environmental flow management in Swedish riverine ecosystems.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55</w:t>
      </w:r>
      <w:r w:rsidRPr="00E81E1A">
        <w:rPr>
          <w:rFonts w:ascii="Times New Roman" w:eastAsia="Times New Roman" w:hAnsi="Times New Roman" w:cs="Times New Roman"/>
          <w:sz w:val="24"/>
          <w:szCs w:val="24"/>
        </w:rPr>
        <w:t>(1), 49-67.</w:t>
      </w:r>
    </w:p>
    <w:p w14:paraId="154506F9" w14:textId="77777777" w:rsidR="00C7013D" w:rsidRPr="00E81E1A" w:rsidRDefault="00C7013D">
      <w:pPr>
        <w:spacing w:line="480" w:lineRule="auto"/>
        <w:rPr>
          <w:rFonts w:ascii="Times New Roman" w:eastAsia="Times New Roman" w:hAnsi="Times New Roman" w:cs="Times New Roman"/>
          <w:sz w:val="24"/>
          <w:szCs w:val="24"/>
        </w:rPr>
      </w:pPr>
    </w:p>
    <w:p w14:paraId="1429371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Sarker, S., Veremyev, A., Boginski, V., &amp; Singh, A. (2019). Critical nodes in river networks. </w:t>
      </w:r>
      <w:r w:rsidRPr="00E81E1A">
        <w:rPr>
          <w:rFonts w:ascii="Times New Roman" w:eastAsia="Times New Roman" w:hAnsi="Times New Roman" w:cs="Times New Roman"/>
          <w:i/>
          <w:sz w:val="24"/>
          <w:szCs w:val="24"/>
        </w:rPr>
        <w:t>Scientific Reports</w:t>
      </w:r>
      <w:r w:rsidRPr="00E81E1A">
        <w:rPr>
          <w:rFonts w:ascii="Times New Roman" w:eastAsia="Times New Roman" w:hAnsi="Times New Roman" w:cs="Times New Roman"/>
          <w:sz w:val="24"/>
          <w:szCs w:val="24"/>
        </w:rPr>
        <w:t>, 9, 1-11.</w:t>
      </w:r>
    </w:p>
    <w:p w14:paraId="0C33C693" w14:textId="77777777" w:rsidR="00C7013D" w:rsidRPr="00E81E1A" w:rsidRDefault="00C7013D">
      <w:pPr>
        <w:spacing w:line="480" w:lineRule="auto"/>
        <w:rPr>
          <w:rFonts w:ascii="Times New Roman" w:eastAsia="Times New Roman" w:hAnsi="Times New Roman" w:cs="Times New Roman"/>
          <w:sz w:val="24"/>
          <w:szCs w:val="24"/>
        </w:rPr>
      </w:pPr>
    </w:p>
    <w:p w14:paraId="3955BEF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Saunders, D. L., Meeuwig, J. J., &amp; Vincent, A. C. (2002). Freshwater protected areas: strategies for conservation.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16, 30-41.</w:t>
      </w:r>
    </w:p>
    <w:p w14:paraId="298C8B43" w14:textId="77777777" w:rsidR="00C7013D" w:rsidRPr="00E81E1A" w:rsidRDefault="00C7013D">
      <w:pPr>
        <w:spacing w:line="480" w:lineRule="auto"/>
        <w:rPr>
          <w:rFonts w:ascii="Times New Roman" w:eastAsia="Times New Roman" w:hAnsi="Times New Roman" w:cs="Times New Roman"/>
          <w:sz w:val="24"/>
          <w:szCs w:val="24"/>
        </w:rPr>
      </w:pPr>
    </w:p>
    <w:p w14:paraId="0FC7484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Saunders, M. I., Brown, C. J., Foley, M. M., Febria, C. M., Albright, R., Mehling, M. G., Kavanaugh, M. T. &amp; Burfeind, D. D. (2016). Human impacts on connectivity in marine and freshwater ecosystems assessed using graph theory: a review. </w:t>
      </w:r>
      <w:r w:rsidRPr="00E81E1A">
        <w:rPr>
          <w:rFonts w:ascii="Times New Roman" w:eastAsia="Times New Roman" w:hAnsi="Times New Roman" w:cs="Times New Roman"/>
          <w:i/>
          <w:sz w:val="24"/>
          <w:szCs w:val="24"/>
        </w:rPr>
        <w:t>Marine and Freshwater Research</w:t>
      </w:r>
      <w:r w:rsidRPr="00E81E1A">
        <w:rPr>
          <w:rFonts w:ascii="Times New Roman" w:eastAsia="Times New Roman" w:hAnsi="Times New Roman" w:cs="Times New Roman"/>
          <w:sz w:val="24"/>
          <w:szCs w:val="24"/>
        </w:rPr>
        <w:t>, 67, 277-290.</w:t>
      </w:r>
    </w:p>
    <w:p w14:paraId="6B2CBBCF" w14:textId="77777777" w:rsidR="00C7013D" w:rsidRPr="00E81E1A" w:rsidRDefault="00C7013D">
      <w:pPr>
        <w:spacing w:line="480" w:lineRule="auto"/>
        <w:rPr>
          <w:rFonts w:ascii="Times New Roman" w:eastAsia="Times New Roman" w:hAnsi="Times New Roman" w:cs="Times New Roman"/>
          <w:sz w:val="24"/>
          <w:szCs w:val="24"/>
        </w:rPr>
      </w:pPr>
    </w:p>
    <w:p w14:paraId="2E2DE33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Saura, S., Bodin, Ö., &amp; Fortin, M. J. (2014). EDITOR'S CHOICE: Stepping stones are crucial for species' long‐distance dispersal and range expansion through habitat networks. </w:t>
      </w:r>
      <w:r w:rsidRPr="00E81E1A">
        <w:rPr>
          <w:rFonts w:ascii="Times New Roman" w:eastAsia="Times New Roman" w:hAnsi="Times New Roman" w:cs="Times New Roman"/>
          <w:i/>
          <w:sz w:val="24"/>
          <w:szCs w:val="24"/>
        </w:rPr>
        <w:t>Journal of Applied Ecology</w:t>
      </w:r>
      <w:r w:rsidRPr="00E81E1A">
        <w:rPr>
          <w:rFonts w:ascii="Times New Roman" w:eastAsia="Times New Roman" w:hAnsi="Times New Roman" w:cs="Times New Roman"/>
          <w:sz w:val="24"/>
          <w:szCs w:val="24"/>
        </w:rPr>
        <w:t>, 51, 171-182.</w:t>
      </w:r>
    </w:p>
    <w:p w14:paraId="3173A2DB" w14:textId="77777777" w:rsidR="00C7013D" w:rsidRPr="00E81E1A" w:rsidRDefault="00C7013D">
      <w:pPr>
        <w:spacing w:line="480" w:lineRule="auto"/>
        <w:rPr>
          <w:rFonts w:ascii="Times New Roman" w:eastAsia="Times New Roman" w:hAnsi="Times New Roman" w:cs="Times New Roman"/>
          <w:sz w:val="24"/>
          <w:szCs w:val="24"/>
        </w:rPr>
      </w:pPr>
    </w:p>
    <w:p w14:paraId="3C3B838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Saura, S., &amp; Rubio, L. (2010). A common currency for the different ways in which patches and links can contribute to habitat availability and connectivity in the landscape. </w:t>
      </w:r>
      <w:r w:rsidRPr="00E81E1A">
        <w:rPr>
          <w:rFonts w:ascii="Times New Roman" w:eastAsia="Times New Roman" w:hAnsi="Times New Roman" w:cs="Times New Roman"/>
          <w:i/>
          <w:sz w:val="24"/>
          <w:szCs w:val="24"/>
        </w:rPr>
        <w:t>Ecography</w:t>
      </w:r>
      <w:r w:rsidRPr="00E81E1A">
        <w:rPr>
          <w:rFonts w:ascii="Times New Roman" w:eastAsia="Times New Roman" w:hAnsi="Times New Roman" w:cs="Times New Roman"/>
          <w:sz w:val="24"/>
          <w:szCs w:val="24"/>
        </w:rPr>
        <w:t>, 33, 523-537.</w:t>
      </w:r>
    </w:p>
    <w:p w14:paraId="52318EF5" w14:textId="77777777" w:rsidR="00C7013D" w:rsidRPr="00E81E1A" w:rsidRDefault="00C7013D">
      <w:pPr>
        <w:spacing w:line="480" w:lineRule="auto"/>
        <w:rPr>
          <w:rFonts w:ascii="Times New Roman" w:eastAsia="Times New Roman" w:hAnsi="Times New Roman" w:cs="Times New Roman"/>
          <w:sz w:val="24"/>
          <w:szCs w:val="24"/>
        </w:rPr>
      </w:pPr>
    </w:p>
    <w:p w14:paraId="524640B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Saura, S., &amp; Torne, J. (2009). Conefor Sensinode 2.2: a software package for quantifying the importance of habitat patches for landscape connectivity. </w:t>
      </w:r>
      <w:r w:rsidRPr="00E81E1A">
        <w:rPr>
          <w:rFonts w:ascii="Times New Roman" w:eastAsia="Times New Roman" w:hAnsi="Times New Roman" w:cs="Times New Roman"/>
          <w:i/>
          <w:sz w:val="24"/>
          <w:szCs w:val="24"/>
        </w:rPr>
        <w:t>Environmental Modelling &amp; Software</w:t>
      </w:r>
      <w:r w:rsidRPr="00E81E1A">
        <w:rPr>
          <w:rFonts w:ascii="Times New Roman" w:eastAsia="Times New Roman" w:hAnsi="Times New Roman" w:cs="Times New Roman"/>
          <w:sz w:val="24"/>
          <w:szCs w:val="24"/>
        </w:rPr>
        <w:t>, 24, 135-139.</w:t>
      </w:r>
    </w:p>
    <w:p w14:paraId="6C2CB185" w14:textId="77777777" w:rsidR="00C7013D" w:rsidRPr="00E81E1A" w:rsidRDefault="00C7013D">
      <w:pPr>
        <w:spacing w:line="480" w:lineRule="auto"/>
        <w:rPr>
          <w:rFonts w:ascii="Times New Roman" w:eastAsia="Times New Roman" w:hAnsi="Times New Roman" w:cs="Times New Roman"/>
          <w:sz w:val="24"/>
          <w:szCs w:val="24"/>
        </w:rPr>
      </w:pPr>
    </w:p>
    <w:p w14:paraId="09A338C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Schmera, D., Árva, D., Boda, P., Bódis, E., Bolgovics, Á., Borics, G., Csercsa, A., Deák, C., Krasznai, E. A., Lukács, B. A., Mauchart, P., Móra, A., Sály, P., Specziár, A., Süveges, K., Szivák, I., Takács, P., Tóth, M., Várbíró, G., Vojtkó, A. E., &amp; Erős, T. (2018). Does isolation influence the relative role of environmental and dispersal‐related processes in stream networks? An empirical test of the network position hypothesis using multiple taxa.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63, 74-85.</w:t>
      </w:r>
    </w:p>
    <w:p w14:paraId="55C4D3EC" w14:textId="77777777" w:rsidR="00C7013D" w:rsidRPr="00E81E1A" w:rsidRDefault="00C7013D">
      <w:pPr>
        <w:spacing w:line="480" w:lineRule="auto"/>
        <w:rPr>
          <w:rFonts w:ascii="Times New Roman" w:eastAsia="Times New Roman" w:hAnsi="Times New Roman" w:cs="Times New Roman"/>
          <w:sz w:val="24"/>
          <w:szCs w:val="24"/>
        </w:rPr>
      </w:pPr>
    </w:p>
    <w:p w14:paraId="7B02EB1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Secretariat of the Convention on Biological Diversity. (2020). Global Biodiversity Outlook 5 – Summary for Policy Makers. Montréal. </w:t>
      </w:r>
      <w:hyperlink r:id="rId15">
        <w:r w:rsidRPr="00E81E1A">
          <w:rPr>
            <w:rFonts w:ascii="Times New Roman" w:eastAsia="Times New Roman" w:hAnsi="Times New Roman" w:cs="Times New Roman"/>
            <w:color w:val="1155CC"/>
            <w:sz w:val="24"/>
            <w:szCs w:val="24"/>
            <w:u w:val="single"/>
          </w:rPr>
          <w:t>https://www.cbd.int/gbo/gbo5/publication/gbo-5-spm-en.pdf</w:t>
        </w:r>
      </w:hyperlink>
      <w:r w:rsidRPr="00E81E1A">
        <w:rPr>
          <w:rFonts w:ascii="Times New Roman" w:eastAsia="Times New Roman" w:hAnsi="Times New Roman" w:cs="Times New Roman"/>
          <w:sz w:val="24"/>
          <w:szCs w:val="24"/>
        </w:rPr>
        <w:t xml:space="preserve"> </w:t>
      </w:r>
    </w:p>
    <w:p w14:paraId="3A01897A" w14:textId="77777777" w:rsidR="00C7013D" w:rsidRPr="00E81E1A" w:rsidRDefault="00C7013D">
      <w:pPr>
        <w:spacing w:line="480" w:lineRule="auto"/>
        <w:rPr>
          <w:rFonts w:ascii="Times New Roman" w:eastAsia="Times New Roman" w:hAnsi="Times New Roman" w:cs="Times New Roman"/>
          <w:sz w:val="24"/>
          <w:szCs w:val="24"/>
        </w:rPr>
      </w:pPr>
    </w:p>
    <w:p w14:paraId="6803E91B" w14:textId="77777777" w:rsidR="00C7013D" w:rsidRPr="00E81E1A" w:rsidRDefault="003267BA">
      <w:pPr>
        <w:spacing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Smith, N.J., K.E. Webster, L.K. Rodriguez, K.S. Cheruvelil, and P.A. Soranno. 2021. LAGOS-US LOCUS v1.0: Data module of location, identifiers, and physical characteristics of lakes and their watersheds in the conterminous U.S. ver 1. Environmental Data Initiative. https://doi.org/10.6073/pasta/e5c2fb8d77467d3f03de4667ac2173ca (Accessed 2021-10-01).</w:t>
      </w:r>
    </w:p>
    <w:p w14:paraId="79129E3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Stralberg, D., Carroll, C., &amp; Nielsen, S. E. (2020). Toward a climate‐informed North American protected areas network: Incorporating climate‐change refugia and corridors in conservation planning. </w:t>
      </w:r>
      <w:r w:rsidRPr="00E81E1A">
        <w:rPr>
          <w:rFonts w:ascii="Times New Roman" w:eastAsia="Times New Roman" w:hAnsi="Times New Roman" w:cs="Times New Roman"/>
          <w:i/>
          <w:sz w:val="24"/>
          <w:szCs w:val="24"/>
        </w:rPr>
        <w:t>Conservation Letters</w:t>
      </w:r>
      <w:r w:rsidRPr="00E81E1A">
        <w:rPr>
          <w:rFonts w:ascii="Times New Roman" w:eastAsia="Times New Roman" w:hAnsi="Times New Roman" w:cs="Times New Roman"/>
          <w:sz w:val="24"/>
          <w:szCs w:val="24"/>
        </w:rPr>
        <w:t>, 13, e12712.</w:t>
      </w:r>
    </w:p>
    <w:p w14:paraId="5A4C1239" w14:textId="77777777" w:rsidR="00C7013D" w:rsidRPr="00E81E1A" w:rsidRDefault="00C7013D">
      <w:pPr>
        <w:spacing w:line="480" w:lineRule="auto"/>
        <w:rPr>
          <w:rFonts w:ascii="Times New Roman" w:eastAsia="Times New Roman" w:hAnsi="Times New Roman" w:cs="Times New Roman"/>
          <w:sz w:val="24"/>
          <w:szCs w:val="24"/>
        </w:rPr>
      </w:pPr>
    </w:p>
    <w:p w14:paraId="3363ECC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Theobald, D. M., Reed, S. E., Fields, K., &amp; Soulé, M. (2012). Connecting natural landscapes using a landscape permeability model to prioritize conservation activities in the United States. </w:t>
      </w:r>
      <w:r w:rsidRPr="00E81E1A">
        <w:rPr>
          <w:rFonts w:ascii="Times New Roman" w:eastAsia="Times New Roman" w:hAnsi="Times New Roman" w:cs="Times New Roman"/>
          <w:i/>
          <w:sz w:val="24"/>
          <w:szCs w:val="24"/>
        </w:rPr>
        <w:t>Conservation Letters</w:t>
      </w:r>
      <w:r w:rsidRPr="00E81E1A">
        <w:rPr>
          <w:rFonts w:ascii="Times New Roman" w:eastAsia="Times New Roman" w:hAnsi="Times New Roman" w:cs="Times New Roman"/>
          <w:sz w:val="24"/>
          <w:szCs w:val="24"/>
        </w:rPr>
        <w:t>, 5, 123-133.</w:t>
      </w:r>
    </w:p>
    <w:p w14:paraId="1B7E45A3" w14:textId="77777777" w:rsidR="00C7013D" w:rsidRPr="00E81E1A" w:rsidRDefault="00C7013D">
      <w:pPr>
        <w:spacing w:line="480" w:lineRule="auto"/>
        <w:rPr>
          <w:rFonts w:ascii="Times New Roman" w:eastAsia="Times New Roman" w:hAnsi="Times New Roman" w:cs="Times New Roman"/>
          <w:sz w:val="24"/>
          <w:szCs w:val="24"/>
        </w:rPr>
      </w:pPr>
    </w:p>
    <w:p w14:paraId="5642476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Tonn, W. M., &amp; Magnuson, J. J. (1982). Patterns in the species composition and richness of fish assemblages in northern Wisconsin lakes.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63, 1149-1166.</w:t>
      </w:r>
    </w:p>
    <w:p w14:paraId="47BABF78" w14:textId="77777777" w:rsidR="00C7013D" w:rsidRPr="00E81E1A" w:rsidRDefault="00C7013D">
      <w:pPr>
        <w:spacing w:line="480" w:lineRule="auto"/>
        <w:rPr>
          <w:rFonts w:ascii="Times New Roman" w:eastAsia="Times New Roman" w:hAnsi="Times New Roman" w:cs="Times New Roman"/>
          <w:sz w:val="24"/>
          <w:szCs w:val="24"/>
        </w:rPr>
      </w:pPr>
    </w:p>
    <w:p w14:paraId="6250322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Urban, D., &amp; Keitt, T. (2001). Landscape connectivity: a graph‐theoretic perspective.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82, 1205-1218.</w:t>
      </w:r>
    </w:p>
    <w:p w14:paraId="39A056DC" w14:textId="77777777" w:rsidR="00C7013D" w:rsidRPr="00E81E1A" w:rsidRDefault="00C7013D">
      <w:pPr>
        <w:spacing w:line="480" w:lineRule="auto"/>
        <w:rPr>
          <w:rFonts w:ascii="Times New Roman" w:eastAsia="Times New Roman" w:hAnsi="Times New Roman" w:cs="Times New Roman"/>
          <w:sz w:val="24"/>
          <w:szCs w:val="24"/>
        </w:rPr>
      </w:pPr>
    </w:p>
    <w:p w14:paraId="5731103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Urban, D. L., Minor, E. S., Treml, E. A., &amp; Schick, R. S. (2009). Graph models of habitat mosaics. </w:t>
      </w:r>
      <w:r w:rsidRPr="00E81E1A">
        <w:rPr>
          <w:rFonts w:ascii="Times New Roman" w:eastAsia="Times New Roman" w:hAnsi="Times New Roman" w:cs="Times New Roman"/>
          <w:i/>
          <w:sz w:val="24"/>
          <w:szCs w:val="24"/>
        </w:rPr>
        <w:t>Ecology Letters</w:t>
      </w:r>
      <w:r w:rsidRPr="00E81E1A">
        <w:rPr>
          <w:rFonts w:ascii="Times New Roman" w:eastAsia="Times New Roman" w:hAnsi="Times New Roman" w:cs="Times New Roman"/>
          <w:sz w:val="24"/>
          <w:szCs w:val="24"/>
        </w:rPr>
        <w:t>, 12, 260-273.</w:t>
      </w:r>
    </w:p>
    <w:p w14:paraId="1047BCBD" w14:textId="77777777" w:rsidR="00C7013D" w:rsidRPr="00E81E1A" w:rsidRDefault="00C7013D">
      <w:pPr>
        <w:spacing w:line="480" w:lineRule="auto"/>
        <w:rPr>
          <w:rFonts w:ascii="Times New Roman" w:eastAsia="Times New Roman" w:hAnsi="Times New Roman" w:cs="Times New Roman"/>
          <w:sz w:val="24"/>
          <w:szCs w:val="24"/>
        </w:rPr>
      </w:pPr>
    </w:p>
    <w:p w14:paraId="2B205F5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13F5C3A1" w14:textId="77777777" w:rsidR="00C7013D" w:rsidRPr="00E81E1A" w:rsidRDefault="00C7013D">
      <w:pPr>
        <w:spacing w:line="480" w:lineRule="auto"/>
        <w:rPr>
          <w:rFonts w:ascii="Times New Roman" w:eastAsia="Times New Roman" w:hAnsi="Times New Roman" w:cs="Times New Roman"/>
          <w:sz w:val="24"/>
          <w:szCs w:val="24"/>
        </w:rPr>
      </w:pPr>
    </w:p>
    <w:p w14:paraId="565EAE1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Williams‐Subiza, E. A., &amp; Epele, L. B. (2021). Drivers of biodiversity loss in freshwater environments: A bibliometric analysis of the recent literature.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31, 2469-2480.</w:t>
      </w:r>
    </w:p>
    <w:p w14:paraId="094A51F9" w14:textId="77777777" w:rsidR="00C7013D" w:rsidRPr="00E81E1A" w:rsidRDefault="00C7013D">
      <w:pPr>
        <w:spacing w:line="480" w:lineRule="auto"/>
        <w:rPr>
          <w:rFonts w:ascii="Times New Roman" w:eastAsia="Times New Roman" w:hAnsi="Times New Roman" w:cs="Times New Roman"/>
          <w:sz w:val="24"/>
          <w:szCs w:val="24"/>
        </w:rPr>
      </w:pPr>
    </w:p>
    <w:p w14:paraId="03378338" w14:textId="05676DE9" w:rsidR="00B61440" w:rsidRDefault="003267BA">
      <w:pPr>
        <w:spacing w:line="480" w:lineRule="auto"/>
        <w:rPr>
          <w:rFonts w:ascii="Times New Roman" w:eastAsia="Times New Roman" w:hAnsi="Times New Roman" w:cs="Times New Roman"/>
          <w:sz w:val="24"/>
          <w:szCs w:val="24"/>
        </w:rPr>
        <w:sectPr w:rsidR="00B61440" w:rsidSect="00E81E1A">
          <w:headerReference w:type="default" r:id="rId16"/>
          <w:pgSz w:w="12240" w:h="15840"/>
          <w:pgMar w:top="1440" w:right="1440" w:bottom="1440" w:left="1440" w:header="720" w:footer="720" w:gutter="0"/>
          <w:lnNumType w:countBy="1" w:restart="continuous"/>
          <w:pgNumType w:start="1"/>
          <w:cols w:space="720"/>
          <w:docGrid w:linePitch="299"/>
        </w:sectPr>
      </w:pPr>
      <w:r w:rsidRPr="00E81E1A">
        <w:rPr>
          <w:rFonts w:ascii="Times New Roman" w:eastAsia="Times New Roman" w:hAnsi="Times New Roman" w:cs="Times New Roman"/>
          <w:sz w:val="24"/>
          <w:szCs w:val="24"/>
        </w:rPr>
        <w:t xml:space="preserve">Zetterberg, A., Mörtberg, U. M., &amp; Balfors, B. (2010). Making graph theory operational for landscape ecological assessments, planning, and design. </w:t>
      </w:r>
      <w:r w:rsidRPr="00E81E1A">
        <w:rPr>
          <w:rFonts w:ascii="Times New Roman" w:eastAsia="Times New Roman" w:hAnsi="Times New Roman" w:cs="Times New Roman"/>
          <w:i/>
          <w:sz w:val="24"/>
          <w:szCs w:val="24"/>
        </w:rPr>
        <w:t>Landscape and Urban Planning</w:t>
      </w:r>
      <w:r w:rsidRPr="00E81E1A">
        <w:rPr>
          <w:rFonts w:ascii="Times New Roman" w:eastAsia="Times New Roman" w:hAnsi="Times New Roman" w:cs="Times New Roman"/>
          <w:sz w:val="24"/>
          <w:szCs w:val="24"/>
        </w:rPr>
        <w:t>, 95, 181-191.</w:t>
      </w:r>
    </w:p>
    <w:p w14:paraId="7F136217" w14:textId="03FB369D" w:rsidR="00B61440" w:rsidRDefault="003267BA">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Tables</w:t>
      </w:r>
    </w:p>
    <w:tbl>
      <w:tblPr>
        <w:tblW w:w="9990" w:type="dxa"/>
        <w:tblLook w:val="04A0" w:firstRow="1" w:lastRow="0" w:firstColumn="1" w:lastColumn="0" w:noHBand="0" w:noVBand="1"/>
      </w:tblPr>
      <w:tblGrid>
        <w:gridCol w:w="1800"/>
        <w:gridCol w:w="4320"/>
        <w:gridCol w:w="3870"/>
      </w:tblGrid>
      <w:tr w:rsidR="00B61440" w:rsidRPr="00B61440" w14:paraId="3FA5A0B5" w14:textId="77777777" w:rsidTr="00B61440">
        <w:trPr>
          <w:trHeight w:val="315"/>
        </w:trPr>
        <w:tc>
          <w:tcPr>
            <w:tcW w:w="9990" w:type="dxa"/>
            <w:gridSpan w:val="3"/>
            <w:tcBorders>
              <w:left w:val="nil"/>
              <w:bottom w:val="nil"/>
              <w:right w:val="nil"/>
            </w:tcBorders>
            <w:shd w:val="clear" w:color="auto" w:fill="auto"/>
            <w:noWrap/>
            <w:vAlign w:val="bottom"/>
            <w:hideMark/>
          </w:tcPr>
          <w:p w14:paraId="76CBBD45" w14:textId="77777777" w:rsidR="00B61440" w:rsidRDefault="00B61440" w:rsidP="00B61440">
            <w:pPr>
              <w:spacing w:line="240" w:lineRule="auto"/>
              <w:rPr>
                <w:rFonts w:ascii="Times New Roman" w:eastAsia="Times New Roman" w:hAnsi="Times New Roman" w:cs="Times New Roman"/>
                <w:sz w:val="24"/>
                <w:szCs w:val="24"/>
                <w:lang w:val="en-US"/>
              </w:rPr>
            </w:pPr>
          </w:p>
          <w:p w14:paraId="39926125" w14:textId="2288D7CE"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Table 1. Description of network-scale freshwater connectivity metrics and ecological justification for their use in broad-scale freshwater corridor identification</w:t>
            </w:r>
          </w:p>
        </w:tc>
      </w:tr>
      <w:tr w:rsidR="00B61440" w:rsidRPr="00B61440" w14:paraId="5CA718BB" w14:textId="77777777" w:rsidTr="00B61440">
        <w:trPr>
          <w:trHeight w:val="315"/>
        </w:trPr>
        <w:tc>
          <w:tcPr>
            <w:tcW w:w="1800" w:type="dxa"/>
            <w:tcBorders>
              <w:top w:val="single" w:sz="4" w:space="0" w:color="000000"/>
              <w:left w:val="nil"/>
              <w:bottom w:val="single" w:sz="4" w:space="0" w:color="000000"/>
              <w:right w:val="nil"/>
            </w:tcBorders>
            <w:shd w:val="clear" w:color="auto" w:fill="auto"/>
            <w:noWrap/>
            <w:vAlign w:val="bottom"/>
            <w:hideMark/>
          </w:tcPr>
          <w:p w14:paraId="5013188B" w14:textId="77777777" w:rsidR="00B61440" w:rsidRPr="00B61440" w:rsidRDefault="00B61440" w:rsidP="00B61440">
            <w:pPr>
              <w:spacing w:line="240" w:lineRule="auto"/>
              <w:jc w:val="center"/>
              <w:rPr>
                <w:rFonts w:ascii="Times New Roman" w:eastAsia="Times New Roman" w:hAnsi="Times New Roman" w:cs="Times New Roman"/>
                <w:b/>
                <w:bCs/>
                <w:color w:val="000000"/>
                <w:sz w:val="24"/>
                <w:szCs w:val="24"/>
                <w:lang w:val="en-US"/>
              </w:rPr>
            </w:pPr>
            <w:r w:rsidRPr="00B61440">
              <w:rPr>
                <w:rFonts w:ascii="Times New Roman" w:eastAsia="Times New Roman" w:hAnsi="Times New Roman" w:cs="Times New Roman"/>
                <w:b/>
                <w:bCs/>
                <w:color w:val="000000"/>
                <w:sz w:val="24"/>
                <w:szCs w:val="24"/>
                <w:lang w:val="en-US"/>
              </w:rPr>
              <w:t>Variable name</w:t>
            </w:r>
          </w:p>
        </w:tc>
        <w:tc>
          <w:tcPr>
            <w:tcW w:w="4320" w:type="dxa"/>
            <w:tcBorders>
              <w:top w:val="single" w:sz="4" w:space="0" w:color="000000"/>
              <w:left w:val="nil"/>
              <w:bottom w:val="single" w:sz="4" w:space="0" w:color="000000"/>
              <w:right w:val="nil"/>
            </w:tcBorders>
            <w:shd w:val="clear" w:color="auto" w:fill="auto"/>
            <w:vAlign w:val="bottom"/>
            <w:hideMark/>
          </w:tcPr>
          <w:p w14:paraId="07A16FB4" w14:textId="77777777" w:rsidR="00B61440" w:rsidRPr="00B61440" w:rsidRDefault="00B61440" w:rsidP="00B61440">
            <w:pPr>
              <w:spacing w:line="240" w:lineRule="auto"/>
              <w:jc w:val="center"/>
              <w:rPr>
                <w:rFonts w:ascii="Times New Roman" w:eastAsia="Times New Roman" w:hAnsi="Times New Roman" w:cs="Times New Roman"/>
                <w:b/>
                <w:bCs/>
                <w:color w:val="000000"/>
                <w:sz w:val="24"/>
                <w:szCs w:val="24"/>
                <w:lang w:val="en-US"/>
              </w:rPr>
            </w:pPr>
            <w:r w:rsidRPr="00B61440">
              <w:rPr>
                <w:rFonts w:ascii="Times New Roman" w:eastAsia="Times New Roman" w:hAnsi="Times New Roman" w:cs="Times New Roman"/>
                <w:b/>
                <w:bCs/>
                <w:color w:val="000000"/>
                <w:sz w:val="24"/>
                <w:szCs w:val="24"/>
                <w:lang w:val="en-US"/>
              </w:rPr>
              <w:t>Description</w:t>
            </w:r>
          </w:p>
        </w:tc>
        <w:tc>
          <w:tcPr>
            <w:tcW w:w="3870" w:type="dxa"/>
            <w:tcBorders>
              <w:top w:val="single" w:sz="4" w:space="0" w:color="000000"/>
              <w:left w:val="nil"/>
              <w:bottom w:val="single" w:sz="4" w:space="0" w:color="000000"/>
              <w:right w:val="nil"/>
            </w:tcBorders>
            <w:shd w:val="clear" w:color="auto" w:fill="auto"/>
            <w:vAlign w:val="bottom"/>
            <w:hideMark/>
          </w:tcPr>
          <w:p w14:paraId="574712BF" w14:textId="77777777" w:rsidR="00B61440" w:rsidRPr="00B61440" w:rsidRDefault="00B61440" w:rsidP="00B61440">
            <w:pPr>
              <w:spacing w:line="240" w:lineRule="auto"/>
              <w:jc w:val="center"/>
              <w:rPr>
                <w:rFonts w:ascii="Times New Roman" w:eastAsia="Times New Roman" w:hAnsi="Times New Roman" w:cs="Times New Roman"/>
                <w:b/>
                <w:bCs/>
                <w:sz w:val="24"/>
                <w:szCs w:val="24"/>
                <w:lang w:val="en-US"/>
              </w:rPr>
            </w:pPr>
            <w:r w:rsidRPr="00B61440">
              <w:rPr>
                <w:rFonts w:ascii="Times New Roman" w:eastAsia="Times New Roman" w:hAnsi="Times New Roman" w:cs="Times New Roman"/>
                <w:b/>
                <w:bCs/>
                <w:sz w:val="24"/>
                <w:szCs w:val="24"/>
                <w:lang w:val="en-US"/>
              </w:rPr>
              <w:t>Ecological Justification</w:t>
            </w:r>
          </w:p>
        </w:tc>
      </w:tr>
      <w:tr w:rsidR="00B61440" w:rsidRPr="00B61440" w14:paraId="598BB9F3" w14:textId="77777777" w:rsidTr="00B61440">
        <w:trPr>
          <w:trHeight w:val="765"/>
        </w:trPr>
        <w:tc>
          <w:tcPr>
            <w:tcW w:w="1800" w:type="dxa"/>
            <w:tcBorders>
              <w:top w:val="nil"/>
              <w:left w:val="nil"/>
              <w:bottom w:val="nil"/>
              <w:right w:val="nil"/>
            </w:tcBorders>
            <w:shd w:val="clear" w:color="auto" w:fill="auto"/>
            <w:noWrap/>
            <w:vAlign w:val="bottom"/>
            <w:hideMark/>
          </w:tcPr>
          <w:p w14:paraId="116C94A1"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Edge density</w:t>
            </w:r>
          </w:p>
        </w:tc>
        <w:tc>
          <w:tcPr>
            <w:tcW w:w="4320" w:type="dxa"/>
            <w:tcBorders>
              <w:top w:val="nil"/>
              <w:left w:val="nil"/>
              <w:bottom w:val="nil"/>
              <w:right w:val="nil"/>
            </w:tcBorders>
            <w:shd w:val="clear" w:color="auto" w:fill="auto"/>
            <w:vAlign w:val="bottom"/>
            <w:hideMark/>
          </w:tcPr>
          <w:p w14:paraId="0D8E9E09"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Ratio of actual stream reaches (edges) connecting lakes to the maximum number of potential stream reaches</w:t>
            </w:r>
          </w:p>
        </w:tc>
        <w:tc>
          <w:tcPr>
            <w:tcW w:w="3870" w:type="dxa"/>
            <w:tcBorders>
              <w:top w:val="nil"/>
              <w:left w:val="nil"/>
              <w:bottom w:val="nil"/>
              <w:right w:val="nil"/>
            </w:tcBorders>
            <w:shd w:val="clear" w:color="auto" w:fill="auto"/>
            <w:vAlign w:val="bottom"/>
            <w:hideMark/>
          </w:tcPr>
          <w:p w14:paraId="335185EE"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availability of pathways for traveling among lakes within a network</w:t>
            </w:r>
          </w:p>
        </w:tc>
      </w:tr>
      <w:tr w:rsidR="00B61440" w:rsidRPr="00B61440" w14:paraId="131C5BE1" w14:textId="77777777" w:rsidTr="00B61440">
        <w:trPr>
          <w:trHeight w:val="510"/>
        </w:trPr>
        <w:tc>
          <w:tcPr>
            <w:tcW w:w="1800" w:type="dxa"/>
            <w:tcBorders>
              <w:top w:val="nil"/>
              <w:left w:val="nil"/>
              <w:bottom w:val="nil"/>
              <w:right w:val="nil"/>
            </w:tcBorders>
            <w:shd w:val="clear" w:color="auto" w:fill="auto"/>
            <w:noWrap/>
            <w:vAlign w:val="bottom"/>
            <w:hideMark/>
          </w:tcPr>
          <w:p w14:paraId="60698BD9"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Average lake distance (km)</w:t>
            </w:r>
          </w:p>
        </w:tc>
        <w:tc>
          <w:tcPr>
            <w:tcW w:w="4320" w:type="dxa"/>
            <w:tcBorders>
              <w:top w:val="nil"/>
              <w:left w:val="nil"/>
              <w:bottom w:val="nil"/>
              <w:right w:val="nil"/>
            </w:tcBorders>
            <w:shd w:val="clear" w:color="auto" w:fill="auto"/>
            <w:vAlign w:val="bottom"/>
            <w:hideMark/>
          </w:tcPr>
          <w:p w14:paraId="4C26E53D"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Average stream-course distance between lakes (nodes)</w:t>
            </w:r>
          </w:p>
        </w:tc>
        <w:tc>
          <w:tcPr>
            <w:tcW w:w="3870" w:type="dxa"/>
            <w:tcBorders>
              <w:top w:val="nil"/>
              <w:left w:val="nil"/>
              <w:bottom w:val="nil"/>
              <w:right w:val="nil"/>
            </w:tcBorders>
            <w:shd w:val="clear" w:color="auto" w:fill="auto"/>
            <w:vAlign w:val="bottom"/>
            <w:hideMark/>
          </w:tcPr>
          <w:p w14:paraId="0B353419"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density and accessibility of lakes within a network</w:t>
            </w:r>
          </w:p>
        </w:tc>
      </w:tr>
      <w:tr w:rsidR="00B61440" w:rsidRPr="00B61440" w14:paraId="79463DA4" w14:textId="77777777" w:rsidTr="00B61440">
        <w:trPr>
          <w:trHeight w:val="1275"/>
        </w:trPr>
        <w:tc>
          <w:tcPr>
            <w:tcW w:w="1800" w:type="dxa"/>
            <w:tcBorders>
              <w:top w:val="nil"/>
              <w:left w:val="nil"/>
              <w:bottom w:val="nil"/>
              <w:right w:val="nil"/>
            </w:tcBorders>
            <w:shd w:val="clear" w:color="auto" w:fill="auto"/>
            <w:noWrap/>
            <w:vAlign w:val="bottom"/>
            <w:hideMark/>
          </w:tcPr>
          <w:p w14:paraId="41FD9470"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Dam rate</w:t>
            </w:r>
          </w:p>
        </w:tc>
        <w:tc>
          <w:tcPr>
            <w:tcW w:w="4320" w:type="dxa"/>
            <w:tcBorders>
              <w:top w:val="nil"/>
              <w:left w:val="nil"/>
              <w:bottom w:val="nil"/>
              <w:right w:val="nil"/>
            </w:tcBorders>
            <w:shd w:val="clear" w:color="auto" w:fill="auto"/>
            <w:vAlign w:val="bottom"/>
            <w:hideMark/>
          </w:tcPr>
          <w:p w14:paraId="38347464"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Density of dams within a network, calculated as the ratio between the number of lakes (nodes) and number of dams; rescaled such that higher values penalize network connectivity</w:t>
            </w:r>
          </w:p>
        </w:tc>
        <w:tc>
          <w:tcPr>
            <w:tcW w:w="3870" w:type="dxa"/>
            <w:tcBorders>
              <w:top w:val="nil"/>
              <w:left w:val="nil"/>
              <w:bottom w:val="nil"/>
              <w:right w:val="nil"/>
            </w:tcBorders>
            <w:shd w:val="clear" w:color="auto" w:fill="auto"/>
            <w:vAlign w:val="bottom"/>
            <w:hideMark/>
          </w:tcPr>
          <w:p w14:paraId="4F61E2CA"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connectivity barriers within networks</w:t>
            </w:r>
          </w:p>
        </w:tc>
      </w:tr>
      <w:tr w:rsidR="00B61440" w:rsidRPr="00B61440" w14:paraId="74A701E4" w14:textId="77777777" w:rsidTr="00B61440">
        <w:trPr>
          <w:trHeight w:val="765"/>
        </w:trPr>
        <w:tc>
          <w:tcPr>
            <w:tcW w:w="1800" w:type="dxa"/>
            <w:tcBorders>
              <w:top w:val="nil"/>
              <w:left w:val="nil"/>
              <w:bottom w:val="nil"/>
              <w:right w:val="nil"/>
            </w:tcBorders>
            <w:shd w:val="clear" w:color="auto" w:fill="auto"/>
            <w:noWrap/>
            <w:vAlign w:val="bottom"/>
            <w:hideMark/>
          </w:tcPr>
          <w:p w14:paraId="16B7A9C0"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Elevation range (m)</w:t>
            </w:r>
          </w:p>
        </w:tc>
        <w:tc>
          <w:tcPr>
            <w:tcW w:w="4320" w:type="dxa"/>
            <w:tcBorders>
              <w:top w:val="nil"/>
              <w:left w:val="nil"/>
              <w:bottom w:val="nil"/>
              <w:right w:val="nil"/>
            </w:tcBorders>
            <w:shd w:val="clear" w:color="auto" w:fill="auto"/>
            <w:vAlign w:val="bottom"/>
            <w:hideMark/>
          </w:tcPr>
          <w:p w14:paraId="1EF7F74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minus minimum elevation among network nodes</w:t>
            </w:r>
          </w:p>
        </w:tc>
        <w:tc>
          <w:tcPr>
            <w:tcW w:w="3870" w:type="dxa"/>
            <w:tcBorders>
              <w:top w:val="nil"/>
              <w:left w:val="nil"/>
              <w:bottom w:val="nil"/>
              <w:right w:val="nil"/>
            </w:tcBorders>
            <w:shd w:val="clear" w:color="auto" w:fill="auto"/>
            <w:vAlign w:val="bottom"/>
            <w:hideMark/>
          </w:tcPr>
          <w:p w14:paraId="29D53D8D"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more localized climatic heterogeneity acessible within a network for both relatively mobile and sessile species</w:t>
            </w:r>
          </w:p>
        </w:tc>
      </w:tr>
      <w:tr w:rsidR="00B61440" w:rsidRPr="00B61440" w14:paraId="34586348" w14:textId="77777777" w:rsidTr="00B61440">
        <w:trPr>
          <w:trHeight w:val="765"/>
        </w:trPr>
        <w:tc>
          <w:tcPr>
            <w:tcW w:w="1800" w:type="dxa"/>
            <w:tcBorders>
              <w:top w:val="nil"/>
              <w:left w:val="nil"/>
              <w:bottom w:val="nil"/>
              <w:right w:val="nil"/>
            </w:tcBorders>
            <w:shd w:val="clear" w:color="auto" w:fill="auto"/>
            <w:noWrap/>
            <w:vAlign w:val="bottom"/>
            <w:hideMark/>
          </w:tcPr>
          <w:p w14:paraId="46008675"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north-south distance (km)</w:t>
            </w:r>
          </w:p>
        </w:tc>
        <w:tc>
          <w:tcPr>
            <w:tcW w:w="4320" w:type="dxa"/>
            <w:tcBorders>
              <w:top w:val="nil"/>
              <w:left w:val="nil"/>
              <w:bottom w:val="nil"/>
              <w:right w:val="nil"/>
            </w:tcBorders>
            <w:shd w:val="clear" w:color="auto" w:fill="auto"/>
            <w:vAlign w:val="bottom"/>
            <w:hideMark/>
          </w:tcPr>
          <w:p w14:paraId="1D330F72"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north-south distance spanned by the network based on lake and stream connections</w:t>
            </w:r>
          </w:p>
        </w:tc>
        <w:tc>
          <w:tcPr>
            <w:tcW w:w="3870" w:type="dxa"/>
            <w:tcBorders>
              <w:top w:val="nil"/>
              <w:left w:val="nil"/>
              <w:bottom w:val="nil"/>
              <w:right w:val="nil"/>
            </w:tcBorders>
            <w:shd w:val="clear" w:color="auto" w:fill="auto"/>
            <w:vAlign w:val="bottom"/>
            <w:hideMark/>
          </w:tcPr>
          <w:p w14:paraId="4AE4533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large-scale climatic heterogeneity accessible within a network for relatively mobile species</w:t>
            </w:r>
          </w:p>
        </w:tc>
      </w:tr>
      <w:tr w:rsidR="00B61440" w:rsidRPr="00B61440" w14:paraId="5BD61EFC" w14:textId="77777777" w:rsidTr="00B61440">
        <w:trPr>
          <w:trHeight w:val="1020"/>
        </w:trPr>
        <w:tc>
          <w:tcPr>
            <w:tcW w:w="1800" w:type="dxa"/>
            <w:tcBorders>
              <w:top w:val="nil"/>
              <w:left w:val="nil"/>
              <w:bottom w:val="nil"/>
              <w:right w:val="nil"/>
            </w:tcBorders>
            <w:shd w:val="clear" w:color="auto" w:fill="auto"/>
            <w:noWrap/>
            <w:vAlign w:val="bottom"/>
            <w:hideMark/>
          </w:tcPr>
          <w:p w14:paraId="3DE58AE3"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Minimum cuts</w:t>
            </w:r>
          </w:p>
        </w:tc>
        <w:tc>
          <w:tcPr>
            <w:tcW w:w="4320" w:type="dxa"/>
            <w:tcBorders>
              <w:top w:val="nil"/>
              <w:left w:val="nil"/>
              <w:bottom w:val="nil"/>
              <w:right w:val="nil"/>
            </w:tcBorders>
            <w:shd w:val="clear" w:color="auto" w:fill="auto"/>
            <w:vAlign w:val="bottom"/>
            <w:hideMark/>
          </w:tcPr>
          <w:p w14:paraId="2A0DF61E"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Minimum number of stream reaches (edges) to cut needed to separate the network into multiple networks (i.e., undermine maximum north-south distance)</w:t>
            </w:r>
          </w:p>
        </w:tc>
        <w:tc>
          <w:tcPr>
            <w:tcW w:w="3870" w:type="dxa"/>
            <w:tcBorders>
              <w:top w:val="nil"/>
              <w:left w:val="nil"/>
              <w:bottom w:val="nil"/>
              <w:right w:val="nil"/>
            </w:tcBorders>
            <w:shd w:val="clear" w:color="auto" w:fill="auto"/>
            <w:vAlign w:val="bottom"/>
            <w:hideMark/>
          </w:tcPr>
          <w:p w14:paraId="74A79398"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susceptibility of a network to fragmentation, particularly in climatic context for relatively mobile species</w:t>
            </w:r>
          </w:p>
        </w:tc>
      </w:tr>
      <w:tr w:rsidR="00B61440" w:rsidRPr="00B61440" w14:paraId="183CAB10" w14:textId="77777777" w:rsidTr="00B61440">
        <w:trPr>
          <w:trHeight w:val="1530"/>
        </w:trPr>
        <w:tc>
          <w:tcPr>
            <w:tcW w:w="1800" w:type="dxa"/>
            <w:tcBorders>
              <w:top w:val="nil"/>
              <w:left w:val="nil"/>
              <w:bottom w:val="nil"/>
              <w:right w:val="nil"/>
            </w:tcBorders>
            <w:shd w:val="clear" w:color="auto" w:fill="auto"/>
            <w:noWrap/>
            <w:vAlign w:val="bottom"/>
            <w:hideMark/>
          </w:tcPr>
          <w:p w14:paraId="406F919F"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Percent articulation points</w:t>
            </w:r>
          </w:p>
        </w:tc>
        <w:tc>
          <w:tcPr>
            <w:tcW w:w="4320" w:type="dxa"/>
            <w:tcBorders>
              <w:top w:val="nil"/>
              <w:left w:val="nil"/>
              <w:bottom w:val="nil"/>
              <w:right w:val="nil"/>
            </w:tcBorders>
            <w:shd w:val="clear" w:color="auto" w:fill="auto"/>
            <w:vAlign w:val="bottom"/>
            <w:hideMark/>
          </w:tcPr>
          <w:p w14:paraId="1332661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The percent of lakes (nodes) in the network that are articulation points, which are the lakes in the graph that when disconnected lead to separation into multiple networks; rescaled such that higher values represent greater resistance to network fragmentation</w:t>
            </w:r>
          </w:p>
        </w:tc>
        <w:tc>
          <w:tcPr>
            <w:tcW w:w="3870" w:type="dxa"/>
            <w:tcBorders>
              <w:top w:val="nil"/>
              <w:left w:val="nil"/>
              <w:bottom w:val="nil"/>
              <w:right w:val="nil"/>
            </w:tcBorders>
            <w:shd w:val="clear" w:color="auto" w:fill="auto"/>
            <w:vAlign w:val="bottom"/>
            <w:hideMark/>
          </w:tcPr>
          <w:p w14:paraId="0F8263D5"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susceptibility of a network to fragmentation</w:t>
            </w:r>
          </w:p>
        </w:tc>
      </w:tr>
      <w:tr w:rsidR="00B61440" w:rsidRPr="00B61440" w14:paraId="4EC3D8EA" w14:textId="77777777" w:rsidTr="00B61440">
        <w:trPr>
          <w:trHeight w:val="1785"/>
        </w:trPr>
        <w:tc>
          <w:tcPr>
            <w:tcW w:w="1800" w:type="dxa"/>
            <w:tcBorders>
              <w:top w:val="nil"/>
              <w:left w:val="nil"/>
              <w:bottom w:val="single" w:sz="4" w:space="0" w:color="000000"/>
              <w:right w:val="nil"/>
            </w:tcBorders>
            <w:shd w:val="clear" w:color="auto" w:fill="auto"/>
            <w:noWrap/>
            <w:vAlign w:val="bottom"/>
            <w:hideMark/>
          </w:tcPr>
          <w:p w14:paraId="6A7B3FA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Average betweenness centrality</w:t>
            </w:r>
          </w:p>
        </w:tc>
        <w:tc>
          <w:tcPr>
            <w:tcW w:w="4320" w:type="dxa"/>
            <w:tcBorders>
              <w:top w:val="nil"/>
              <w:left w:val="nil"/>
              <w:bottom w:val="single" w:sz="4" w:space="0" w:color="000000"/>
              <w:right w:val="nil"/>
            </w:tcBorders>
            <w:shd w:val="clear" w:color="auto" w:fill="auto"/>
            <w:vAlign w:val="bottom"/>
            <w:hideMark/>
          </w:tcPr>
          <w:p w14:paraId="1544F3E2"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The number of shortest-distance pairwise stream paths in a network that pass through a lake (node), which we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hideMark/>
          </w:tcPr>
          <w:p w14:paraId="114CEA43"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lake importance according to position within a network and the convergence of stream pathways</w:t>
            </w:r>
          </w:p>
        </w:tc>
      </w:tr>
    </w:tbl>
    <w:p w14:paraId="5371A3FF" w14:textId="258538F7" w:rsidR="00B61440" w:rsidRDefault="00B61440" w:rsidP="00B61440">
      <w:pPr>
        <w:rPr>
          <w:rFonts w:ascii="Times New Roman" w:eastAsia="Times New Roman" w:hAnsi="Times New Roman" w:cs="Times New Roman"/>
          <w:bCs/>
          <w:sz w:val="24"/>
          <w:szCs w:val="24"/>
        </w:rPr>
      </w:pPr>
    </w:p>
    <w:p w14:paraId="02E710DC" w14:textId="77777777" w:rsidR="00B61440" w:rsidRDefault="00B6144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B57E71E" w14:textId="77777777" w:rsidR="00B61440" w:rsidRDefault="00B61440" w:rsidP="00B61440">
      <w:pPr>
        <w:rPr>
          <w:rFonts w:ascii="Times New Roman" w:eastAsia="Times New Roman" w:hAnsi="Times New Roman" w:cs="Times New Roman"/>
          <w:bCs/>
          <w:sz w:val="24"/>
          <w:szCs w:val="24"/>
        </w:rPr>
        <w:sectPr w:rsidR="00B61440" w:rsidSect="00B61440">
          <w:pgSz w:w="12240" w:h="15840"/>
          <w:pgMar w:top="1440" w:right="1440" w:bottom="1440" w:left="1440" w:header="720" w:footer="720" w:gutter="0"/>
          <w:cols w:space="720"/>
        </w:sectPr>
      </w:pPr>
    </w:p>
    <w:p w14:paraId="71DC2506" w14:textId="7E9478D8" w:rsidR="00B61440" w:rsidRDefault="00B61440" w:rsidP="00B6144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Table 2. </w:t>
      </w:r>
      <w:r w:rsidRPr="00B61440">
        <w:rPr>
          <w:rFonts w:ascii="Times New Roman" w:eastAsia="Times New Roman" w:hAnsi="Times New Roman" w:cs="Times New Roman"/>
          <w:bCs/>
          <w:sz w:val="24"/>
          <w:szCs w:val="24"/>
        </w:rPr>
        <w:t>Freshwater network connectivity scores and statistics and protection status of networks and hub lakes in the conterminous US for high-scoring networks</w:t>
      </w:r>
    </w:p>
    <w:p w14:paraId="20ECFDDE" w14:textId="3ED3E9D1" w:rsidR="00B61440" w:rsidRDefault="00B61440" w:rsidP="00B61440">
      <w:pPr>
        <w:rPr>
          <w:rFonts w:ascii="Times New Roman" w:eastAsia="Times New Roman" w:hAnsi="Times New Roman" w:cs="Times New Roman"/>
          <w:bCs/>
          <w:sz w:val="24"/>
          <w:szCs w:val="24"/>
        </w:rPr>
      </w:pPr>
    </w:p>
    <w:tbl>
      <w:tblPr>
        <w:tblW w:w="9899" w:type="dxa"/>
        <w:tblLook w:val="04A0" w:firstRow="1" w:lastRow="0" w:firstColumn="1" w:lastColumn="0" w:noHBand="0" w:noVBand="1"/>
      </w:tblPr>
      <w:tblGrid>
        <w:gridCol w:w="777"/>
        <w:gridCol w:w="790"/>
        <w:gridCol w:w="2104"/>
        <w:gridCol w:w="1345"/>
        <w:gridCol w:w="830"/>
        <w:gridCol w:w="764"/>
        <w:gridCol w:w="896"/>
        <w:gridCol w:w="1016"/>
        <w:gridCol w:w="1529"/>
      </w:tblGrid>
      <w:tr w:rsidR="00922455" w:rsidRPr="00922455" w14:paraId="682C4F99" w14:textId="77777777" w:rsidTr="00922455">
        <w:trPr>
          <w:trHeight w:val="252"/>
        </w:trPr>
        <w:tc>
          <w:tcPr>
            <w:tcW w:w="733" w:type="dxa"/>
            <w:tcBorders>
              <w:top w:val="single" w:sz="4" w:space="0" w:color="auto"/>
              <w:left w:val="nil"/>
              <w:bottom w:val="single" w:sz="4" w:space="0" w:color="000000"/>
              <w:right w:val="nil"/>
            </w:tcBorders>
            <w:shd w:val="clear" w:color="auto" w:fill="auto"/>
            <w:vAlign w:val="bottom"/>
            <w:hideMark/>
          </w:tcPr>
          <w:p w14:paraId="5BB2CA2D"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Rank</w:t>
            </w:r>
          </w:p>
        </w:tc>
        <w:tc>
          <w:tcPr>
            <w:tcW w:w="763" w:type="dxa"/>
            <w:tcBorders>
              <w:top w:val="single" w:sz="4" w:space="0" w:color="auto"/>
              <w:left w:val="nil"/>
              <w:bottom w:val="single" w:sz="4" w:space="0" w:color="000000"/>
              <w:right w:val="nil"/>
            </w:tcBorders>
            <w:shd w:val="clear" w:color="auto" w:fill="auto"/>
            <w:vAlign w:val="bottom"/>
            <w:hideMark/>
          </w:tcPr>
          <w:p w14:paraId="7502FAA2"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Score</w:t>
            </w:r>
          </w:p>
        </w:tc>
        <w:tc>
          <w:tcPr>
            <w:tcW w:w="2104" w:type="dxa"/>
            <w:tcBorders>
              <w:top w:val="single" w:sz="4" w:space="0" w:color="auto"/>
              <w:left w:val="nil"/>
              <w:bottom w:val="single" w:sz="4" w:space="0" w:color="000000"/>
              <w:right w:val="nil"/>
            </w:tcBorders>
            <w:shd w:val="clear" w:color="auto" w:fill="auto"/>
            <w:vAlign w:val="bottom"/>
            <w:hideMark/>
          </w:tcPr>
          <w:p w14:paraId="0E56145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w:t>
            </w:r>
          </w:p>
        </w:tc>
        <w:tc>
          <w:tcPr>
            <w:tcW w:w="1345" w:type="dxa"/>
            <w:tcBorders>
              <w:top w:val="single" w:sz="4" w:space="0" w:color="auto"/>
              <w:left w:val="nil"/>
              <w:bottom w:val="single" w:sz="4" w:space="0" w:color="000000"/>
              <w:right w:val="nil"/>
            </w:tcBorders>
            <w:shd w:val="clear" w:color="auto" w:fill="auto"/>
            <w:vAlign w:val="bottom"/>
            <w:hideMark/>
          </w:tcPr>
          <w:p w14:paraId="1756E7E8"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Ecoregion</w:t>
            </w:r>
          </w:p>
        </w:tc>
        <w:tc>
          <w:tcPr>
            <w:tcW w:w="790" w:type="dxa"/>
            <w:tcBorders>
              <w:top w:val="single" w:sz="4" w:space="0" w:color="auto"/>
              <w:left w:val="nil"/>
              <w:bottom w:val="single" w:sz="4" w:space="0" w:color="000000"/>
              <w:right w:val="nil"/>
            </w:tcBorders>
            <w:shd w:val="clear" w:color="auto" w:fill="auto"/>
            <w:vAlign w:val="bottom"/>
            <w:hideMark/>
          </w:tcPr>
          <w:p w14:paraId="7C0B7FC0"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Lakes</w:t>
            </w:r>
          </w:p>
        </w:tc>
        <w:tc>
          <w:tcPr>
            <w:tcW w:w="723" w:type="dxa"/>
            <w:tcBorders>
              <w:top w:val="single" w:sz="4" w:space="0" w:color="auto"/>
              <w:left w:val="nil"/>
              <w:bottom w:val="single" w:sz="4" w:space="0" w:color="000000"/>
              <w:right w:val="nil"/>
            </w:tcBorders>
            <w:shd w:val="clear" w:color="auto" w:fill="auto"/>
            <w:vAlign w:val="bottom"/>
            <w:hideMark/>
          </w:tcPr>
          <w:p w14:paraId="6030EC19"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Hubs</w:t>
            </w:r>
          </w:p>
        </w:tc>
        <w:tc>
          <w:tcPr>
            <w:tcW w:w="896" w:type="dxa"/>
            <w:tcBorders>
              <w:top w:val="single" w:sz="4" w:space="0" w:color="auto"/>
              <w:left w:val="nil"/>
              <w:bottom w:val="single" w:sz="4" w:space="0" w:color="000000"/>
              <w:right w:val="nil"/>
            </w:tcBorders>
            <w:shd w:val="clear" w:color="auto" w:fill="auto"/>
            <w:vAlign w:val="bottom"/>
            <w:hideMark/>
          </w:tcPr>
          <w:p w14:paraId="4FDE64F4"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Dams</w:t>
            </w:r>
          </w:p>
        </w:tc>
        <w:tc>
          <w:tcPr>
            <w:tcW w:w="1016" w:type="dxa"/>
            <w:tcBorders>
              <w:top w:val="single" w:sz="4" w:space="0" w:color="auto"/>
              <w:left w:val="nil"/>
              <w:bottom w:val="single" w:sz="4" w:space="0" w:color="000000"/>
              <w:right w:val="nil"/>
            </w:tcBorders>
            <w:shd w:val="clear" w:color="auto" w:fill="auto"/>
            <w:vAlign w:val="bottom"/>
            <w:hideMark/>
          </w:tcPr>
          <w:p w14:paraId="21D3D7B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Dam rate*</w:t>
            </w:r>
          </w:p>
        </w:tc>
        <w:tc>
          <w:tcPr>
            <w:tcW w:w="1529" w:type="dxa"/>
            <w:tcBorders>
              <w:top w:val="single" w:sz="4" w:space="0" w:color="auto"/>
              <w:left w:val="nil"/>
              <w:bottom w:val="single" w:sz="4" w:space="0" w:color="000000"/>
              <w:right w:val="nil"/>
            </w:tcBorders>
            <w:shd w:val="clear" w:color="auto" w:fill="auto"/>
            <w:vAlign w:val="bottom"/>
            <w:hideMark/>
          </w:tcPr>
          <w:p w14:paraId="5707FAC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North-South distance (km)</w:t>
            </w:r>
          </w:p>
        </w:tc>
      </w:tr>
      <w:tr w:rsidR="00922455" w:rsidRPr="00922455" w14:paraId="6D3E63F7" w14:textId="77777777" w:rsidTr="00922455">
        <w:trPr>
          <w:trHeight w:val="300"/>
        </w:trPr>
        <w:tc>
          <w:tcPr>
            <w:tcW w:w="733" w:type="dxa"/>
            <w:tcBorders>
              <w:top w:val="nil"/>
              <w:left w:val="nil"/>
              <w:bottom w:val="nil"/>
              <w:right w:val="nil"/>
            </w:tcBorders>
            <w:shd w:val="clear" w:color="auto" w:fill="auto"/>
            <w:noWrap/>
            <w:vAlign w:val="bottom"/>
            <w:hideMark/>
          </w:tcPr>
          <w:p w14:paraId="06F6A0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763" w:type="dxa"/>
            <w:tcBorders>
              <w:top w:val="nil"/>
              <w:left w:val="nil"/>
              <w:bottom w:val="nil"/>
              <w:right w:val="nil"/>
            </w:tcBorders>
            <w:shd w:val="clear" w:color="auto" w:fill="auto"/>
            <w:noWrap/>
            <w:vAlign w:val="bottom"/>
            <w:hideMark/>
          </w:tcPr>
          <w:p w14:paraId="3E71D17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12.02</w:t>
            </w:r>
          </w:p>
        </w:tc>
        <w:tc>
          <w:tcPr>
            <w:tcW w:w="2104" w:type="dxa"/>
            <w:tcBorders>
              <w:top w:val="nil"/>
              <w:left w:val="nil"/>
              <w:bottom w:val="nil"/>
              <w:right w:val="nil"/>
            </w:tcBorders>
            <w:shd w:val="clear" w:color="auto" w:fill="auto"/>
            <w:noWrap/>
            <w:vAlign w:val="bottom"/>
            <w:hideMark/>
          </w:tcPr>
          <w:p w14:paraId="2F7DB45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Colorado River</w:t>
            </w:r>
          </w:p>
        </w:tc>
        <w:tc>
          <w:tcPr>
            <w:tcW w:w="1345" w:type="dxa"/>
            <w:tcBorders>
              <w:top w:val="nil"/>
              <w:left w:val="nil"/>
              <w:bottom w:val="nil"/>
              <w:right w:val="nil"/>
            </w:tcBorders>
            <w:shd w:val="clear" w:color="auto" w:fill="auto"/>
            <w:noWrap/>
            <w:vAlign w:val="bottom"/>
            <w:hideMark/>
          </w:tcPr>
          <w:p w14:paraId="047C865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383965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2027</w:t>
            </w:r>
          </w:p>
        </w:tc>
        <w:tc>
          <w:tcPr>
            <w:tcW w:w="723" w:type="dxa"/>
            <w:tcBorders>
              <w:top w:val="nil"/>
              <w:left w:val="nil"/>
              <w:bottom w:val="nil"/>
              <w:right w:val="nil"/>
            </w:tcBorders>
            <w:shd w:val="clear" w:color="auto" w:fill="auto"/>
            <w:noWrap/>
            <w:vAlign w:val="bottom"/>
            <w:hideMark/>
          </w:tcPr>
          <w:p w14:paraId="0CFAD9A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w:t>
            </w:r>
          </w:p>
        </w:tc>
        <w:tc>
          <w:tcPr>
            <w:tcW w:w="896" w:type="dxa"/>
            <w:tcBorders>
              <w:top w:val="nil"/>
              <w:left w:val="nil"/>
              <w:bottom w:val="nil"/>
              <w:right w:val="nil"/>
            </w:tcBorders>
            <w:shd w:val="clear" w:color="auto" w:fill="auto"/>
            <w:noWrap/>
            <w:vAlign w:val="bottom"/>
            <w:hideMark/>
          </w:tcPr>
          <w:p w14:paraId="0E7C8AF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954</w:t>
            </w:r>
          </w:p>
        </w:tc>
        <w:tc>
          <w:tcPr>
            <w:tcW w:w="1016" w:type="dxa"/>
            <w:tcBorders>
              <w:top w:val="nil"/>
              <w:left w:val="nil"/>
              <w:bottom w:val="nil"/>
              <w:right w:val="nil"/>
            </w:tcBorders>
            <w:shd w:val="clear" w:color="auto" w:fill="auto"/>
            <w:noWrap/>
            <w:vAlign w:val="bottom"/>
            <w:hideMark/>
          </w:tcPr>
          <w:p w14:paraId="5AEB575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47.1%</w:t>
            </w:r>
          </w:p>
        </w:tc>
        <w:tc>
          <w:tcPr>
            <w:tcW w:w="1529" w:type="dxa"/>
            <w:tcBorders>
              <w:top w:val="nil"/>
              <w:left w:val="nil"/>
              <w:bottom w:val="nil"/>
              <w:right w:val="nil"/>
            </w:tcBorders>
            <w:shd w:val="clear" w:color="auto" w:fill="auto"/>
            <w:noWrap/>
            <w:vAlign w:val="bottom"/>
            <w:hideMark/>
          </w:tcPr>
          <w:p w14:paraId="118318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1,330.34</w:t>
            </w:r>
          </w:p>
        </w:tc>
      </w:tr>
      <w:tr w:rsidR="00922455" w:rsidRPr="00922455" w14:paraId="24B90207" w14:textId="77777777" w:rsidTr="00922455">
        <w:trPr>
          <w:trHeight w:val="300"/>
        </w:trPr>
        <w:tc>
          <w:tcPr>
            <w:tcW w:w="733" w:type="dxa"/>
            <w:tcBorders>
              <w:top w:val="nil"/>
              <w:left w:val="nil"/>
              <w:bottom w:val="nil"/>
              <w:right w:val="nil"/>
            </w:tcBorders>
            <w:shd w:val="clear" w:color="auto" w:fill="auto"/>
            <w:noWrap/>
            <w:vAlign w:val="bottom"/>
            <w:hideMark/>
          </w:tcPr>
          <w:p w14:paraId="0D8DF23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w:t>
            </w:r>
          </w:p>
        </w:tc>
        <w:tc>
          <w:tcPr>
            <w:tcW w:w="763" w:type="dxa"/>
            <w:tcBorders>
              <w:top w:val="nil"/>
              <w:left w:val="nil"/>
              <w:bottom w:val="nil"/>
              <w:right w:val="nil"/>
            </w:tcBorders>
            <w:shd w:val="clear" w:color="auto" w:fill="auto"/>
            <w:noWrap/>
            <w:vAlign w:val="bottom"/>
            <w:hideMark/>
          </w:tcPr>
          <w:p w14:paraId="1993039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9.49</w:t>
            </w:r>
          </w:p>
        </w:tc>
        <w:tc>
          <w:tcPr>
            <w:tcW w:w="2104" w:type="dxa"/>
            <w:tcBorders>
              <w:top w:val="nil"/>
              <w:left w:val="nil"/>
              <w:bottom w:val="nil"/>
              <w:right w:val="nil"/>
            </w:tcBorders>
            <w:shd w:val="clear" w:color="auto" w:fill="auto"/>
            <w:noWrap/>
            <w:vAlign w:val="bottom"/>
            <w:hideMark/>
          </w:tcPr>
          <w:p w14:paraId="37FCEA1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Rio Grande</w:t>
            </w:r>
          </w:p>
        </w:tc>
        <w:tc>
          <w:tcPr>
            <w:tcW w:w="1345" w:type="dxa"/>
            <w:tcBorders>
              <w:top w:val="nil"/>
              <w:left w:val="nil"/>
              <w:bottom w:val="nil"/>
              <w:right w:val="nil"/>
            </w:tcBorders>
            <w:shd w:val="clear" w:color="auto" w:fill="auto"/>
            <w:noWrap/>
            <w:vAlign w:val="bottom"/>
            <w:hideMark/>
          </w:tcPr>
          <w:p w14:paraId="7CACECA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SPL</w:t>
            </w:r>
          </w:p>
        </w:tc>
        <w:tc>
          <w:tcPr>
            <w:tcW w:w="790" w:type="dxa"/>
            <w:tcBorders>
              <w:top w:val="nil"/>
              <w:left w:val="nil"/>
              <w:bottom w:val="nil"/>
              <w:right w:val="nil"/>
            </w:tcBorders>
            <w:shd w:val="clear" w:color="auto" w:fill="auto"/>
            <w:noWrap/>
            <w:vAlign w:val="bottom"/>
            <w:hideMark/>
          </w:tcPr>
          <w:p w14:paraId="10FF0E3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536</w:t>
            </w:r>
          </w:p>
        </w:tc>
        <w:tc>
          <w:tcPr>
            <w:tcW w:w="723" w:type="dxa"/>
            <w:tcBorders>
              <w:top w:val="nil"/>
              <w:left w:val="nil"/>
              <w:bottom w:val="nil"/>
              <w:right w:val="nil"/>
            </w:tcBorders>
            <w:shd w:val="clear" w:color="auto" w:fill="auto"/>
            <w:noWrap/>
            <w:vAlign w:val="bottom"/>
            <w:hideMark/>
          </w:tcPr>
          <w:p w14:paraId="23D14E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896" w:type="dxa"/>
            <w:tcBorders>
              <w:top w:val="nil"/>
              <w:left w:val="nil"/>
              <w:bottom w:val="nil"/>
              <w:right w:val="nil"/>
            </w:tcBorders>
            <w:shd w:val="clear" w:color="auto" w:fill="auto"/>
            <w:noWrap/>
            <w:vAlign w:val="bottom"/>
            <w:hideMark/>
          </w:tcPr>
          <w:p w14:paraId="2FBCEA9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388</w:t>
            </w:r>
          </w:p>
        </w:tc>
        <w:tc>
          <w:tcPr>
            <w:tcW w:w="1016" w:type="dxa"/>
            <w:tcBorders>
              <w:top w:val="nil"/>
              <w:left w:val="nil"/>
              <w:bottom w:val="nil"/>
              <w:right w:val="nil"/>
            </w:tcBorders>
            <w:shd w:val="clear" w:color="auto" w:fill="auto"/>
            <w:noWrap/>
            <w:vAlign w:val="bottom"/>
            <w:hideMark/>
          </w:tcPr>
          <w:p w14:paraId="7D7FE91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72.4%</w:t>
            </w:r>
          </w:p>
        </w:tc>
        <w:tc>
          <w:tcPr>
            <w:tcW w:w="1529" w:type="dxa"/>
            <w:tcBorders>
              <w:top w:val="nil"/>
              <w:left w:val="nil"/>
              <w:bottom w:val="nil"/>
              <w:right w:val="nil"/>
            </w:tcBorders>
            <w:shd w:val="clear" w:color="auto" w:fill="auto"/>
            <w:noWrap/>
            <w:vAlign w:val="bottom"/>
            <w:hideMark/>
          </w:tcPr>
          <w:p w14:paraId="2F1DC9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1,312.70</w:t>
            </w:r>
          </w:p>
        </w:tc>
      </w:tr>
      <w:tr w:rsidR="00922455" w:rsidRPr="00922455" w14:paraId="365B94FD" w14:textId="77777777" w:rsidTr="00922455">
        <w:trPr>
          <w:trHeight w:val="300"/>
        </w:trPr>
        <w:tc>
          <w:tcPr>
            <w:tcW w:w="733" w:type="dxa"/>
            <w:tcBorders>
              <w:top w:val="nil"/>
              <w:left w:val="nil"/>
              <w:bottom w:val="nil"/>
              <w:right w:val="nil"/>
            </w:tcBorders>
            <w:shd w:val="clear" w:color="auto" w:fill="auto"/>
            <w:noWrap/>
            <w:vAlign w:val="bottom"/>
            <w:hideMark/>
          </w:tcPr>
          <w:p w14:paraId="688F8BA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w:t>
            </w:r>
          </w:p>
        </w:tc>
        <w:tc>
          <w:tcPr>
            <w:tcW w:w="763" w:type="dxa"/>
            <w:tcBorders>
              <w:top w:val="nil"/>
              <w:left w:val="nil"/>
              <w:bottom w:val="nil"/>
              <w:right w:val="nil"/>
            </w:tcBorders>
            <w:shd w:val="clear" w:color="auto" w:fill="auto"/>
            <w:noWrap/>
            <w:vAlign w:val="bottom"/>
            <w:hideMark/>
          </w:tcPr>
          <w:p w14:paraId="65EC651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8.10</w:t>
            </w:r>
          </w:p>
        </w:tc>
        <w:tc>
          <w:tcPr>
            <w:tcW w:w="2104" w:type="dxa"/>
            <w:tcBorders>
              <w:top w:val="nil"/>
              <w:left w:val="nil"/>
              <w:bottom w:val="nil"/>
              <w:right w:val="nil"/>
            </w:tcBorders>
            <w:shd w:val="clear" w:color="auto" w:fill="auto"/>
            <w:noWrap/>
            <w:vAlign w:val="bottom"/>
            <w:hideMark/>
          </w:tcPr>
          <w:p w14:paraId="38EF401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Columbia River</w:t>
            </w:r>
          </w:p>
        </w:tc>
        <w:tc>
          <w:tcPr>
            <w:tcW w:w="1345" w:type="dxa"/>
            <w:tcBorders>
              <w:top w:val="nil"/>
              <w:left w:val="nil"/>
              <w:bottom w:val="nil"/>
              <w:right w:val="nil"/>
            </w:tcBorders>
            <w:shd w:val="clear" w:color="auto" w:fill="auto"/>
            <w:noWrap/>
            <w:vAlign w:val="bottom"/>
            <w:hideMark/>
          </w:tcPr>
          <w:p w14:paraId="4D7B255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0854A37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2397</w:t>
            </w:r>
          </w:p>
        </w:tc>
        <w:tc>
          <w:tcPr>
            <w:tcW w:w="723" w:type="dxa"/>
            <w:tcBorders>
              <w:top w:val="nil"/>
              <w:left w:val="nil"/>
              <w:bottom w:val="nil"/>
              <w:right w:val="nil"/>
            </w:tcBorders>
            <w:shd w:val="clear" w:color="auto" w:fill="auto"/>
            <w:noWrap/>
            <w:vAlign w:val="bottom"/>
            <w:hideMark/>
          </w:tcPr>
          <w:p w14:paraId="321102A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w:t>
            </w:r>
          </w:p>
        </w:tc>
        <w:tc>
          <w:tcPr>
            <w:tcW w:w="896" w:type="dxa"/>
            <w:tcBorders>
              <w:top w:val="nil"/>
              <w:left w:val="nil"/>
              <w:bottom w:val="nil"/>
              <w:right w:val="nil"/>
            </w:tcBorders>
            <w:shd w:val="clear" w:color="auto" w:fill="auto"/>
            <w:noWrap/>
            <w:vAlign w:val="bottom"/>
            <w:hideMark/>
          </w:tcPr>
          <w:p w14:paraId="519F670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915</w:t>
            </w:r>
          </w:p>
        </w:tc>
        <w:tc>
          <w:tcPr>
            <w:tcW w:w="1016" w:type="dxa"/>
            <w:tcBorders>
              <w:top w:val="nil"/>
              <w:left w:val="nil"/>
              <w:bottom w:val="nil"/>
              <w:right w:val="nil"/>
            </w:tcBorders>
            <w:shd w:val="clear" w:color="auto" w:fill="auto"/>
            <w:noWrap/>
            <w:vAlign w:val="bottom"/>
            <w:hideMark/>
          </w:tcPr>
          <w:p w14:paraId="6B4077B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38.2%</w:t>
            </w:r>
          </w:p>
        </w:tc>
        <w:tc>
          <w:tcPr>
            <w:tcW w:w="1529" w:type="dxa"/>
            <w:tcBorders>
              <w:top w:val="nil"/>
              <w:left w:val="nil"/>
              <w:bottom w:val="nil"/>
              <w:right w:val="nil"/>
            </w:tcBorders>
            <w:shd w:val="clear" w:color="auto" w:fill="auto"/>
            <w:noWrap/>
            <w:vAlign w:val="bottom"/>
            <w:hideMark/>
          </w:tcPr>
          <w:p w14:paraId="233EAC1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820.36</w:t>
            </w:r>
          </w:p>
        </w:tc>
      </w:tr>
      <w:tr w:rsidR="00922455" w:rsidRPr="00922455" w14:paraId="71835A4F" w14:textId="77777777" w:rsidTr="00922455">
        <w:trPr>
          <w:trHeight w:val="300"/>
        </w:trPr>
        <w:tc>
          <w:tcPr>
            <w:tcW w:w="733" w:type="dxa"/>
            <w:tcBorders>
              <w:top w:val="nil"/>
              <w:left w:val="nil"/>
              <w:bottom w:val="nil"/>
              <w:right w:val="nil"/>
            </w:tcBorders>
            <w:shd w:val="clear" w:color="auto" w:fill="auto"/>
            <w:noWrap/>
            <w:vAlign w:val="bottom"/>
            <w:hideMark/>
          </w:tcPr>
          <w:p w14:paraId="726F8A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w:t>
            </w:r>
          </w:p>
        </w:tc>
        <w:tc>
          <w:tcPr>
            <w:tcW w:w="763" w:type="dxa"/>
            <w:tcBorders>
              <w:top w:val="nil"/>
              <w:left w:val="nil"/>
              <w:bottom w:val="nil"/>
              <w:right w:val="nil"/>
            </w:tcBorders>
            <w:shd w:val="clear" w:color="auto" w:fill="auto"/>
            <w:noWrap/>
            <w:vAlign w:val="bottom"/>
            <w:hideMark/>
          </w:tcPr>
          <w:p w14:paraId="3C10BE6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2104" w:type="dxa"/>
            <w:tcBorders>
              <w:top w:val="nil"/>
              <w:left w:val="nil"/>
              <w:bottom w:val="nil"/>
              <w:right w:val="nil"/>
            </w:tcBorders>
            <w:shd w:val="clear" w:color="auto" w:fill="auto"/>
            <w:noWrap/>
            <w:vAlign w:val="bottom"/>
            <w:hideMark/>
          </w:tcPr>
          <w:p w14:paraId="6965B54F"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San Francisco Bay</w:t>
            </w:r>
          </w:p>
        </w:tc>
        <w:tc>
          <w:tcPr>
            <w:tcW w:w="1345" w:type="dxa"/>
            <w:tcBorders>
              <w:top w:val="nil"/>
              <w:left w:val="nil"/>
              <w:bottom w:val="nil"/>
              <w:right w:val="nil"/>
            </w:tcBorders>
            <w:shd w:val="clear" w:color="auto" w:fill="auto"/>
            <w:noWrap/>
            <w:vAlign w:val="bottom"/>
            <w:hideMark/>
          </w:tcPr>
          <w:p w14:paraId="7DE97881"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00C0E0C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1780</w:t>
            </w:r>
          </w:p>
        </w:tc>
        <w:tc>
          <w:tcPr>
            <w:tcW w:w="723" w:type="dxa"/>
            <w:tcBorders>
              <w:top w:val="nil"/>
              <w:left w:val="nil"/>
              <w:bottom w:val="nil"/>
              <w:right w:val="nil"/>
            </w:tcBorders>
            <w:shd w:val="clear" w:color="auto" w:fill="auto"/>
            <w:noWrap/>
            <w:vAlign w:val="bottom"/>
            <w:hideMark/>
          </w:tcPr>
          <w:p w14:paraId="027C0C2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w:t>
            </w:r>
          </w:p>
        </w:tc>
        <w:tc>
          <w:tcPr>
            <w:tcW w:w="896" w:type="dxa"/>
            <w:tcBorders>
              <w:top w:val="nil"/>
              <w:left w:val="nil"/>
              <w:bottom w:val="nil"/>
              <w:right w:val="nil"/>
            </w:tcBorders>
            <w:shd w:val="clear" w:color="auto" w:fill="auto"/>
            <w:noWrap/>
            <w:vAlign w:val="bottom"/>
            <w:hideMark/>
          </w:tcPr>
          <w:p w14:paraId="6BEA460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484</w:t>
            </w:r>
          </w:p>
        </w:tc>
        <w:tc>
          <w:tcPr>
            <w:tcW w:w="1016" w:type="dxa"/>
            <w:tcBorders>
              <w:top w:val="nil"/>
              <w:left w:val="nil"/>
              <w:bottom w:val="nil"/>
              <w:right w:val="nil"/>
            </w:tcBorders>
            <w:shd w:val="clear" w:color="auto" w:fill="auto"/>
            <w:noWrap/>
            <w:vAlign w:val="bottom"/>
            <w:hideMark/>
          </w:tcPr>
          <w:p w14:paraId="158D39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27.2%</w:t>
            </w:r>
          </w:p>
        </w:tc>
        <w:tc>
          <w:tcPr>
            <w:tcW w:w="1529" w:type="dxa"/>
            <w:tcBorders>
              <w:top w:val="nil"/>
              <w:left w:val="nil"/>
              <w:bottom w:val="nil"/>
              <w:right w:val="nil"/>
            </w:tcBorders>
            <w:shd w:val="clear" w:color="auto" w:fill="auto"/>
            <w:noWrap/>
            <w:vAlign w:val="bottom"/>
            <w:hideMark/>
          </w:tcPr>
          <w:p w14:paraId="65D32D7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629.52</w:t>
            </w:r>
          </w:p>
        </w:tc>
      </w:tr>
      <w:tr w:rsidR="00922455" w:rsidRPr="00922455" w14:paraId="665D50C6" w14:textId="77777777" w:rsidTr="00922455">
        <w:trPr>
          <w:trHeight w:val="300"/>
        </w:trPr>
        <w:tc>
          <w:tcPr>
            <w:tcW w:w="733" w:type="dxa"/>
            <w:tcBorders>
              <w:top w:val="nil"/>
              <w:left w:val="nil"/>
              <w:bottom w:val="nil"/>
              <w:right w:val="nil"/>
            </w:tcBorders>
            <w:shd w:val="clear" w:color="auto" w:fill="auto"/>
            <w:noWrap/>
            <w:vAlign w:val="bottom"/>
            <w:hideMark/>
          </w:tcPr>
          <w:p w14:paraId="572C781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w:t>
            </w:r>
          </w:p>
        </w:tc>
        <w:tc>
          <w:tcPr>
            <w:tcW w:w="763" w:type="dxa"/>
            <w:tcBorders>
              <w:top w:val="nil"/>
              <w:left w:val="nil"/>
              <w:bottom w:val="nil"/>
              <w:right w:val="nil"/>
            </w:tcBorders>
            <w:shd w:val="clear" w:color="auto" w:fill="auto"/>
            <w:noWrap/>
            <w:vAlign w:val="bottom"/>
            <w:hideMark/>
          </w:tcPr>
          <w:p w14:paraId="6008F4A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6.21</w:t>
            </w:r>
          </w:p>
        </w:tc>
        <w:tc>
          <w:tcPr>
            <w:tcW w:w="2104" w:type="dxa"/>
            <w:tcBorders>
              <w:top w:val="nil"/>
              <w:left w:val="nil"/>
              <w:bottom w:val="nil"/>
              <w:right w:val="nil"/>
            </w:tcBorders>
            <w:shd w:val="clear" w:color="auto" w:fill="auto"/>
            <w:noWrap/>
            <w:vAlign w:val="bottom"/>
            <w:hideMark/>
          </w:tcPr>
          <w:p w14:paraId="529DCD9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Brazos River</w:t>
            </w:r>
          </w:p>
        </w:tc>
        <w:tc>
          <w:tcPr>
            <w:tcW w:w="1345" w:type="dxa"/>
            <w:tcBorders>
              <w:top w:val="nil"/>
              <w:left w:val="nil"/>
              <w:bottom w:val="nil"/>
              <w:right w:val="nil"/>
            </w:tcBorders>
            <w:shd w:val="clear" w:color="auto" w:fill="auto"/>
            <w:noWrap/>
            <w:vAlign w:val="bottom"/>
            <w:hideMark/>
          </w:tcPr>
          <w:p w14:paraId="0AE59C9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SPL</w:t>
            </w:r>
          </w:p>
        </w:tc>
        <w:tc>
          <w:tcPr>
            <w:tcW w:w="790" w:type="dxa"/>
            <w:tcBorders>
              <w:top w:val="nil"/>
              <w:left w:val="nil"/>
              <w:bottom w:val="nil"/>
              <w:right w:val="nil"/>
            </w:tcBorders>
            <w:shd w:val="clear" w:color="auto" w:fill="auto"/>
            <w:noWrap/>
            <w:vAlign w:val="bottom"/>
            <w:hideMark/>
          </w:tcPr>
          <w:p w14:paraId="25B4E1D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1529</w:t>
            </w:r>
          </w:p>
        </w:tc>
        <w:tc>
          <w:tcPr>
            <w:tcW w:w="723" w:type="dxa"/>
            <w:tcBorders>
              <w:top w:val="nil"/>
              <w:left w:val="nil"/>
              <w:bottom w:val="nil"/>
              <w:right w:val="nil"/>
            </w:tcBorders>
            <w:shd w:val="clear" w:color="auto" w:fill="auto"/>
            <w:noWrap/>
            <w:vAlign w:val="bottom"/>
            <w:hideMark/>
          </w:tcPr>
          <w:p w14:paraId="2748A33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w:t>
            </w:r>
          </w:p>
        </w:tc>
        <w:tc>
          <w:tcPr>
            <w:tcW w:w="896" w:type="dxa"/>
            <w:tcBorders>
              <w:top w:val="nil"/>
              <w:left w:val="nil"/>
              <w:bottom w:val="nil"/>
              <w:right w:val="nil"/>
            </w:tcBorders>
            <w:shd w:val="clear" w:color="auto" w:fill="auto"/>
            <w:noWrap/>
            <w:vAlign w:val="bottom"/>
            <w:hideMark/>
          </w:tcPr>
          <w:p w14:paraId="28A9371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1273</w:t>
            </w:r>
          </w:p>
        </w:tc>
        <w:tc>
          <w:tcPr>
            <w:tcW w:w="1016" w:type="dxa"/>
            <w:tcBorders>
              <w:top w:val="nil"/>
              <w:left w:val="nil"/>
              <w:bottom w:val="nil"/>
              <w:right w:val="nil"/>
            </w:tcBorders>
            <w:shd w:val="clear" w:color="auto" w:fill="auto"/>
            <w:noWrap/>
            <w:vAlign w:val="bottom"/>
            <w:hideMark/>
          </w:tcPr>
          <w:p w14:paraId="7EB422B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83.3%</w:t>
            </w:r>
          </w:p>
        </w:tc>
        <w:tc>
          <w:tcPr>
            <w:tcW w:w="1529" w:type="dxa"/>
            <w:tcBorders>
              <w:top w:val="nil"/>
              <w:left w:val="nil"/>
              <w:bottom w:val="nil"/>
              <w:right w:val="nil"/>
            </w:tcBorders>
            <w:shd w:val="clear" w:color="auto" w:fill="auto"/>
            <w:noWrap/>
            <w:vAlign w:val="bottom"/>
            <w:hideMark/>
          </w:tcPr>
          <w:p w14:paraId="5FA55FE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611.93</w:t>
            </w:r>
          </w:p>
        </w:tc>
      </w:tr>
      <w:tr w:rsidR="00922455" w:rsidRPr="00922455" w14:paraId="76424D53" w14:textId="77777777" w:rsidTr="00922455">
        <w:trPr>
          <w:trHeight w:val="300"/>
        </w:trPr>
        <w:tc>
          <w:tcPr>
            <w:tcW w:w="733" w:type="dxa"/>
            <w:tcBorders>
              <w:top w:val="nil"/>
              <w:left w:val="nil"/>
              <w:bottom w:val="nil"/>
              <w:right w:val="nil"/>
            </w:tcBorders>
            <w:shd w:val="clear" w:color="auto" w:fill="auto"/>
            <w:noWrap/>
            <w:vAlign w:val="bottom"/>
            <w:hideMark/>
          </w:tcPr>
          <w:p w14:paraId="24F0A1A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w:t>
            </w:r>
          </w:p>
        </w:tc>
        <w:tc>
          <w:tcPr>
            <w:tcW w:w="763" w:type="dxa"/>
            <w:tcBorders>
              <w:top w:val="nil"/>
              <w:left w:val="nil"/>
              <w:bottom w:val="nil"/>
              <w:right w:val="nil"/>
            </w:tcBorders>
            <w:shd w:val="clear" w:color="auto" w:fill="auto"/>
            <w:noWrap/>
            <w:vAlign w:val="bottom"/>
            <w:hideMark/>
          </w:tcPr>
          <w:p w14:paraId="3E7783A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5.67</w:t>
            </w:r>
          </w:p>
        </w:tc>
        <w:tc>
          <w:tcPr>
            <w:tcW w:w="2104" w:type="dxa"/>
            <w:tcBorders>
              <w:top w:val="nil"/>
              <w:left w:val="nil"/>
              <w:bottom w:val="nil"/>
              <w:right w:val="nil"/>
            </w:tcBorders>
            <w:shd w:val="clear" w:color="auto" w:fill="auto"/>
            <w:noWrap/>
            <w:vAlign w:val="bottom"/>
            <w:hideMark/>
          </w:tcPr>
          <w:p w14:paraId="0A035A2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Susquehanna-Hudson</w:t>
            </w:r>
          </w:p>
        </w:tc>
        <w:tc>
          <w:tcPr>
            <w:tcW w:w="1345" w:type="dxa"/>
            <w:tcBorders>
              <w:top w:val="nil"/>
              <w:left w:val="nil"/>
              <w:bottom w:val="nil"/>
              <w:right w:val="nil"/>
            </w:tcBorders>
            <w:shd w:val="clear" w:color="auto" w:fill="auto"/>
            <w:noWrap/>
            <w:vAlign w:val="bottom"/>
            <w:hideMark/>
          </w:tcPr>
          <w:p w14:paraId="3DA6E0B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NAP</w:t>
            </w:r>
          </w:p>
        </w:tc>
        <w:tc>
          <w:tcPr>
            <w:tcW w:w="790" w:type="dxa"/>
            <w:tcBorders>
              <w:top w:val="nil"/>
              <w:left w:val="nil"/>
              <w:bottom w:val="nil"/>
              <w:right w:val="nil"/>
            </w:tcBorders>
            <w:shd w:val="clear" w:color="auto" w:fill="auto"/>
            <w:noWrap/>
            <w:vAlign w:val="bottom"/>
            <w:hideMark/>
          </w:tcPr>
          <w:p w14:paraId="46069B3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2659</w:t>
            </w:r>
          </w:p>
        </w:tc>
        <w:tc>
          <w:tcPr>
            <w:tcW w:w="723" w:type="dxa"/>
            <w:tcBorders>
              <w:top w:val="nil"/>
              <w:left w:val="nil"/>
              <w:bottom w:val="nil"/>
              <w:right w:val="nil"/>
            </w:tcBorders>
            <w:shd w:val="clear" w:color="auto" w:fill="auto"/>
            <w:noWrap/>
            <w:vAlign w:val="bottom"/>
            <w:hideMark/>
          </w:tcPr>
          <w:p w14:paraId="067CD68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71</w:t>
            </w:r>
          </w:p>
        </w:tc>
        <w:tc>
          <w:tcPr>
            <w:tcW w:w="896" w:type="dxa"/>
            <w:tcBorders>
              <w:top w:val="nil"/>
              <w:left w:val="nil"/>
              <w:bottom w:val="nil"/>
              <w:right w:val="nil"/>
            </w:tcBorders>
            <w:shd w:val="clear" w:color="auto" w:fill="auto"/>
            <w:noWrap/>
            <w:vAlign w:val="bottom"/>
            <w:hideMark/>
          </w:tcPr>
          <w:p w14:paraId="7E3E110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1099</w:t>
            </w:r>
          </w:p>
        </w:tc>
        <w:tc>
          <w:tcPr>
            <w:tcW w:w="1016" w:type="dxa"/>
            <w:tcBorders>
              <w:top w:val="nil"/>
              <w:left w:val="nil"/>
              <w:bottom w:val="nil"/>
              <w:right w:val="nil"/>
            </w:tcBorders>
            <w:shd w:val="clear" w:color="auto" w:fill="auto"/>
            <w:noWrap/>
            <w:vAlign w:val="bottom"/>
            <w:hideMark/>
          </w:tcPr>
          <w:p w14:paraId="2E20A8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41.3%</w:t>
            </w:r>
          </w:p>
        </w:tc>
        <w:tc>
          <w:tcPr>
            <w:tcW w:w="1529" w:type="dxa"/>
            <w:tcBorders>
              <w:top w:val="nil"/>
              <w:left w:val="nil"/>
              <w:bottom w:val="nil"/>
              <w:right w:val="nil"/>
            </w:tcBorders>
            <w:shd w:val="clear" w:color="auto" w:fill="auto"/>
            <w:noWrap/>
            <w:vAlign w:val="bottom"/>
            <w:hideMark/>
          </w:tcPr>
          <w:p w14:paraId="35E6E74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505.40</w:t>
            </w:r>
          </w:p>
        </w:tc>
      </w:tr>
      <w:tr w:rsidR="00922455" w:rsidRPr="00922455" w14:paraId="302C8FC4" w14:textId="77777777" w:rsidTr="00922455">
        <w:trPr>
          <w:trHeight w:val="300"/>
        </w:trPr>
        <w:tc>
          <w:tcPr>
            <w:tcW w:w="733" w:type="dxa"/>
            <w:tcBorders>
              <w:top w:val="nil"/>
              <w:left w:val="nil"/>
              <w:bottom w:val="nil"/>
              <w:right w:val="nil"/>
            </w:tcBorders>
            <w:shd w:val="clear" w:color="auto" w:fill="auto"/>
            <w:noWrap/>
            <w:vAlign w:val="bottom"/>
            <w:hideMark/>
          </w:tcPr>
          <w:p w14:paraId="689D69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w:t>
            </w:r>
          </w:p>
        </w:tc>
        <w:tc>
          <w:tcPr>
            <w:tcW w:w="763" w:type="dxa"/>
            <w:tcBorders>
              <w:top w:val="nil"/>
              <w:left w:val="nil"/>
              <w:bottom w:val="nil"/>
              <w:right w:val="nil"/>
            </w:tcBorders>
            <w:shd w:val="clear" w:color="auto" w:fill="auto"/>
            <w:noWrap/>
            <w:vAlign w:val="bottom"/>
            <w:hideMark/>
          </w:tcPr>
          <w:p w14:paraId="79E559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5.19</w:t>
            </w:r>
          </w:p>
        </w:tc>
        <w:tc>
          <w:tcPr>
            <w:tcW w:w="2104" w:type="dxa"/>
            <w:tcBorders>
              <w:top w:val="nil"/>
              <w:left w:val="nil"/>
              <w:bottom w:val="nil"/>
              <w:right w:val="nil"/>
            </w:tcBorders>
            <w:shd w:val="clear" w:color="auto" w:fill="auto"/>
            <w:noWrap/>
            <w:vAlign w:val="bottom"/>
            <w:hideMark/>
          </w:tcPr>
          <w:p w14:paraId="6EA927F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Savannah-Santee</w:t>
            </w:r>
          </w:p>
        </w:tc>
        <w:tc>
          <w:tcPr>
            <w:tcW w:w="1345" w:type="dxa"/>
            <w:tcBorders>
              <w:top w:val="nil"/>
              <w:left w:val="nil"/>
              <w:bottom w:val="nil"/>
              <w:right w:val="nil"/>
            </w:tcBorders>
            <w:shd w:val="clear" w:color="auto" w:fill="auto"/>
            <w:noWrap/>
            <w:vAlign w:val="bottom"/>
            <w:hideMark/>
          </w:tcPr>
          <w:p w14:paraId="6A6F6CAC"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CPL</w:t>
            </w:r>
          </w:p>
        </w:tc>
        <w:tc>
          <w:tcPr>
            <w:tcW w:w="790" w:type="dxa"/>
            <w:tcBorders>
              <w:top w:val="nil"/>
              <w:left w:val="nil"/>
              <w:bottom w:val="nil"/>
              <w:right w:val="nil"/>
            </w:tcBorders>
            <w:shd w:val="clear" w:color="auto" w:fill="auto"/>
            <w:noWrap/>
            <w:vAlign w:val="bottom"/>
            <w:hideMark/>
          </w:tcPr>
          <w:p w14:paraId="4FA8EE0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3241</w:t>
            </w:r>
          </w:p>
        </w:tc>
        <w:tc>
          <w:tcPr>
            <w:tcW w:w="723" w:type="dxa"/>
            <w:tcBorders>
              <w:top w:val="nil"/>
              <w:left w:val="nil"/>
              <w:bottom w:val="nil"/>
              <w:right w:val="nil"/>
            </w:tcBorders>
            <w:shd w:val="clear" w:color="auto" w:fill="auto"/>
            <w:noWrap/>
            <w:vAlign w:val="bottom"/>
            <w:hideMark/>
          </w:tcPr>
          <w:p w14:paraId="1EBF8F4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w:t>
            </w:r>
          </w:p>
        </w:tc>
        <w:tc>
          <w:tcPr>
            <w:tcW w:w="896" w:type="dxa"/>
            <w:tcBorders>
              <w:top w:val="nil"/>
              <w:left w:val="nil"/>
              <w:bottom w:val="nil"/>
              <w:right w:val="nil"/>
            </w:tcBorders>
            <w:shd w:val="clear" w:color="auto" w:fill="auto"/>
            <w:noWrap/>
            <w:vAlign w:val="bottom"/>
            <w:hideMark/>
          </w:tcPr>
          <w:p w14:paraId="35E96F3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1760</w:t>
            </w:r>
          </w:p>
        </w:tc>
        <w:tc>
          <w:tcPr>
            <w:tcW w:w="1016" w:type="dxa"/>
            <w:tcBorders>
              <w:top w:val="nil"/>
              <w:left w:val="nil"/>
              <w:bottom w:val="nil"/>
              <w:right w:val="nil"/>
            </w:tcBorders>
            <w:shd w:val="clear" w:color="auto" w:fill="auto"/>
            <w:noWrap/>
            <w:vAlign w:val="bottom"/>
            <w:hideMark/>
          </w:tcPr>
          <w:p w14:paraId="575D511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54.3%</w:t>
            </w:r>
          </w:p>
        </w:tc>
        <w:tc>
          <w:tcPr>
            <w:tcW w:w="1529" w:type="dxa"/>
            <w:tcBorders>
              <w:top w:val="nil"/>
              <w:left w:val="nil"/>
              <w:bottom w:val="nil"/>
              <w:right w:val="nil"/>
            </w:tcBorders>
            <w:shd w:val="clear" w:color="auto" w:fill="auto"/>
            <w:noWrap/>
            <w:vAlign w:val="bottom"/>
            <w:hideMark/>
          </w:tcPr>
          <w:p w14:paraId="31FC1E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491.73</w:t>
            </w:r>
          </w:p>
        </w:tc>
      </w:tr>
      <w:tr w:rsidR="00922455" w:rsidRPr="00922455" w14:paraId="258D8EBD" w14:textId="77777777" w:rsidTr="00922455">
        <w:trPr>
          <w:trHeight w:val="300"/>
        </w:trPr>
        <w:tc>
          <w:tcPr>
            <w:tcW w:w="733" w:type="dxa"/>
            <w:tcBorders>
              <w:top w:val="nil"/>
              <w:left w:val="nil"/>
              <w:bottom w:val="nil"/>
              <w:right w:val="nil"/>
            </w:tcBorders>
            <w:shd w:val="clear" w:color="auto" w:fill="auto"/>
            <w:noWrap/>
            <w:vAlign w:val="bottom"/>
            <w:hideMark/>
          </w:tcPr>
          <w:p w14:paraId="389420C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w:t>
            </w:r>
          </w:p>
        </w:tc>
        <w:tc>
          <w:tcPr>
            <w:tcW w:w="763" w:type="dxa"/>
            <w:tcBorders>
              <w:top w:val="nil"/>
              <w:left w:val="nil"/>
              <w:bottom w:val="nil"/>
              <w:right w:val="nil"/>
            </w:tcBorders>
            <w:shd w:val="clear" w:color="auto" w:fill="auto"/>
            <w:noWrap/>
            <w:vAlign w:val="bottom"/>
            <w:hideMark/>
          </w:tcPr>
          <w:p w14:paraId="25BB47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5.19</w:t>
            </w:r>
          </w:p>
        </w:tc>
        <w:tc>
          <w:tcPr>
            <w:tcW w:w="2104" w:type="dxa"/>
            <w:tcBorders>
              <w:top w:val="nil"/>
              <w:left w:val="nil"/>
              <w:bottom w:val="nil"/>
              <w:right w:val="nil"/>
            </w:tcBorders>
            <w:shd w:val="clear" w:color="auto" w:fill="auto"/>
            <w:noWrap/>
            <w:vAlign w:val="bottom"/>
            <w:hideMark/>
          </w:tcPr>
          <w:p w14:paraId="1CA234EA"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Potomac River</w:t>
            </w:r>
          </w:p>
        </w:tc>
        <w:tc>
          <w:tcPr>
            <w:tcW w:w="1345" w:type="dxa"/>
            <w:tcBorders>
              <w:top w:val="nil"/>
              <w:left w:val="nil"/>
              <w:bottom w:val="nil"/>
              <w:right w:val="nil"/>
            </w:tcBorders>
            <w:shd w:val="clear" w:color="auto" w:fill="auto"/>
            <w:noWrap/>
            <w:vAlign w:val="bottom"/>
            <w:hideMark/>
          </w:tcPr>
          <w:p w14:paraId="15D4B16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SAP</w:t>
            </w:r>
          </w:p>
        </w:tc>
        <w:tc>
          <w:tcPr>
            <w:tcW w:w="790" w:type="dxa"/>
            <w:tcBorders>
              <w:top w:val="nil"/>
              <w:left w:val="nil"/>
              <w:bottom w:val="nil"/>
              <w:right w:val="nil"/>
            </w:tcBorders>
            <w:shd w:val="clear" w:color="auto" w:fill="auto"/>
            <w:noWrap/>
            <w:vAlign w:val="bottom"/>
            <w:hideMark/>
          </w:tcPr>
          <w:p w14:paraId="1BA67F5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420</w:t>
            </w:r>
          </w:p>
        </w:tc>
        <w:tc>
          <w:tcPr>
            <w:tcW w:w="723" w:type="dxa"/>
            <w:tcBorders>
              <w:top w:val="nil"/>
              <w:left w:val="nil"/>
              <w:bottom w:val="nil"/>
              <w:right w:val="nil"/>
            </w:tcBorders>
            <w:shd w:val="clear" w:color="auto" w:fill="auto"/>
            <w:noWrap/>
            <w:vAlign w:val="bottom"/>
            <w:hideMark/>
          </w:tcPr>
          <w:p w14:paraId="5D6F9B3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896" w:type="dxa"/>
            <w:tcBorders>
              <w:top w:val="nil"/>
              <w:left w:val="nil"/>
              <w:bottom w:val="nil"/>
              <w:right w:val="nil"/>
            </w:tcBorders>
            <w:shd w:val="clear" w:color="auto" w:fill="auto"/>
            <w:noWrap/>
            <w:vAlign w:val="bottom"/>
            <w:hideMark/>
          </w:tcPr>
          <w:p w14:paraId="1DA2AE2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372</w:t>
            </w:r>
          </w:p>
        </w:tc>
        <w:tc>
          <w:tcPr>
            <w:tcW w:w="1016" w:type="dxa"/>
            <w:tcBorders>
              <w:top w:val="nil"/>
              <w:left w:val="nil"/>
              <w:bottom w:val="nil"/>
              <w:right w:val="nil"/>
            </w:tcBorders>
            <w:shd w:val="clear" w:color="auto" w:fill="auto"/>
            <w:noWrap/>
            <w:vAlign w:val="bottom"/>
            <w:hideMark/>
          </w:tcPr>
          <w:p w14:paraId="04FFDCD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88.6%</w:t>
            </w:r>
          </w:p>
        </w:tc>
        <w:tc>
          <w:tcPr>
            <w:tcW w:w="1529" w:type="dxa"/>
            <w:tcBorders>
              <w:top w:val="nil"/>
              <w:left w:val="nil"/>
              <w:bottom w:val="nil"/>
              <w:right w:val="nil"/>
            </w:tcBorders>
            <w:shd w:val="clear" w:color="auto" w:fill="auto"/>
            <w:noWrap/>
            <w:vAlign w:val="bottom"/>
            <w:hideMark/>
          </w:tcPr>
          <w:p w14:paraId="66C819A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238.12</w:t>
            </w:r>
          </w:p>
        </w:tc>
      </w:tr>
      <w:tr w:rsidR="00922455" w:rsidRPr="00922455" w14:paraId="7666640C" w14:textId="77777777" w:rsidTr="00922455">
        <w:trPr>
          <w:trHeight w:val="300"/>
        </w:trPr>
        <w:tc>
          <w:tcPr>
            <w:tcW w:w="733" w:type="dxa"/>
            <w:tcBorders>
              <w:top w:val="nil"/>
              <w:left w:val="nil"/>
              <w:bottom w:val="nil"/>
              <w:right w:val="nil"/>
            </w:tcBorders>
            <w:shd w:val="clear" w:color="auto" w:fill="auto"/>
            <w:noWrap/>
            <w:vAlign w:val="bottom"/>
            <w:hideMark/>
          </w:tcPr>
          <w:p w14:paraId="42A9A56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763" w:type="dxa"/>
            <w:tcBorders>
              <w:top w:val="nil"/>
              <w:left w:val="nil"/>
              <w:bottom w:val="nil"/>
              <w:right w:val="nil"/>
            </w:tcBorders>
            <w:shd w:val="clear" w:color="auto" w:fill="auto"/>
            <w:noWrap/>
            <w:vAlign w:val="bottom"/>
            <w:hideMark/>
          </w:tcPr>
          <w:p w14:paraId="013C2C5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4.94</w:t>
            </w:r>
          </w:p>
        </w:tc>
        <w:tc>
          <w:tcPr>
            <w:tcW w:w="2104" w:type="dxa"/>
            <w:tcBorders>
              <w:top w:val="nil"/>
              <w:left w:val="nil"/>
              <w:bottom w:val="nil"/>
              <w:right w:val="nil"/>
            </w:tcBorders>
            <w:shd w:val="clear" w:color="auto" w:fill="auto"/>
            <w:noWrap/>
            <w:vAlign w:val="bottom"/>
            <w:hideMark/>
          </w:tcPr>
          <w:p w14:paraId="7C7E45C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Suwannee</w:t>
            </w:r>
          </w:p>
        </w:tc>
        <w:tc>
          <w:tcPr>
            <w:tcW w:w="1345" w:type="dxa"/>
            <w:tcBorders>
              <w:top w:val="nil"/>
              <w:left w:val="nil"/>
              <w:bottom w:val="nil"/>
              <w:right w:val="nil"/>
            </w:tcBorders>
            <w:shd w:val="clear" w:color="auto" w:fill="auto"/>
            <w:noWrap/>
            <w:vAlign w:val="bottom"/>
            <w:hideMark/>
          </w:tcPr>
          <w:p w14:paraId="1348796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CPL</w:t>
            </w:r>
          </w:p>
        </w:tc>
        <w:tc>
          <w:tcPr>
            <w:tcW w:w="790" w:type="dxa"/>
            <w:tcBorders>
              <w:top w:val="nil"/>
              <w:left w:val="nil"/>
              <w:bottom w:val="nil"/>
              <w:right w:val="nil"/>
            </w:tcBorders>
            <w:shd w:val="clear" w:color="auto" w:fill="auto"/>
            <w:noWrap/>
            <w:vAlign w:val="bottom"/>
            <w:hideMark/>
          </w:tcPr>
          <w:p w14:paraId="5E67399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1076</w:t>
            </w:r>
          </w:p>
        </w:tc>
        <w:tc>
          <w:tcPr>
            <w:tcW w:w="723" w:type="dxa"/>
            <w:tcBorders>
              <w:top w:val="nil"/>
              <w:left w:val="nil"/>
              <w:bottom w:val="nil"/>
              <w:right w:val="nil"/>
            </w:tcBorders>
            <w:shd w:val="clear" w:color="auto" w:fill="auto"/>
            <w:noWrap/>
            <w:vAlign w:val="bottom"/>
            <w:hideMark/>
          </w:tcPr>
          <w:p w14:paraId="391849E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w:t>
            </w:r>
          </w:p>
        </w:tc>
        <w:tc>
          <w:tcPr>
            <w:tcW w:w="896" w:type="dxa"/>
            <w:tcBorders>
              <w:top w:val="nil"/>
              <w:left w:val="nil"/>
              <w:bottom w:val="nil"/>
              <w:right w:val="nil"/>
            </w:tcBorders>
            <w:shd w:val="clear" w:color="auto" w:fill="auto"/>
            <w:noWrap/>
            <w:vAlign w:val="bottom"/>
            <w:hideMark/>
          </w:tcPr>
          <w:p w14:paraId="73D77DF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268</w:t>
            </w:r>
          </w:p>
        </w:tc>
        <w:tc>
          <w:tcPr>
            <w:tcW w:w="1016" w:type="dxa"/>
            <w:tcBorders>
              <w:top w:val="nil"/>
              <w:left w:val="nil"/>
              <w:bottom w:val="nil"/>
              <w:right w:val="nil"/>
            </w:tcBorders>
            <w:shd w:val="clear" w:color="auto" w:fill="auto"/>
            <w:noWrap/>
            <w:vAlign w:val="bottom"/>
            <w:hideMark/>
          </w:tcPr>
          <w:p w14:paraId="2D08CAF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24.9%</w:t>
            </w:r>
          </w:p>
        </w:tc>
        <w:tc>
          <w:tcPr>
            <w:tcW w:w="1529" w:type="dxa"/>
            <w:tcBorders>
              <w:top w:val="nil"/>
              <w:left w:val="nil"/>
              <w:bottom w:val="nil"/>
              <w:right w:val="nil"/>
            </w:tcBorders>
            <w:shd w:val="clear" w:color="auto" w:fill="auto"/>
            <w:noWrap/>
            <w:vAlign w:val="bottom"/>
            <w:hideMark/>
          </w:tcPr>
          <w:p w14:paraId="455F5C5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245.86</w:t>
            </w:r>
          </w:p>
        </w:tc>
      </w:tr>
      <w:tr w:rsidR="00922455" w:rsidRPr="00922455" w14:paraId="309EDBFD" w14:textId="77777777" w:rsidTr="00922455">
        <w:trPr>
          <w:trHeight w:val="300"/>
        </w:trPr>
        <w:tc>
          <w:tcPr>
            <w:tcW w:w="733" w:type="dxa"/>
            <w:tcBorders>
              <w:top w:val="nil"/>
              <w:left w:val="nil"/>
              <w:bottom w:val="nil"/>
              <w:right w:val="nil"/>
            </w:tcBorders>
            <w:shd w:val="clear" w:color="auto" w:fill="auto"/>
            <w:noWrap/>
            <w:vAlign w:val="bottom"/>
            <w:hideMark/>
          </w:tcPr>
          <w:p w14:paraId="5119168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763" w:type="dxa"/>
            <w:tcBorders>
              <w:top w:val="nil"/>
              <w:left w:val="nil"/>
              <w:bottom w:val="nil"/>
              <w:right w:val="nil"/>
            </w:tcBorders>
            <w:shd w:val="clear" w:color="auto" w:fill="auto"/>
            <w:noWrap/>
            <w:vAlign w:val="bottom"/>
            <w:hideMark/>
          </w:tcPr>
          <w:p w14:paraId="4A81D7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4.84</w:t>
            </w:r>
          </w:p>
        </w:tc>
        <w:tc>
          <w:tcPr>
            <w:tcW w:w="2104" w:type="dxa"/>
            <w:tcBorders>
              <w:top w:val="nil"/>
              <w:left w:val="nil"/>
              <w:bottom w:val="nil"/>
              <w:right w:val="nil"/>
            </w:tcBorders>
            <w:shd w:val="clear" w:color="auto" w:fill="auto"/>
            <w:noWrap/>
            <w:vAlign w:val="bottom"/>
            <w:hideMark/>
          </w:tcPr>
          <w:p w14:paraId="7230E07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Red River</w:t>
            </w:r>
          </w:p>
        </w:tc>
        <w:tc>
          <w:tcPr>
            <w:tcW w:w="1345" w:type="dxa"/>
            <w:tcBorders>
              <w:top w:val="nil"/>
              <w:left w:val="nil"/>
              <w:bottom w:val="nil"/>
              <w:right w:val="nil"/>
            </w:tcBorders>
            <w:shd w:val="clear" w:color="auto" w:fill="auto"/>
            <w:noWrap/>
            <w:vAlign w:val="bottom"/>
            <w:hideMark/>
          </w:tcPr>
          <w:p w14:paraId="581FCD2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UMW</w:t>
            </w:r>
          </w:p>
        </w:tc>
        <w:tc>
          <w:tcPr>
            <w:tcW w:w="790" w:type="dxa"/>
            <w:tcBorders>
              <w:top w:val="nil"/>
              <w:left w:val="nil"/>
              <w:bottom w:val="nil"/>
              <w:right w:val="nil"/>
            </w:tcBorders>
            <w:shd w:val="clear" w:color="auto" w:fill="auto"/>
            <w:noWrap/>
            <w:vAlign w:val="bottom"/>
            <w:hideMark/>
          </w:tcPr>
          <w:p w14:paraId="570D691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754</w:t>
            </w:r>
          </w:p>
        </w:tc>
        <w:tc>
          <w:tcPr>
            <w:tcW w:w="723" w:type="dxa"/>
            <w:tcBorders>
              <w:top w:val="nil"/>
              <w:left w:val="nil"/>
              <w:bottom w:val="nil"/>
              <w:right w:val="nil"/>
            </w:tcBorders>
            <w:shd w:val="clear" w:color="auto" w:fill="auto"/>
            <w:noWrap/>
            <w:vAlign w:val="bottom"/>
            <w:hideMark/>
          </w:tcPr>
          <w:p w14:paraId="38858C1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16</w:t>
            </w:r>
          </w:p>
        </w:tc>
        <w:tc>
          <w:tcPr>
            <w:tcW w:w="896" w:type="dxa"/>
            <w:tcBorders>
              <w:top w:val="nil"/>
              <w:left w:val="nil"/>
              <w:bottom w:val="nil"/>
              <w:right w:val="nil"/>
            </w:tcBorders>
            <w:shd w:val="clear" w:color="auto" w:fill="auto"/>
            <w:noWrap/>
            <w:vAlign w:val="bottom"/>
            <w:hideMark/>
          </w:tcPr>
          <w:p w14:paraId="765C4E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250</w:t>
            </w:r>
          </w:p>
        </w:tc>
        <w:tc>
          <w:tcPr>
            <w:tcW w:w="1016" w:type="dxa"/>
            <w:tcBorders>
              <w:top w:val="nil"/>
              <w:left w:val="nil"/>
              <w:bottom w:val="nil"/>
              <w:right w:val="nil"/>
            </w:tcBorders>
            <w:shd w:val="clear" w:color="auto" w:fill="auto"/>
            <w:noWrap/>
            <w:vAlign w:val="bottom"/>
            <w:hideMark/>
          </w:tcPr>
          <w:p w14:paraId="4E38D5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33.2%</w:t>
            </w:r>
          </w:p>
        </w:tc>
        <w:tc>
          <w:tcPr>
            <w:tcW w:w="1529" w:type="dxa"/>
            <w:tcBorders>
              <w:top w:val="nil"/>
              <w:left w:val="nil"/>
              <w:bottom w:val="nil"/>
              <w:right w:val="nil"/>
            </w:tcBorders>
            <w:shd w:val="clear" w:color="auto" w:fill="auto"/>
            <w:noWrap/>
            <w:vAlign w:val="bottom"/>
            <w:hideMark/>
          </w:tcPr>
          <w:p w14:paraId="7571FA5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380.41</w:t>
            </w:r>
          </w:p>
        </w:tc>
      </w:tr>
      <w:tr w:rsidR="00922455" w:rsidRPr="00922455" w14:paraId="736D40AF" w14:textId="77777777" w:rsidTr="00922455">
        <w:trPr>
          <w:trHeight w:val="300"/>
        </w:trPr>
        <w:tc>
          <w:tcPr>
            <w:tcW w:w="733" w:type="dxa"/>
            <w:tcBorders>
              <w:top w:val="nil"/>
              <w:left w:val="nil"/>
              <w:bottom w:val="nil"/>
              <w:right w:val="nil"/>
            </w:tcBorders>
            <w:shd w:val="clear" w:color="auto" w:fill="auto"/>
            <w:noWrap/>
            <w:vAlign w:val="bottom"/>
            <w:hideMark/>
          </w:tcPr>
          <w:p w14:paraId="596A4BD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w:t>
            </w:r>
          </w:p>
        </w:tc>
        <w:tc>
          <w:tcPr>
            <w:tcW w:w="763" w:type="dxa"/>
            <w:tcBorders>
              <w:top w:val="nil"/>
              <w:left w:val="nil"/>
              <w:bottom w:val="nil"/>
              <w:right w:val="nil"/>
            </w:tcBorders>
            <w:shd w:val="clear" w:color="auto" w:fill="auto"/>
            <w:noWrap/>
            <w:vAlign w:val="bottom"/>
            <w:hideMark/>
          </w:tcPr>
          <w:p w14:paraId="5DECED5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4.40</w:t>
            </w:r>
          </w:p>
        </w:tc>
        <w:tc>
          <w:tcPr>
            <w:tcW w:w="2104" w:type="dxa"/>
            <w:tcBorders>
              <w:top w:val="nil"/>
              <w:left w:val="nil"/>
              <w:bottom w:val="nil"/>
              <w:right w:val="nil"/>
            </w:tcBorders>
            <w:shd w:val="clear" w:color="auto" w:fill="auto"/>
            <w:noWrap/>
            <w:vAlign w:val="bottom"/>
            <w:hideMark/>
          </w:tcPr>
          <w:p w14:paraId="655937A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James River</w:t>
            </w:r>
          </w:p>
        </w:tc>
        <w:tc>
          <w:tcPr>
            <w:tcW w:w="1345" w:type="dxa"/>
            <w:tcBorders>
              <w:top w:val="nil"/>
              <w:left w:val="nil"/>
              <w:bottom w:val="nil"/>
              <w:right w:val="nil"/>
            </w:tcBorders>
            <w:shd w:val="clear" w:color="auto" w:fill="auto"/>
            <w:noWrap/>
            <w:vAlign w:val="bottom"/>
            <w:hideMark/>
          </w:tcPr>
          <w:p w14:paraId="2ABA06B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SAP</w:t>
            </w:r>
          </w:p>
        </w:tc>
        <w:tc>
          <w:tcPr>
            <w:tcW w:w="790" w:type="dxa"/>
            <w:tcBorders>
              <w:top w:val="nil"/>
              <w:left w:val="nil"/>
              <w:bottom w:val="nil"/>
              <w:right w:val="nil"/>
            </w:tcBorders>
            <w:shd w:val="clear" w:color="auto" w:fill="auto"/>
            <w:noWrap/>
            <w:vAlign w:val="bottom"/>
            <w:hideMark/>
          </w:tcPr>
          <w:p w14:paraId="3D9FB78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765</w:t>
            </w:r>
          </w:p>
        </w:tc>
        <w:tc>
          <w:tcPr>
            <w:tcW w:w="723" w:type="dxa"/>
            <w:tcBorders>
              <w:top w:val="nil"/>
              <w:left w:val="nil"/>
              <w:bottom w:val="nil"/>
              <w:right w:val="nil"/>
            </w:tcBorders>
            <w:shd w:val="clear" w:color="auto" w:fill="auto"/>
            <w:noWrap/>
            <w:vAlign w:val="bottom"/>
            <w:hideMark/>
          </w:tcPr>
          <w:p w14:paraId="334F855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w:t>
            </w:r>
          </w:p>
        </w:tc>
        <w:tc>
          <w:tcPr>
            <w:tcW w:w="896" w:type="dxa"/>
            <w:tcBorders>
              <w:top w:val="nil"/>
              <w:left w:val="nil"/>
              <w:bottom w:val="nil"/>
              <w:right w:val="nil"/>
            </w:tcBorders>
            <w:shd w:val="clear" w:color="auto" w:fill="auto"/>
            <w:noWrap/>
            <w:vAlign w:val="bottom"/>
            <w:hideMark/>
          </w:tcPr>
          <w:p w14:paraId="0CBC0EC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424</w:t>
            </w:r>
          </w:p>
        </w:tc>
        <w:tc>
          <w:tcPr>
            <w:tcW w:w="1016" w:type="dxa"/>
            <w:tcBorders>
              <w:top w:val="nil"/>
              <w:left w:val="nil"/>
              <w:bottom w:val="nil"/>
              <w:right w:val="nil"/>
            </w:tcBorders>
            <w:shd w:val="clear" w:color="auto" w:fill="auto"/>
            <w:noWrap/>
            <w:vAlign w:val="bottom"/>
            <w:hideMark/>
          </w:tcPr>
          <w:p w14:paraId="2590123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55.4%</w:t>
            </w:r>
          </w:p>
        </w:tc>
        <w:tc>
          <w:tcPr>
            <w:tcW w:w="1529" w:type="dxa"/>
            <w:tcBorders>
              <w:top w:val="nil"/>
              <w:left w:val="nil"/>
              <w:bottom w:val="nil"/>
              <w:right w:val="nil"/>
            </w:tcBorders>
            <w:shd w:val="clear" w:color="auto" w:fill="auto"/>
            <w:noWrap/>
            <w:vAlign w:val="bottom"/>
            <w:hideMark/>
          </w:tcPr>
          <w:p w14:paraId="231839C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173.63</w:t>
            </w:r>
          </w:p>
        </w:tc>
      </w:tr>
      <w:tr w:rsidR="00922455" w:rsidRPr="00922455" w14:paraId="59A870A8" w14:textId="77777777" w:rsidTr="00922455">
        <w:trPr>
          <w:trHeight w:val="300"/>
        </w:trPr>
        <w:tc>
          <w:tcPr>
            <w:tcW w:w="733" w:type="dxa"/>
            <w:tcBorders>
              <w:top w:val="nil"/>
              <w:left w:val="nil"/>
              <w:bottom w:val="nil"/>
              <w:right w:val="nil"/>
            </w:tcBorders>
            <w:shd w:val="clear" w:color="auto" w:fill="auto"/>
            <w:noWrap/>
            <w:vAlign w:val="bottom"/>
            <w:hideMark/>
          </w:tcPr>
          <w:p w14:paraId="41577F0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763" w:type="dxa"/>
            <w:tcBorders>
              <w:top w:val="nil"/>
              <w:left w:val="nil"/>
              <w:bottom w:val="nil"/>
              <w:right w:val="nil"/>
            </w:tcBorders>
            <w:shd w:val="clear" w:color="auto" w:fill="auto"/>
            <w:noWrap/>
            <w:vAlign w:val="bottom"/>
            <w:hideMark/>
          </w:tcPr>
          <w:p w14:paraId="54B0CFF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4.03</w:t>
            </w:r>
          </w:p>
        </w:tc>
        <w:tc>
          <w:tcPr>
            <w:tcW w:w="2104" w:type="dxa"/>
            <w:tcBorders>
              <w:top w:val="nil"/>
              <w:left w:val="nil"/>
              <w:bottom w:val="nil"/>
              <w:right w:val="nil"/>
            </w:tcBorders>
            <w:shd w:val="clear" w:color="auto" w:fill="auto"/>
            <w:noWrap/>
            <w:vAlign w:val="bottom"/>
            <w:hideMark/>
          </w:tcPr>
          <w:p w14:paraId="1E27E95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Lake Creek</w:t>
            </w:r>
          </w:p>
        </w:tc>
        <w:tc>
          <w:tcPr>
            <w:tcW w:w="1345" w:type="dxa"/>
            <w:tcBorders>
              <w:top w:val="nil"/>
              <w:left w:val="nil"/>
              <w:bottom w:val="nil"/>
              <w:right w:val="nil"/>
            </w:tcBorders>
            <w:shd w:val="clear" w:color="auto" w:fill="auto"/>
            <w:noWrap/>
            <w:vAlign w:val="bottom"/>
            <w:hideMark/>
          </w:tcPr>
          <w:p w14:paraId="7C2F6C91"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XER</w:t>
            </w:r>
          </w:p>
        </w:tc>
        <w:tc>
          <w:tcPr>
            <w:tcW w:w="790" w:type="dxa"/>
            <w:tcBorders>
              <w:top w:val="nil"/>
              <w:left w:val="nil"/>
              <w:bottom w:val="nil"/>
              <w:right w:val="nil"/>
            </w:tcBorders>
            <w:shd w:val="clear" w:color="auto" w:fill="auto"/>
            <w:noWrap/>
            <w:vAlign w:val="bottom"/>
            <w:hideMark/>
          </w:tcPr>
          <w:p w14:paraId="4264FF3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w:t>
            </w:r>
          </w:p>
        </w:tc>
        <w:tc>
          <w:tcPr>
            <w:tcW w:w="723" w:type="dxa"/>
            <w:tcBorders>
              <w:top w:val="nil"/>
              <w:left w:val="nil"/>
              <w:bottom w:val="nil"/>
              <w:right w:val="nil"/>
            </w:tcBorders>
            <w:shd w:val="clear" w:color="auto" w:fill="auto"/>
            <w:noWrap/>
            <w:vAlign w:val="bottom"/>
            <w:hideMark/>
          </w:tcPr>
          <w:p w14:paraId="379EF93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w:t>
            </w:r>
          </w:p>
        </w:tc>
        <w:tc>
          <w:tcPr>
            <w:tcW w:w="896" w:type="dxa"/>
            <w:tcBorders>
              <w:top w:val="nil"/>
              <w:left w:val="nil"/>
              <w:bottom w:val="nil"/>
              <w:right w:val="nil"/>
            </w:tcBorders>
            <w:shd w:val="clear" w:color="auto" w:fill="auto"/>
            <w:noWrap/>
            <w:vAlign w:val="bottom"/>
            <w:hideMark/>
          </w:tcPr>
          <w:p w14:paraId="68CB2A2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w:t>
            </w:r>
          </w:p>
        </w:tc>
        <w:tc>
          <w:tcPr>
            <w:tcW w:w="1016" w:type="dxa"/>
            <w:tcBorders>
              <w:top w:val="nil"/>
              <w:left w:val="nil"/>
              <w:bottom w:val="nil"/>
              <w:right w:val="nil"/>
            </w:tcBorders>
            <w:shd w:val="clear" w:color="auto" w:fill="auto"/>
            <w:noWrap/>
            <w:vAlign w:val="bottom"/>
            <w:hideMark/>
          </w:tcPr>
          <w:p w14:paraId="551C704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529" w:type="dxa"/>
            <w:tcBorders>
              <w:top w:val="nil"/>
              <w:left w:val="nil"/>
              <w:bottom w:val="nil"/>
              <w:right w:val="nil"/>
            </w:tcBorders>
            <w:shd w:val="clear" w:color="auto" w:fill="auto"/>
            <w:noWrap/>
            <w:vAlign w:val="bottom"/>
            <w:hideMark/>
          </w:tcPr>
          <w:p w14:paraId="3F0C65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29.30</w:t>
            </w:r>
          </w:p>
        </w:tc>
      </w:tr>
      <w:tr w:rsidR="00922455" w:rsidRPr="00922455" w14:paraId="3BAC7C66" w14:textId="77777777" w:rsidTr="00922455">
        <w:trPr>
          <w:trHeight w:val="300"/>
        </w:trPr>
        <w:tc>
          <w:tcPr>
            <w:tcW w:w="733" w:type="dxa"/>
            <w:tcBorders>
              <w:top w:val="nil"/>
              <w:left w:val="nil"/>
              <w:bottom w:val="single" w:sz="4" w:space="0" w:color="auto"/>
              <w:right w:val="nil"/>
            </w:tcBorders>
            <w:shd w:val="clear" w:color="auto" w:fill="auto"/>
            <w:noWrap/>
            <w:vAlign w:val="bottom"/>
            <w:hideMark/>
          </w:tcPr>
          <w:p w14:paraId="2DF6CB2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763" w:type="dxa"/>
            <w:tcBorders>
              <w:top w:val="nil"/>
              <w:left w:val="nil"/>
              <w:bottom w:val="single" w:sz="4" w:space="0" w:color="auto"/>
              <w:right w:val="nil"/>
            </w:tcBorders>
            <w:shd w:val="clear" w:color="auto" w:fill="auto"/>
            <w:noWrap/>
            <w:vAlign w:val="bottom"/>
            <w:hideMark/>
          </w:tcPr>
          <w:p w14:paraId="6FDD57A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4.01</w:t>
            </w:r>
          </w:p>
        </w:tc>
        <w:tc>
          <w:tcPr>
            <w:tcW w:w="2104" w:type="dxa"/>
            <w:tcBorders>
              <w:top w:val="nil"/>
              <w:left w:val="nil"/>
              <w:bottom w:val="single" w:sz="4" w:space="0" w:color="auto"/>
              <w:right w:val="nil"/>
            </w:tcBorders>
            <w:shd w:val="clear" w:color="auto" w:fill="auto"/>
            <w:noWrap/>
            <w:vAlign w:val="bottom"/>
            <w:hideMark/>
          </w:tcPr>
          <w:p w14:paraId="1977DD5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Humboldt River</w:t>
            </w:r>
          </w:p>
        </w:tc>
        <w:tc>
          <w:tcPr>
            <w:tcW w:w="1345" w:type="dxa"/>
            <w:tcBorders>
              <w:top w:val="nil"/>
              <w:left w:val="nil"/>
              <w:bottom w:val="single" w:sz="4" w:space="0" w:color="auto"/>
              <w:right w:val="nil"/>
            </w:tcBorders>
            <w:shd w:val="clear" w:color="auto" w:fill="auto"/>
            <w:noWrap/>
            <w:vAlign w:val="bottom"/>
            <w:hideMark/>
          </w:tcPr>
          <w:p w14:paraId="2672ECE8"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XER</w:t>
            </w:r>
          </w:p>
        </w:tc>
        <w:tc>
          <w:tcPr>
            <w:tcW w:w="790" w:type="dxa"/>
            <w:tcBorders>
              <w:top w:val="nil"/>
              <w:left w:val="nil"/>
              <w:bottom w:val="single" w:sz="4" w:space="0" w:color="auto"/>
              <w:right w:val="nil"/>
            </w:tcBorders>
            <w:shd w:val="clear" w:color="auto" w:fill="auto"/>
            <w:noWrap/>
            <w:vAlign w:val="bottom"/>
            <w:hideMark/>
          </w:tcPr>
          <w:p w14:paraId="21F750C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21</w:t>
            </w:r>
          </w:p>
        </w:tc>
        <w:tc>
          <w:tcPr>
            <w:tcW w:w="723" w:type="dxa"/>
            <w:tcBorders>
              <w:top w:val="nil"/>
              <w:left w:val="nil"/>
              <w:bottom w:val="single" w:sz="4" w:space="0" w:color="auto"/>
              <w:right w:val="nil"/>
            </w:tcBorders>
            <w:shd w:val="clear" w:color="auto" w:fill="auto"/>
            <w:noWrap/>
            <w:vAlign w:val="bottom"/>
            <w:hideMark/>
          </w:tcPr>
          <w:p w14:paraId="27E1D91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896" w:type="dxa"/>
            <w:tcBorders>
              <w:top w:val="nil"/>
              <w:left w:val="nil"/>
              <w:bottom w:val="single" w:sz="4" w:space="0" w:color="auto"/>
              <w:right w:val="nil"/>
            </w:tcBorders>
            <w:shd w:val="clear" w:color="auto" w:fill="auto"/>
            <w:noWrap/>
            <w:vAlign w:val="bottom"/>
            <w:hideMark/>
          </w:tcPr>
          <w:p w14:paraId="1E527DE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43</w:t>
            </w:r>
          </w:p>
        </w:tc>
        <w:tc>
          <w:tcPr>
            <w:tcW w:w="1016" w:type="dxa"/>
            <w:tcBorders>
              <w:top w:val="nil"/>
              <w:left w:val="nil"/>
              <w:bottom w:val="single" w:sz="4" w:space="0" w:color="auto"/>
              <w:right w:val="nil"/>
            </w:tcBorders>
            <w:shd w:val="clear" w:color="auto" w:fill="auto"/>
            <w:noWrap/>
            <w:vAlign w:val="bottom"/>
            <w:hideMark/>
          </w:tcPr>
          <w:p w14:paraId="5DB40CD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204.8%</w:t>
            </w:r>
          </w:p>
        </w:tc>
        <w:tc>
          <w:tcPr>
            <w:tcW w:w="1529" w:type="dxa"/>
            <w:tcBorders>
              <w:top w:val="nil"/>
              <w:left w:val="nil"/>
              <w:bottom w:val="single" w:sz="4" w:space="0" w:color="auto"/>
              <w:right w:val="nil"/>
            </w:tcBorders>
            <w:shd w:val="clear" w:color="auto" w:fill="auto"/>
            <w:noWrap/>
            <w:vAlign w:val="bottom"/>
            <w:hideMark/>
          </w:tcPr>
          <w:p w14:paraId="5F5E31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146.39</w:t>
            </w:r>
          </w:p>
        </w:tc>
      </w:tr>
      <w:tr w:rsidR="00922455" w:rsidRPr="00922455" w14:paraId="4678C76B" w14:textId="77777777" w:rsidTr="00922455">
        <w:trPr>
          <w:trHeight w:val="255"/>
        </w:trPr>
        <w:tc>
          <w:tcPr>
            <w:tcW w:w="9899" w:type="dxa"/>
            <w:gridSpan w:val="9"/>
            <w:tcBorders>
              <w:top w:val="nil"/>
              <w:left w:val="nil"/>
              <w:bottom w:val="nil"/>
              <w:right w:val="nil"/>
            </w:tcBorders>
            <w:shd w:val="clear" w:color="auto" w:fill="auto"/>
            <w:noWrap/>
            <w:vAlign w:val="bottom"/>
          </w:tcPr>
          <w:p w14:paraId="365DC5C4" w14:textId="4F765650" w:rsidR="00922455" w:rsidRPr="00922455" w:rsidRDefault="00922455" w:rsidP="00922455">
            <w:pPr>
              <w:spacing w:line="240" w:lineRule="auto"/>
              <w:rPr>
                <w:rFonts w:ascii="Times New Roman" w:eastAsia="Times New Roman" w:hAnsi="Times New Roman" w:cs="Times New Roman"/>
                <w:color w:val="000000"/>
                <w:sz w:val="24"/>
                <w:szCs w:val="24"/>
                <w:lang w:val="en-US"/>
              </w:rPr>
            </w:pPr>
          </w:p>
        </w:tc>
      </w:tr>
    </w:tbl>
    <w:p w14:paraId="099F3D82" w14:textId="6AFDEF09" w:rsidR="00922455" w:rsidRPr="00922455" w:rsidRDefault="00922455" w:rsidP="00922455">
      <w:pPr>
        <w:rPr>
          <w:rFonts w:ascii="Times New Roman" w:hAnsi="Times New Roman" w:cs="Times New Roman"/>
          <w:sz w:val="24"/>
          <w:szCs w:val="24"/>
        </w:rPr>
      </w:pPr>
      <w:r w:rsidRPr="00922455">
        <w:rPr>
          <w:rFonts w:ascii="Times New Roman" w:eastAsia="Times New Roman" w:hAnsi="Times New Roman" w:cs="Times New Roman"/>
          <w:bCs/>
          <w:sz w:val="24"/>
          <w:szCs w:val="24"/>
        </w:rPr>
        <w:t xml:space="preserve">*Dam rate = number of dams/number of lakes. </w:t>
      </w:r>
      <w:r w:rsidRPr="00922455">
        <w:rPr>
          <w:rFonts w:ascii="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0C26F30B" w14:textId="6A1DDA23" w:rsidR="00922455" w:rsidRDefault="00922455" w:rsidP="00922455">
      <w:pPr>
        <w:rPr>
          <w:rFonts w:ascii="Times New Roman" w:eastAsia="Times New Roman" w:hAnsi="Times New Roman" w:cs="Times New Roman"/>
          <w:bCs/>
          <w:sz w:val="24"/>
          <w:szCs w:val="24"/>
        </w:rPr>
      </w:pPr>
    </w:p>
    <w:p w14:paraId="16466A2D" w14:textId="266404AF" w:rsidR="00922455" w:rsidRDefault="0092245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D995457" w14:textId="77777777" w:rsidR="00922455" w:rsidRDefault="00922455" w:rsidP="00922455">
      <w:pPr>
        <w:rPr>
          <w:rFonts w:ascii="Times New Roman" w:eastAsia="Times New Roman" w:hAnsi="Times New Roman" w:cs="Times New Roman"/>
          <w:bCs/>
          <w:sz w:val="24"/>
          <w:szCs w:val="24"/>
        </w:rPr>
        <w:sectPr w:rsidR="00922455" w:rsidSect="00922455">
          <w:pgSz w:w="12240" w:h="15840"/>
          <w:pgMar w:top="1440" w:right="1440" w:bottom="1440" w:left="1440" w:header="720" w:footer="720" w:gutter="0"/>
          <w:cols w:space="720"/>
        </w:sectPr>
      </w:pPr>
    </w:p>
    <w:p w14:paraId="66147A39" w14:textId="404B3965" w:rsidR="00922455" w:rsidRDefault="00922455" w:rsidP="0092245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Table 3. </w:t>
      </w:r>
      <w:r w:rsidRPr="00922455">
        <w:rPr>
          <w:rFonts w:ascii="Times New Roman" w:eastAsia="Times New Roman" w:hAnsi="Times New Roman" w:cs="Times New Roman"/>
          <w:bCs/>
          <w:sz w:val="24"/>
          <w:szCs w:val="24"/>
        </w:rPr>
        <w:t>Protection status of networks and hub lakes in the conterminous US for high-scoring networks</w:t>
      </w:r>
    </w:p>
    <w:p w14:paraId="20E5AF23" w14:textId="267C8438" w:rsidR="00922455" w:rsidRDefault="00922455" w:rsidP="00922455">
      <w:pPr>
        <w:rPr>
          <w:rFonts w:ascii="Times New Roman" w:eastAsia="Times New Roman" w:hAnsi="Times New Roman" w:cs="Times New Roman"/>
          <w:bCs/>
          <w:sz w:val="24"/>
          <w:szCs w:val="24"/>
        </w:rPr>
      </w:pPr>
    </w:p>
    <w:tbl>
      <w:tblPr>
        <w:tblW w:w="13590" w:type="dxa"/>
        <w:tblLayout w:type="fixed"/>
        <w:tblLook w:val="04A0" w:firstRow="1" w:lastRow="0" w:firstColumn="1" w:lastColumn="0" w:noHBand="0" w:noVBand="1"/>
      </w:tblPr>
      <w:tblGrid>
        <w:gridCol w:w="856"/>
        <w:gridCol w:w="2020"/>
        <w:gridCol w:w="1057"/>
        <w:gridCol w:w="1344"/>
        <w:gridCol w:w="484"/>
        <w:gridCol w:w="809"/>
        <w:gridCol w:w="1710"/>
        <w:gridCol w:w="905"/>
        <w:gridCol w:w="1423"/>
        <w:gridCol w:w="1272"/>
        <w:gridCol w:w="1710"/>
      </w:tblGrid>
      <w:tr w:rsidR="00922455" w:rsidRPr="00922455" w14:paraId="1FD471E8" w14:textId="77777777" w:rsidTr="00E3436E">
        <w:trPr>
          <w:trHeight w:val="672"/>
        </w:trPr>
        <w:tc>
          <w:tcPr>
            <w:tcW w:w="856" w:type="dxa"/>
            <w:tcBorders>
              <w:top w:val="single" w:sz="4" w:space="0" w:color="000000"/>
              <w:left w:val="nil"/>
              <w:bottom w:val="nil"/>
              <w:right w:val="nil"/>
            </w:tcBorders>
            <w:shd w:val="clear" w:color="auto" w:fill="auto"/>
            <w:noWrap/>
            <w:vAlign w:val="bottom"/>
            <w:hideMark/>
          </w:tcPr>
          <w:p w14:paraId="666A7E98"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020" w:type="dxa"/>
            <w:tcBorders>
              <w:top w:val="single" w:sz="4" w:space="0" w:color="000000"/>
              <w:left w:val="nil"/>
              <w:bottom w:val="nil"/>
              <w:right w:val="nil"/>
            </w:tcBorders>
            <w:shd w:val="clear" w:color="auto" w:fill="auto"/>
            <w:noWrap/>
            <w:vAlign w:val="bottom"/>
            <w:hideMark/>
          </w:tcPr>
          <w:p w14:paraId="4D52878F"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885" w:type="dxa"/>
            <w:gridSpan w:val="3"/>
            <w:tcBorders>
              <w:top w:val="single" w:sz="4" w:space="0" w:color="000000"/>
              <w:left w:val="nil"/>
              <w:bottom w:val="nil"/>
              <w:right w:val="nil"/>
            </w:tcBorders>
            <w:shd w:val="clear" w:color="auto" w:fill="auto"/>
            <w:noWrap/>
            <w:vAlign w:val="bottom"/>
            <w:hideMark/>
          </w:tcPr>
          <w:p w14:paraId="6918C721"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 protection</w:t>
            </w:r>
          </w:p>
        </w:tc>
        <w:tc>
          <w:tcPr>
            <w:tcW w:w="809" w:type="dxa"/>
            <w:tcBorders>
              <w:top w:val="single" w:sz="4" w:space="0" w:color="000000"/>
              <w:left w:val="nil"/>
              <w:bottom w:val="nil"/>
              <w:right w:val="nil"/>
            </w:tcBorders>
            <w:shd w:val="clear" w:color="auto" w:fill="auto"/>
            <w:noWrap/>
            <w:vAlign w:val="bottom"/>
            <w:hideMark/>
          </w:tcPr>
          <w:p w14:paraId="769C3EB0"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1710" w:type="dxa"/>
            <w:tcBorders>
              <w:top w:val="single" w:sz="4" w:space="0" w:color="000000"/>
              <w:left w:val="nil"/>
              <w:bottom w:val="nil"/>
              <w:right w:val="nil"/>
            </w:tcBorders>
            <w:shd w:val="clear" w:color="auto" w:fill="auto"/>
            <w:noWrap/>
            <w:vAlign w:val="bottom"/>
            <w:hideMark/>
          </w:tcPr>
          <w:p w14:paraId="631DCFE2"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328" w:type="dxa"/>
            <w:gridSpan w:val="2"/>
            <w:tcBorders>
              <w:top w:val="single" w:sz="4" w:space="0" w:color="000000"/>
              <w:left w:val="nil"/>
              <w:bottom w:val="nil"/>
              <w:right w:val="nil"/>
            </w:tcBorders>
            <w:shd w:val="clear" w:color="auto" w:fill="auto"/>
            <w:noWrap/>
            <w:vAlign w:val="bottom"/>
            <w:hideMark/>
          </w:tcPr>
          <w:p w14:paraId="09BD0B50"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Hub protection</w:t>
            </w:r>
          </w:p>
        </w:tc>
        <w:tc>
          <w:tcPr>
            <w:tcW w:w="1272" w:type="dxa"/>
            <w:tcBorders>
              <w:top w:val="single" w:sz="4" w:space="0" w:color="000000"/>
              <w:left w:val="nil"/>
              <w:bottom w:val="nil"/>
              <w:right w:val="nil"/>
            </w:tcBorders>
            <w:shd w:val="clear" w:color="auto" w:fill="auto"/>
            <w:noWrap/>
            <w:vAlign w:val="bottom"/>
            <w:hideMark/>
          </w:tcPr>
          <w:p w14:paraId="3467B95B"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1710" w:type="dxa"/>
            <w:tcBorders>
              <w:top w:val="single" w:sz="4" w:space="0" w:color="000000"/>
              <w:left w:val="nil"/>
              <w:bottom w:val="nil"/>
              <w:right w:val="nil"/>
            </w:tcBorders>
            <w:shd w:val="clear" w:color="auto" w:fill="auto"/>
            <w:noWrap/>
            <w:vAlign w:val="bottom"/>
            <w:hideMark/>
          </w:tcPr>
          <w:p w14:paraId="0A3EA1DE"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r>
      <w:tr w:rsidR="00922455" w:rsidRPr="00922455" w14:paraId="4E7C87F1" w14:textId="77777777" w:rsidTr="00E3436E">
        <w:trPr>
          <w:trHeight w:val="779"/>
        </w:trPr>
        <w:tc>
          <w:tcPr>
            <w:tcW w:w="856" w:type="dxa"/>
            <w:tcBorders>
              <w:top w:val="nil"/>
              <w:left w:val="nil"/>
              <w:bottom w:val="single" w:sz="4" w:space="0" w:color="000000"/>
              <w:right w:val="nil"/>
            </w:tcBorders>
            <w:shd w:val="clear" w:color="auto" w:fill="auto"/>
            <w:vAlign w:val="bottom"/>
            <w:hideMark/>
          </w:tcPr>
          <w:p w14:paraId="342283D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Rank</w:t>
            </w:r>
          </w:p>
        </w:tc>
        <w:tc>
          <w:tcPr>
            <w:tcW w:w="2020" w:type="dxa"/>
            <w:tcBorders>
              <w:top w:val="nil"/>
              <w:left w:val="nil"/>
              <w:bottom w:val="single" w:sz="4" w:space="0" w:color="000000"/>
              <w:right w:val="nil"/>
            </w:tcBorders>
            <w:shd w:val="clear" w:color="auto" w:fill="auto"/>
            <w:vAlign w:val="bottom"/>
            <w:hideMark/>
          </w:tcPr>
          <w:p w14:paraId="6C630C81"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w:t>
            </w:r>
          </w:p>
        </w:tc>
        <w:tc>
          <w:tcPr>
            <w:tcW w:w="1057" w:type="dxa"/>
            <w:tcBorders>
              <w:top w:val="nil"/>
              <w:left w:val="nil"/>
              <w:bottom w:val="single" w:sz="4" w:space="0" w:color="000000"/>
              <w:right w:val="nil"/>
            </w:tcBorders>
            <w:shd w:val="clear" w:color="auto" w:fill="auto"/>
            <w:vAlign w:val="bottom"/>
            <w:hideMark/>
          </w:tcPr>
          <w:p w14:paraId="6DA2A6A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lake center</w:t>
            </w:r>
          </w:p>
        </w:tc>
        <w:tc>
          <w:tcPr>
            <w:tcW w:w="1344" w:type="dxa"/>
            <w:tcBorders>
              <w:top w:val="nil"/>
              <w:left w:val="nil"/>
              <w:bottom w:val="single" w:sz="4" w:space="0" w:color="000000"/>
              <w:right w:val="nil"/>
            </w:tcBorders>
            <w:shd w:val="clear" w:color="auto" w:fill="auto"/>
            <w:vAlign w:val="bottom"/>
            <w:hideMark/>
          </w:tcPr>
          <w:p w14:paraId="13E031BB"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lake center</w:t>
            </w:r>
          </w:p>
        </w:tc>
        <w:tc>
          <w:tcPr>
            <w:tcW w:w="1293" w:type="dxa"/>
            <w:gridSpan w:val="2"/>
            <w:tcBorders>
              <w:top w:val="nil"/>
              <w:left w:val="nil"/>
              <w:bottom w:val="single" w:sz="4" w:space="0" w:color="000000"/>
              <w:right w:val="nil"/>
            </w:tcBorders>
            <w:shd w:val="clear" w:color="auto" w:fill="auto"/>
            <w:vAlign w:val="bottom"/>
            <w:hideMark/>
          </w:tcPr>
          <w:p w14:paraId="1AE09D7D"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80% watershed</w:t>
            </w:r>
          </w:p>
        </w:tc>
        <w:tc>
          <w:tcPr>
            <w:tcW w:w="1710" w:type="dxa"/>
            <w:tcBorders>
              <w:top w:val="nil"/>
              <w:left w:val="nil"/>
              <w:bottom w:val="single" w:sz="4" w:space="0" w:color="000000"/>
              <w:right w:val="nil"/>
            </w:tcBorders>
            <w:shd w:val="clear" w:color="auto" w:fill="auto"/>
            <w:vAlign w:val="bottom"/>
            <w:hideMark/>
          </w:tcPr>
          <w:p w14:paraId="360693F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80% watershed</w:t>
            </w:r>
          </w:p>
        </w:tc>
        <w:tc>
          <w:tcPr>
            <w:tcW w:w="905" w:type="dxa"/>
            <w:tcBorders>
              <w:top w:val="nil"/>
              <w:left w:val="nil"/>
              <w:bottom w:val="single" w:sz="4" w:space="0" w:color="000000"/>
              <w:right w:val="nil"/>
            </w:tcBorders>
            <w:shd w:val="clear" w:color="auto" w:fill="auto"/>
            <w:vAlign w:val="bottom"/>
            <w:hideMark/>
          </w:tcPr>
          <w:p w14:paraId="356800A4"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lake center</w:t>
            </w:r>
          </w:p>
        </w:tc>
        <w:tc>
          <w:tcPr>
            <w:tcW w:w="1423" w:type="dxa"/>
            <w:tcBorders>
              <w:top w:val="nil"/>
              <w:left w:val="nil"/>
              <w:bottom w:val="single" w:sz="4" w:space="0" w:color="000000"/>
              <w:right w:val="nil"/>
            </w:tcBorders>
            <w:shd w:val="clear" w:color="auto" w:fill="auto"/>
            <w:vAlign w:val="bottom"/>
            <w:hideMark/>
          </w:tcPr>
          <w:p w14:paraId="71ED621A"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lake center</w:t>
            </w:r>
          </w:p>
        </w:tc>
        <w:tc>
          <w:tcPr>
            <w:tcW w:w="1272" w:type="dxa"/>
            <w:tcBorders>
              <w:top w:val="nil"/>
              <w:left w:val="nil"/>
              <w:bottom w:val="single" w:sz="4" w:space="0" w:color="000000"/>
              <w:right w:val="nil"/>
            </w:tcBorders>
            <w:shd w:val="clear" w:color="auto" w:fill="auto"/>
            <w:vAlign w:val="bottom"/>
            <w:hideMark/>
          </w:tcPr>
          <w:p w14:paraId="3AD96712"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80% watershed</w:t>
            </w:r>
          </w:p>
        </w:tc>
        <w:tc>
          <w:tcPr>
            <w:tcW w:w="1710" w:type="dxa"/>
            <w:tcBorders>
              <w:top w:val="nil"/>
              <w:left w:val="nil"/>
              <w:bottom w:val="single" w:sz="4" w:space="0" w:color="000000"/>
              <w:right w:val="nil"/>
            </w:tcBorders>
            <w:shd w:val="clear" w:color="auto" w:fill="auto"/>
            <w:vAlign w:val="bottom"/>
            <w:hideMark/>
          </w:tcPr>
          <w:p w14:paraId="4153FF78"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80% watershed</w:t>
            </w:r>
          </w:p>
        </w:tc>
      </w:tr>
      <w:tr w:rsidR="00922455" w:rsidRPr="00922455" w14:paraId="62F35203" w14:textId="77777777" w:rsidTr="00E3436E">
        <w:trPr>
          <w:trHeight w:val="305"/>
        </w:trPr>
        <w:tc>
          <w:tcPr>
            <w:tcW w:w="856" w:type="dxa"/>
            <w:tcBorders>
              <w:top w:val="nil"/>
              <w:left w:val="nil"/>
              <w:bottom w:val="nil"/>
              <w:right w:val="nil"/>
            </w:tcBorders>
            <w:shd w:val="clear" w:color="auto" w:fill="auto"/>
            <w:noWrap/>
            <w:vAlign w:val="bottom"/>
            <w:hideMark/>
          </w:tcPr>
          <w:p w14:paraId="1A78113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2020" w:type="dxa"/>
            <w:tcBorders>
              <w:top w:val="nil"/>
              <w:left w:val="nil"/>
              <w:bottom w:val="nil"/>
              <w:right w:val="nil"/>
            </w:tcBorders>
            <w:shd w:val="clear" w:color="auto" w:fill="auto"/>
            <w:noWrap/>
            <w:vAlign w:val="bottom"/>
            <w:hideMark/>
          </w:tcPr>
          <w:p w14:paraId="3EE427B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Colorado River</w:t>
            </w:r>
          </w:p>
        </w:tc>
        <w:tc>
          <w:tcPr>
            <w:tcW w:w="1057" w:type="dxa"/>
            <w:tcBorders>
              <w:top w:val="nil"/>
              <w:left w:val="nil"/>
              <w:bottom w:val="nil"/>
              <w:right w:val="nil"/>
            </w:tcBorders>
            <w:shd w:val="clear" w:color="auto" w:fill="auto"/>
            <w:noWrap/>
            <w:vAlign w:val="bottom"/>
            <w:hideMark/>
          </w:tcPr>
          <w:p w14:paraId="042B116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41.1%</w:t>
            </w:r>
          </w:p>
        </w:tc>
        <w:tc>
          <w:tcPr>
            <w:tcW w:w="1344" w:type="dxa"/>
            <w:tcBorders>
              <w:top w:val="nil"/>
              <w:left w:val="nil"/>
              <w:bottom w:val="nil"/>
              <w:right w:val="nil"/>
            </w:tcBorders>
            <w:shd w:val="clear" w:color="auto" w:fill="auto"/>
            <w:noWrap/>
            <w:vAlign w:val="bottom"/>
            <w:hideMark/>
          </w:tcPr>
          <w:p w14:paraId="03475B1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68.9%</w:t>
            </w:r>
          </w:p>
        </w:tc>
        <w:tc>
          <w:tcPr>
            <w:tcW w:w="1293" w:type="dxa"/>
            <w:gridSpan w:val="2"/>
            <w:tcBorders>
              <w:top w:val="nil"/>
              <w:left w:val="nil"/>
              <w:bottom w:val="nil"/>
              <w:right w:val="nil"/>
            </w:tcBorders>
            <w:shd w:val="clear" w:color="auto" w:fill="auto"/>
            <w:noWrap/>
            <w:vAlign w:val="bottom"/>
            <w:hideMark/>
          </w:tcPr>
          <w:p w14:paraId="637D229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39.1%</w:t>
            </w:r>
          </w:p>
        </w:tc>
        <w:tc>
          <w:tcPr>
            <w:tcW w:w="1710" w:type="dxa"/>
            <w:tcBorders>
              <w:top w:val="nil"/>
              <w:left w:val="nil"/>
              <w:bottom w:val="nil"/>
              <w:right w:val="nil"/>
            </w:tcBorders>
            <w:shd w:val="clear" w:color="auto" w:fill="auto"/>
            <w:noWrap/>
            <w:vAlign w:val="bottom"/>
            <w:hideMark/>
          </w:tcPr>
          <w:p w14:paraId="52A4FA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72.6%</w:t>
            </w:r>
          </w:p>
        </w:tc>
        <w:tc>
          <w:tcPr>
            <w:tcW w:w="905" w:type="dxa"/>
            <w:tcBorders>
              <w:top w:val="nil"/>
              <w:left w:val="nil"/>
              <w:bottom w:val="nil"/>
              <w:right w:val="nil"/>
            </w:tcBorders>
            <w:shd w:val="clear" w:color="auto" w:fill="auto"/>
            <w:noWrap/>
            <w:vAlign w:val="bottom"/>
            <w:hideMark/>
          </w:tcPr>
          <w:p w14:paraId="1E26784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26.2%</w:t>
            </w:r>
          </w:p>
        </w:tc>
        <w:tc>
          <w:tcPr>
            <w:tcW w:w="1423" w:type="dxa"/>
            <w:tcBorders>
              <w:top w:val="nil"/>
              <w:left w:val="nil"/>
              <w:bottom w:val="nil"/>
              <w:right w:val="nil"/>
            </w:tcBorders>
            <w:shd w:val="clear" w:color="auto" w:fill="auto"/>
            <w:noWrap/>
            <w:vAlign w:val="bottom"/>
            <w:hideMark/>
          </w:tcPr>
          <w:p w14:paraId="44E17DE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83.3%</w:t>
            </w:r>
          </w:p>
        </w:tc>
        <w:tc>
          <w:tcPr>
            <w:tcW w:w="1272" w:type="dxa"/>
            <w:tcBorders>
              <w:top w:val="nil"/>
              <w:left w:val="nil"/>
              <w:bottom w:val="nil"/>
              <w:right w:val="nil"/>
            </w:tcBorders>
            <w:shd w:val="clear" w:color="auto" w:fill="auto"/>
            <w:noWrap/>
            <w:vAlign w:val="bottom"/>
            <w:hideMark/>
          </w:tcPr>
          <w:p w14:paraId="19A905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26.2%</w:t>
            </w:r>
          </w:p>
        </w:tc>
        <w:tc>
          <w:tcPr>
            <w:tcW w:w="1710" w:type="dxa"/>
            <w:tcBorders>
              <w:top w:val="nil"/>
              <w:left w:val="nil"/>
              <w:bottom w:val="nil"/>
              <w:right w:val="nil"/>
            </w:tcBorders>
            <w:shd w:val="clear" w:color="auto" w:fill="auto"/>
            <w:noWrap/>
            <w:vAlign w:val="bottom"/>
            <w:hideMark/>
          </w:tcPr>
          <w:p w14:paraId="0444EAE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76.2%</w:t>
            </w:r>
          </w:p>
        </w:tc>
      </w:tr>
      <w:tr w:rsidR="00922455" w:rsidRPr="00922455" w14:paraId="15CAE195" w14:textId="77777777" w:rsidTr="00E3436E">
        <w:trPr>
          <w:trHeight w:val="305"/>
        </w:trPr>
        <w:tc>
          <w:tcPr>
            <w:tcW w:w="856" w:type="dxa"/>
            <w:tcBorders>
              <w:top w:val="nil"/>
              <w:left w:val="nil"/>
              <w:bottom w:val="nil"/>
              <w:right w:val="nil"/>
            </w:tcBorders>
            <w:shd w:val="clear" w:color="auto" w:fill="auto"/>
            <w:noWrap/>
            <w:vAlign w:val="bottom"/>
            <w:hideMark/>
          </w:tcPr>
          <w:p w14:paraId="2B9E379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w:t>
            </w:r>
          </w:p>
        </w:tc>
        <w:tc>
          <w:tcPr>
            <w:tcW w:w="2020" w:type="dxa"/>
            <w:tcBorders>
              <w:top w:val="nil"/>
              <w:left w:val="nil"/>
              <w:bottom w:val="nil"/>
              <w:right w:val="nil"/>
            </w:tcBorders>
            <w:shd w:val="clear" w:color="auto" w:fill="auto"/>
            <w:noWrap/>
            <w:vAlign w:val="bottom"/>
            <w:hideMark/>
          </w:tcPr>
          <w:p w14:paraId="5D609C1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Rio Grande</w:t>
            </w:r>
          </w:p>
        </w:tc>
        <w:tc>
          <w:tcPr>
            <w:tcW w:w="1057" w:type="dxa"/>
            <w:tcBorders>
              <w:top w:val="nil"/>
              <w:left w:val="nil"/>
              <w:bottom w:val="nil"/>
              <w:right w:val="nil"/>
            </w:tcBorders>
            <w:shd w:val="clear" w:color="auto" w:fill="auto"/>
            <w:noWrap/>
            <w:vAlign w:val="bottom"/>
            <w:hideMark/>
          </w:tcPr>
          <w:p w14:paraId="465075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17.2%</w:t>
            </w:r>
          </w:p>
        </w:tc>
        <w:tc>
          <w:tcPr>
            <w:tcW w:w="1344" w:type="dxa"/>
            <w:tcBorders>
              <w:top w:val="nil"/>
              <w:left w:val="nil"/>
              <w:bottom w:val="nil"/>
              <w:right w:val="nil"/>
            </w:tcBorders>
            <w:shd w:val="clear" w:color="auto" w:fill="auto"/>
            <w:noWrap/>
            <w:vAlign w:val="bottom"/>
            <w:hideMark/>
          </w:tcPr>
          <w:p w14:paraId="17C2547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30.4%</w:t>
            </w:r>
          </w:p>
        </w:tc>
        <w:tc>
          <w:tcPr>
            <w:tcW w:w="1293" w:type="dxa"/>
            <w:gridSpan w:val="2"/>
            <w:tcBorders>
              <w:top w:val="nil"/>
              <w:left w:val="nil"/>
              <w:bottom w:val="nil"/>
              <w:right w:val="nil"/>
            </w:tcBorders>
            <w:shd w:val="clear" w:color="auto" w:fill="auto"/>
            <w:noWrap/>
            <w:vAlign w:val="bottom"/>
            <w:hideMark/>
          </w:tcPr>
          <w:p w14:paraId="152E390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11.2%</w:t>
            </w:r>
          </w:p>
        </w:tc>
        <w:tc>
          <w:tcPr>
            <w:tcW w:w="1710" w:type="dxa"/>
            <w:tcBorders>
              <w:top w:val="nil"/>
              <w:left w:val="nil"/>
              <w:bottom w:val="nil"/>
              <w:right w:val="nil"/>
            </w:tcBorders>
            <w:shd w:val="clear" w:color="auto" w:fill="auto"/>
            <w:noWrap/>
            <w:vAlign w:val="bottom"/>
            <w:hideMark/>
          </w:tcPr>
          <w:p w14:paraId="294EDAC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30.0%</w:t>
            </w:r>
          </w:p>
        </w:tc>
        <w:tc>
          <w:tcPr>
            <w:tcW w:w="905" w:type="dxa"/>
            <w:tcBorders>
              <w:top w:val="nil"/>
              <w:left w:val="nil"/>
              <w:bottom w:val="nil"/>
              <w:right w:val="nil"/>
            </w:tcBorders>
            <w:shd w:val="clear" w:color="auto" w:fill="auto"/>
            <w:noWrap/>
            <w:vAlign w:val="bottom"/>
            <w:hideMark/>
          </w:tcPr>
          <w:p w14:paraId="512BA2D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nil"/>
              <w:right w:val="nil"/>
            </w:tcBorders>
            <w:shd w:val="clear" w:color="auto" w:fill="auto"/>
            <w:noWrap/>
            <w:vAlign w:val="bottom"/>
            <w:hideMark/>
          </w:tcPr>
          <w:p w14:paraId="1213D65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23.1%</w:t>
            </w:r>
          </w:p>
        </w:tc>
        <w:tc>
          <w:tcPr>
            <w:tcW w:w="1272" w:type="dxa"/>
            <w:tcBorders>
              <w:top w:val="nil"/>
              <w:left w:val="nil"/>
              <w:bottom w:val="nil"/>
              <w:right w:val="nil"/>
            </w:tcBorders>
            <w:shd w:val="clear" w:color="auto" w:fill="auto"/>
            <w:noWrap/>
            <w:vAlign w:val="bottom"/>
            <w:hideMark/>
          </w:tcPr>
          <w:p w14:paraId="1E11E00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2ECD51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30.8%</w:t>
            </w:r>
          </w:p>
        </w:tc>
      </w:tr>
      <w:tr w:rsidR="00922455" w:rsidRPr="00922455" w14:paraId="315320B1" w14:textId="77777777" w:rsidTr="00E3436E">
        <w:trPr>
          <w:trHeight w:val="305"/>
        </w:trPr>
        <w:tc>
          <w:tcPr>
            <w:tcW w:w="856" w:type="dxa"/>
            <w:tcBorders>
              <w:top w:val="nil"/>
              <w:left w:val="nil"/>
              <w:bottom w:val="nil"/>
              <w:right w:val="nil"/>
            </w:tcBorders>
            <w:shd w:val="clear" w:color="auto" w:fill="auto"/>
            <w:noWrap/>
            <w:vAlign w:val="bottom"/>
            <w:hideMark/>
          </w:tcPr>
          <w:p w14:paraId="233CD77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w:t>
            </w:r>
          </w:p>
        </w:tc>
        <w:tc>
          <w:tcPr>
            <w:tcW w:w="2020" w:type="dxa"/>
            <w:tcBorders>
              <w:top w:val="nil"/>
              <w:left w:val="nil"/>
              <w:bottom w:val="nil"/>
              <w:right w:val="nil"/>
            </w:tcBorders>
            <w:shd w:val="clear" w:color="auto" w:fill="auto"/>
            <w:noWrap/>
            <w:vAlign w:val="bottom"/>
            <w:hideMark/>
          </w:tcPr>
          <w:p w14:paraId="21A6960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Columbia River</w:t>
            </w:r>
          </w:p>
        </w:tc>
        <w:tc>
          <w:tcPr>
            <w:tcW w:w="1057" w:type="dxa"/>
            <w:tcBorders>
              <w:top w:val="nil"/>
              <w:left w:val="nil"/>
              <w:bottom w:val="nil"/>
              <w:right w:val="nil"/>
            </w:tcBorders>
            <w:shd w:val="clear" w:color="auto" w:fill="auto"/>
            <w:noWrap/>
            <w:vAlign w:val="bottom"/>
            <w:hideMark/>
          </w:tcPr>
          <w:p w14:paraId="47420F1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36.3%</w:t>
            </w:r>
          </w:p>
        </w:tc>
        <w:tc>
          <w:tcPr>
            <w:tcW w:w="1344" w:type="dxa"/>
            <w:tcBorders>
              <w:top w:val="nil"/>
              <w:left w:val="nil"/>
              <w:bottom w:val="nil"/>
              <w:right w:val="nil"/>
            </w:tcBorders>
            <w:shd w:val="clear" w:color="auto" w:fill="auto"/>
            <w:noWrap/>
            <w:vAlign w:val="bottom"/>
            <w:hideMark/>
          </w:tcPr>
          <w:p w14:paraId="4C4A12D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1293" w:type="dxa"/>
            <w:gridSpan w:val="2"/>
            <w:tcBorders>
              <w:top w:val="nil"/>
              <w:left w:val="nil"/>
              <w:bottom w:val="nil"/>
              <w:right w:val="nil"/>
            </w:tcBorders>
            <w:shd w:val="clear" w:color="auto" w:fill="auto"/>
            <w:noWrap/>
            <w:vAlign w:val="bottom"/>
            <w:hideMark/>
          </w:tcPr>
          <w:p w14:paraId="50C0A28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32.5%</w:t>
            </w:r>
          </w:p>
        </w:tc>
        <w:tc>
          <w:tcPr>
            <w:tcW w:w="1710" w:type="dxa"/>
            <w:tcBorders>
              <w:top w:val="nil"/>
              <w:left w:val="nil"/>
              <w:bottom w:val="nil"/>
              <w:right w:val="nil"/>
            </w:tcBorders>
            <w:shd w:val="clear" w:color="auto" w:fill="auto"/>
            <w:noWrap/>
            <w:vAlign w:val="bottom"/>
            <w:hideMark/>
          </w:tcPr>
          <w:p w14:paraId="0927331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905" w:type="dxa"/>
            <w:tcBorders>
              <w:top w:val="nil"/>
              <w:left w:val="nil"/>
              <w:bottom w:val="nil"/>
              <w:right w:val="nil"/>
            </w:tcBorders>
            <w:shd w:val="clear" w:color="auto" w:fill="auto"/>
            <w:noWrap/>
            <w:vAlign w:val="bottom"/>
            <w:hideMark/>
          </w:tcPr>
          <w:p w14:paraId="3FE0A9D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w:t>
            </w:r>
          </w:p>
        </w:tc>
        <w:tc>
          <w:tcPr>
            <w:tcW w:w="1423" w:type="dxa"/>
            <w:tcBorders>
              <w:top w:val="nil"/>
              <w:left w:val="nil"/>
              <w:bottom w:val="nil"/>
              <w:right w:val="nil"/>
            </w:tcBorders>
            <w:shd w:val="clear" w:color="auto" w:fill="auto"/>
            <w:noWrap/>
            <w:vAlign w:val="bottom"/>
            <w:hideMark/>
          </w:tcPr>
          <w:p w14:paraId="28E1645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43.6%</w:t>
            </w:r>
          </w:p>
        </w:tc>
        <w:tc>
          <w:tcPr>
            <w:tcW w:w="1272" w:type="dxa"/>
            <w:tcBorders>
              <w:top w:val="nil"/>
              <w:left w:val="nil"/>
              <w:bottom w:val="nil"/>
              <w:right w:val="nil"/>
            </w:tcBorders>
            <w:shd w:val="clear" w:color="auto" w:fill="auto"/>
            <w:noWrap/>
            <w:vAlign w:val="bottom"/>
            <w:hideMark/>
          </w:tcPr>
          <w:p w14:paraId="69D259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16.4%</w:t>
            </w:r>
          </w:p>
        </w:tc>
        <w:tc>
          <w:tcPr>
            <w:tcW w:w="1710" w:type="dxa"/>
            <w:tcBorders>
              <w:top w:val="nil"/>
              <w:left w:val="nil"/>
              <w:bottom w:val="nil"/>
              <w:right w:val="nil"/>
            </w:tcBorders>
            <w:shd w:val="clear" w:color="auto" w:fill="auto"/>
            <w:noWrap/>
            <w:vAlign w:val="bottom"/>
            <w:hideMark/>
          </w:tcPr>
          <w:p w14:paraId="45CF00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47.3%</w:t>
            </w:r>
          </w:p>
        </w:tc>
      </w:tr>
      <w:tr w:rsidR="00922455" w:rsidRPr="00922455" w14:paraId="7DB1DA9B" w14:textId="77777777" w:rsidTr="00E3436E">
        <w:trPr>
          <w:trHeight w:val="305"/>
        </w:trPr>
        <w:tc>
          <w:tcPr>
            <w:tcW w:w="856" w:type="dxa"/>
            <w:tcBorders>
              <w:top w:val="nil"/>
              <w:left w:val="nil"/>
              <w:bottom w:val="nil"/>
              <w:right w:val="nil"/>
            </w:tcBorders>
            <w:shd w:val="clear" w:color="auto" w:fill="auto"/>
            <w:noWrap/>
            <w:vAlign w:val="bottom"/>
            <w:hideMark/>
          </w:tcPr>
          <w:p w14:paraId="5D19F93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w:t>
            </w:r>
          </w:p>
        </w:tc>
        <w:tc>
          <w:tcPr>
            <w:tcW w:w="2020" w:type="dxa"/>
            <w:tcBorders>
              <w:top w:val="nil"/>
              <w:left w:val="nil"/>
              <w:bottom w:val="nil"/>
              <w:right w:val="nil"/>
            </w:tcBorders>
            <w:shd w:val="clear" w:color="auto" w:fill="auto"/>
            <w:noWrap/>
            <w:vAlign w:val="bottom"/>
            <w:hideMark/>
          </w:tcPr>
          <w:p w14:paraId="4EE72F33"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San Francisco Bay</w:t>
            </w:r>
          </w:p>
        </w:tc>
        <w:tc>
          <w:tcPr>
            <w:tcW w:w="1057" w:type="dxa"/>
            <w:tcBorders>
              <w:top w:val="nil"/>
              <w:left w:val="nil"/>
              <w:bottom w:val="nil"/>
              <w:right w:val="nil"/>
            </w:tcBorders>
            <w:shd w:val="clear" w:color="auto" w:fill="auto"/>
            <w:noWrap/>
            <w:vAlign w:val="bottom"/>
            <w:hideMark/>
          </w:tcPr>
          <w:p w14:paraId="2D4F822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52.9%</w:t>
            </w:r>
          </w:p>
        </w:tc>
        <w:tc>
          <w:tcPr>
            <w:tcW w:w="1344" w:type="dxa"/>
            <w:tcBorders>
              <w:top w:val="nil"/>
              <w:left w:val="nil"/>
              <w:bottom w:val="nil"/>
              <w:right w:val="nil"/>
            </w:tcBorders>
            <w:shd w:val="clear" w:color="auto" w:fill="auto"/>
            <w:noWrap/>
            <w:vAlign w:val="bottom"/>
            <w:hideMark/>
          </w:tcPr>
          <w:p w14:paraId="5E407AF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65.3%</w:t>
            </w:r>
          </w:p>
        </w:tc>
        <w:tc>
          <w:tcPr>
            <w:tcW w:w="1293" w:type="dxa"/>
            <w:gridSpan w:val="2"/>
            <w:tcBorders>
              <w:top w:val="nil"/>
              <w:left w:val="nil"/>
              <w:bottom w:val="nil"/>
              <w:right w:val="nil"/>
            </w:tcBorders>
            <w:shd w:val="clear" w:color="auto" w:fill="auto"/>
            <w:noWrap/>
            <w:vAlign w:val="bottom"/>
            <w:hideMark/>
          </w:tcPr>
          <w:p w14:paraId="6AB93D8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51.5%</w:t>
            </w:r>
          </w:p>
        </w:tc>
        <w:tc>
          <w:tcPr>
            <w:tcW w:w="1710" w:type="dxa"/>
            <w:tcBorders>
              <w:top w:val="nil"/>
              <w:left w:val="nil"/>
              <w:bottom w:val="nil"/>
              <w:right w:val="nil"/>
            </w:tcBorders>
            <w:shd w:val="clear" w:color="auto" w:fill="auto"/>
            <w:noWrap/>
            <w:vAlign w:val="bottom"/>
            <w:hideMark/>
          </w:tcPr>
          <w:p w14:paraId="5F7B276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62.4%</w:t>
            </w:r>
          </w:p>
        </w:tc>
        <w:tc>
          <w:tcPr>
            <w:tcW w:w="905" w:type="dxa"/>
            <w:tcBorders>
              <w:top w:val="nil"/>
              <w:left w:val="nil"/>
              <w:bottom w:val="nil"/>
              <w:right w:val="nil"/>
            </w:tcBorders>
            <w:shd w:val="clear" w:color="auto" w:fill="auto"/>
            <w:noWrap/>
            <w:vAlign w:val="bottom"/>
            <w:hideMark/>
          </w:tcPr>
          <w:p w14:paraId="12A4A5A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46.9%</w:t>
            </w:r>
          </w:p>
        </w:tc>
        <w:tc>
          <w:tcPr>
            <w:tcW w:w="1423" w:type="dxa"/>
            <w:tcBorders>
              <w:top w:val="nil"/>
              <w:left w:val="nil"/>
              <w:bottom w:val="nil"/>
              <w:right w:val="nil"/>
            </w:tcBorders>
            <w:shd w:val="clear" w:color="auto" w:fill="auto"/>
            <w:noWrap/>
            <w:vAlign w:val="bottom"/>
            <w:hideMark/>
          </w:tcPr>
          <w:p w14:paraId="51744A8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59.2%</w:t>
            </w:r>
          </w:p>
        </w:tc>
        <w:tc>
          <w:tcPr>
            <w:tcW w:w="1272" w:type="dxa"/>
            <w:tcBorders>
              <w:top w:val="nil"/>
              <w:left w:val="nil"/>
              <w:bottom w:val="nil"/>
              <w:right w:val="nil"/>
            </w:tcBorders>
            <w:shd w:val="clear" w:color="auto" w:fill="auto"/>
            <w:noWrap/>
            <w:vAlign w:val="bottom"/>
            <w:hideMark/>
          </w:tcPr>
          <w:p w14:paraId="755B890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42.9%</w:t>
            </w:r>
          </w:p>
        </w:tc>
        <w:tc>
          <w:tcPr>
            <w:tcW w:w="1710" w:type="dxa"/>
            <w:tcBorders>
              <w:top w:val="nil"/>
              <w:left w:val="nil"/>
              <w:bottom w:val="nil"/>
              <w:right w:val="nil"/>
            </w:tcBorders>
            <w:shd w:val="clear" w:color="auto" w:fill="auto"/>
            <w:noWrap/>
            <w:vAlign w:val="bottom"/>
            <w:hideMark/>
          </w:tcPr>
          <w:p w14:paraId="53A50B5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46.9%</w:t>
            </w:r>
          </w:p>
        </w:tc>
      </w:tr>
      <w:tr w:rsidR="00922455" w:rsidRPr="00922455" w14:paraId="1C6810D9" w14:textId="77777777" w:rsidTr="00E3436E">
        <w:trPr>
          <w:trHeight w:val="305"/>
        </w:trPr>
        <w:tc>
          <w:tcPr>
            <w:tcW w:w="856" w:type="dxa"/>
            <w:tcBorders>
              <w:top w:val="nil"/>
              <w:left w:val="nil"/>
              <w:bottom w:val="nil"/>
              <w:right w:val="nil"/>
            </w:tcBorders>
            <w:shd w:val="clear" w:color="auto" w:fill="auto"/>
            <w:noWrap/>
            <w:vAlign w:val="bottom"/>
            <w:hideMark/>
          </w:tcPr>
          <w:p w14:paraId="2B1C54C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w:t>
            </w:r>
          </w:p>
        </w:tc>
        <w:tc>
          <w:tcPr>
            <w:tcW w:w="2020" w:type="dxa"/>
            <w:tcBorders>
              <w:top w:val="nil"/>
              <w:left w:val="nil"/>
              <w:bottom w:val="nil"/>
              <w:right w:val="nil"/>
            </w:tcBorders>
            <w:shd w:val="clear" w:color="auto" w:fill="auto"/>
            <w:noWrap/>
            <w:vAlign w:val="bottom"/>
            <w:hideMark/>
          </w:tcPr>
          <w:p w14:paraId="22D4172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Brazos River</w:t>
            </w:r>
          </w:p>
        </w:tc>
        <w:tc>
          <w:tcPr>
            <w:tcW w:w="1057" w:type="dxa"/>
            <w:tcBorders>
              <w:top w:val="nil"/>
              <w:left w:val="nil"/>
              <w:bottom w:val="nil"/>
              <w:right w:val="nil"/>
            </w:tcBorders>
            <w:shd w:val="clear" w:color="auto" w:fill="auto"/>
            <w:noWrap/>
            <w:vAlign w:val="bottom"/>
            <w:hideMark/>
          </w:tcPr>
          <w:p w14:paraId="2D854AD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w:t>
            </w:r>
          </w:p>
        </w:tc>
        <w:tc>
          <w:tcPr>
            <w:tcW w:w="1344" w:type="dxa"/>
            <w:tcBorders>
              <w:top w:val="nil"/>
              <w:left w:val="nil"/>
              <w:bottom w:val="nil"/>
              <w:right w:val="nil"/>
            </w:tcBorders>
            <w:shd w:val="clear" w:color="auto" w:fill="auto"/>
            <w:noWrap/>
            <w:vAlign w:val="bottom"/>
            <w:hideMark/>
          </w:tcPr>
          <w:p w14:paraId="6D94477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w:t>
            </w:r>
          </w:p>
        </w:tc>
        <w:tc>
          <w:tcPr>
            <w:tcW w:w="1293" w:type="dxa"/>
            <w:gridSpan w:val="2"/>
            <w:tcBorders>
              <w:top w:val="nil"/>
              <w:left w:val="nil"/>
              <w:bottom w:val="nil"/>
              <w:right w:val="nil"/>
            </w:tcBorders>
            <w:shd w:val="clear" w:color="auto" w:fill="auto"/>
            <w:noWrap/>
            <w:vAlign w:val="bottom"/>
            <w:hideMark/>
          </w:tcPr>
          <w:p w14:paraId="6C86464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0.9%</w:t>
            </w:r>
          </w:p>
        </w:tc>
        <w:tc>
          <w:tcPr>
            <w:tcW w:w="1710" w:type="dxa"/>
            <w:tcBorders>
              <w:top w:val="nil"/>
              <w:left w:val="nil"/>
              <w:bottom w:val="nil"/>
              <w:right w:val="nil"/>
            </w:tcBorders>
            <w:shd w:val="clear" w:color="auto" w:fill="auto"/>
            <w:noWrap/>
            <w:vAlign w:val="bottom"/>
            <w:hideMark/>
          </w:tcPr>
          <w:p w14:paraId="76438F9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905" w:type="dxa"/>
            <w:tcBorders>
              <w:top w:val="nil"/>
              <w:left w:val="nil"/>
              <w:bottom w:val="nil"/>
              <w:right w:val="nil"/>
            </w:tcBorders>
            <w:shd w:val="clear" w:color="auto" w:fill="auto"/>
            <w:noWrap/>
            <w:vAlign w:val="bottom"/>
            <w:hideMark/>
          </w:tcPr>
          <w:p w14:paraId="18E7DCA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22.7%</w:t>
            </w:r>
          </w:p>
        </w:tc>
        <w:tc>
          <w:tcPr>
            <w:tcW w:w="1423" w:type="dxa"/>
            <w:tcBorders>
              <w:top w:val="nil"/>
              <w:left w:val="nil"/>
              <w:bottom w:val="nil"/>
              <w:right w:val="nil"/>
            </w:tcBorders>
            <w:shd w:val="clear" w:color="auto" w:fill="auto"/>
            <w:noWrap/>
            <w:vAlign w:val="bottom"/>
            <w:hideMark/>
          </w:tcPr>
          <w:p w14:paraId="120811C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22.7%</w:t>
            </w:r>
          </w:p>
        </w:tc>
        <w:tc>
          <w:tcPr>
            <w:tcW w:w="1272" w:type="dxa"/>
            <w:tcBorders>
              <w:top w:val="nil"/>
              <w:left w:val="nil"/>
              <w:bottom w:val="nil"/>
              <w:right w:val="nil"/>
            </w:tcBorders>
            <w:shd w:val="clear" w:color="auto" w:fill="auto"/>
            <w:noWrap/>
            <w:vAlign w:val="bottom"/>
            <w:hideMark/>
          </w:tcPr>
          <w:p w14:paraId="5A9F2B2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w:t>
            </w:r>
          </w:p>
        </w:tc>
        <w:tc>
          <w:tcPr>
            <w:tcW w:w="1710" w:type="dxa"/>
            <w:tcBorders>
              <w:top w:val="nil"/>
              <w:left w:val="nil"/>
              <w:bottom w:val="nil"/>
              <w:right w:val="nil"/>
            </w:tcBorders>
            <w:shd w:val="clear" w:color="auto" w:fill="auto"/>
            <w:noWrap/>
            <w:vAlign w:val="bottom"/>
            <w:hideMark/>
          </w:tcPr>
          <w:p w14:paraId="2748516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w:t>
            </w:r>
          </w:p>
        </w:tc>
      </w:tr>
      <w:tr w:rsidR="00922455" w:rsidRPr="00922455" w14:paraId="7F6AD42C" w14:textId="77777777" w:rsidTr="00E3436E">
        <w:trPr>
          <w:trHeight w:val="305"/>
        </w:trPr>
        <w:tc>
          <w:tcPr>
            <w:tcW w:w="856" w:type="dxa"/>
            <w:tcBorders>
              <w:top w:val="nil"/>
              <w:left w:val="nil"/>
              <w:bottom w:val="nil"/>
              <w:right w:val="nil"/>
            </w:tcBorders>
            <w:shd w:val="clear" w:color="auto" w:fill="auto"/>
            <w:noWrap/>
            <w:vAlign w:val="bottom"/>
            <w:hideMark/>
          </w:tcPr>
          <w:p w14:paraId="5F5B174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w:t>
            </w:r>
          </w:p>
        </w:tc>
        <w:tc>
          <w:tcPr>
            <w:tcW w:w="2020" w:type="dxa"/>
            <w:tcBorders>
              <w:top w:val="nil"/>
              <w:left w:val="nil"/>
              <w:bottom w:val="nil"/>
              <w:right w:val="nil"/>
            </w:tcBorders>
            <w:shd w:val="clear" w:color="auto" w:fill="auto"/>
            <w:noWrap/>
            <w:vAlign w:val="bottom"/>
            <w:hideMark/>
          </w:tcPr>
          <w:p w14:paraId="4E64200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Susquehanna-Hudson</w:t>
            </w:r>
          </w:p>
        </w:tc>
        <w:tc>
          <w:tcPr>
            <w:tcW w:w="1057" w:type="dxa"/>
            <w:tcBorders>
              <w:top w:val="nil"/>
              <w:left w:val="nil"/>
              <w:bottom w:val="nil"/>
              <w:right w:val="nil"/>
            </w:tcBorders>
            <w:shd w:val="clear" w:color="auto" w:fill="auto"/>
            <w:noWrap/>
            <w:vAlign w:val="bottom"/>
            <w:hideMark/>
          </w:tcPr>
          <w:p w14:paraId="610621F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w:t>
            </w:r>
          </w:p>
        </w:tc>
        <w:tc>
          <w:tcPr>
            <w:tcW w:w="1344" w:type="dxa"/>
            <w:tcBorders>
              <w:top w:val="nil"/>
              <w:left w:val="nil"/>
              <w:bottom w:val="nil"/>
              <w:right w:val="nil"/>
            </w:tcBorders>
            <w:shd w:val="clear" w:color="auto" w:fill="auto"/>
            <w:noWrap/>
            <w:vAlign w:val="bottom"/>
            <w:hideMark/>
          </w:tcPr>
          <w:p w14:paraId="4352EF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11.7%</w:t>
            </w:r>
          </w:p>
        </w:tc>
        <w:tc>
          <w:tcPr>
            <w:tcW w:w="1293" w:type="dxa"/>
            <w:gridSpan w:val="2"/>
            <w:tcBorders>
              <w:top w:val="nil"/>
              <w:left w:val="nil"/>
              <w:bottom w:val="nil"/>
              <w:right w:val="nil"/>
            </w:tcBorders>
            <w:shd w:val="clear" w:color="auto" w:fill="auto"/>
            <w:noWrap/>
            <w:vAlign w:val="bottom"/>
            <w:hideMark/>
          </w:tcPr>
          <w:p w14:paraId="5FBB06B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11.9%</w:t>
            </w:r>
          </w:p>
        </w:tc>
        <w:tc>
          <w:tcPr>
            <w:tcW w:w="1710" w:type="dxa"/>
            <w:tcBorders>
              <w:top w:val="nil"/>
              <w:left w:val="nil"/>
              <w:bottom w:val="nil"/>
              <w:right w:val="nil"/>
            </w:tcBorders>
            <w:shd w:val="clear" w:color="auto" w:fill="auto"/>
            <w:noWrap/>
            <w:vAlign w:val="bottom"/>
            <w:hideMark/>
          </w:tcPr>
          <w:p w14:paraId="24FDBF6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15.8%</w:t>
            </w:r>
          </w:p>
        </w:tc>
        <w:tc>
          <w:tcPr>
            <w:tcW w:w="905" w:type="dxa"/>
            <w:tcBorders>
              <w:top w:val="nil"/>
              <w:left w:val="nil"/>
              <w:bottom w:val="nil"/>
              <w:right w:val="nil"/>
            </w:tcBorders>
            <w:shd w:val="clear" w:color="auto" w:fill="auto"/>
            <w:noWrap/>
            <w:vAlign w:val="bottom"/>
            <w:hideMark/>
          </w:tcPr>
          <w:p w14:paraId="35A47D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w:t>
            </w:r>
          </w:p>
        </w:tc>
        <w:tc>
          <w:tcPr>
            <w:tcW w:w="1423" w:type="dxa"/>
            <w:tcBorders>
              <w:top w:val="nil"/>
              <w:left w:val="nil"/>
              <w:bottom w:val="nil"/>
              <w:right w:val="nil"/>
            </w:tcBorders>
            <w:shd w:val="clear" w:color="auto" w:fill="auto"/>
            <w:noWrap/>
            <w:vAlign w:val="bottom"/>
            <w:hideMark/>
          </w:tcPr>
          <w:p w14:paraId="027DE1B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19.7%</w:t>
            </w:r>
          </w:p>
        </w:tc>
        <w:tc>
          <w:tcPr>
            <w:tcW w:w="1272" w:type="dxa"/>
            <w:tcBorders>
              <w:top w:val="nil"/>
              <w:left w:val="nil"/>
              <w:bottom w:val="nil"/>
              <w:right w:val="nil"/>
            </w:tcBorders>
            <w:shd w:val="clear" w:color="auto" w:fill="auto"/>
            <w:noWrap/>
            <w:vAlign w:val="bottom"/>
            <w:hideMark/>
          </w:tcPr>
          <w:p w14:paraId="32487C6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w:t>
            </w:r>
          </w:p>
        </w:tc>
        <w:tc>
          <w:tcPr>
            <w:tcW w:w="1710" w:type="dxa"/>
            <w:tcBorders>
              <w:top w:val="nil"/>
              <w:left w:val="nil"/>
              <w:bottom w:val="nil"/>
              <w:right w:val="nil"/>
            </w:tcBorders>
            <w:shd w:val="clear" w:color="auto" w:fill="auto"/>
            <w:noWrap/>
            <w:vAlign w:val="bottom"/>
            <w:hideMark/>
          </w:tcPr>
          <w:p w14:paraId="21D83B6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9.9%</w:t>
            </w:r>
          </w:p>
        </w:tc>
      </w:tr>
      <w:tr w:rsidR="00922455" w:rsidRPr="00922455" w14:paraId="7EF63959" w14:textId="77777777" w:rsidTr="00E3436E">
        <w:trPr>
          <w:trHeight w:val="305"/>
        </w:trPr>
        <w:tc>
          <w:tcPr>
            <w:tcW w:w="856" w:type="dxa"/>
            <w:tcBorders>
              <w:top w:val="nil"/>
              <w:left w:val="nil"/>
              <w:bottom w:val="nil"/>
              <w:right w:val="nil"/>
            </w:tcBorders>
            <w:shd w:val="clear" w:color="auto" w:fill="auto"/>
            <w:noWrap/>
            <w:vAlign w:val="bottom"/>
            <w:hideMark/>
          </w:tcPr>
          <w:p w14:paraId="405A975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w:t>
            </w:r>
          </w:p>
        </w:tc>
        <w:tc>
          <w:tcPr>
            <w:tcW w:w="2020" w:type="dxa"/>
            <w:tcBorders>
              <w:top w:val="nil"/>
              <w:left w:val="nil"/>
              <w:bottom w:val="nil"/>
              <w:right w:val="nil"/>
            </w:tcBorders>
            <w:shd w:val="clear" w:color="auto" w:fill="auto"/>
            <w:noWrap/>
            <w:vAlign w:val="bottom"/>
            <w:hideMark/>
          </w:tcPr>
          <w:p w14:paraId="3A3D7B6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Savannah-Santee</w:t>
            </w:r>
          </w:p>
        </w:tc>
        <w:tc>
          <w:tcPr>
            <w:tcW w:w="1057" w:type="dxa"/>
            <w:tcBorders>
              <w:top w:val="nil"/>
              <w:left w:val="nil"/>
              <w:bottom w:val="nil"/>
              <w:right w:val="nil"/>
            </w:tcBorders>
            <w:shd w:val="clear" w:color="auto" w:fill="auto"/>
            <w:noWrap/>
            <w:vAlign w:val="bottom"/>
            <w:hideMark/>
          </w:tcPr>
          <w:p w14:paraId="14ECD3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w:t>
            </w:r>
          </w:p>
        </w:tc>
        <w:tc>
          <w:tcPr>
            <w:tcW w:w="1344" w:type="dxa"/>
            <w:tcBorders>
              <w:top w:val="nil"/>
              <w:left w:val="nil"/>
              <w:bottom w:val="nil"/>
              <w:right w:val="nil"/>
            </w:tcBorders>
            <w:shd w:val="clear" w:color="auto" w:fill="auto"/>
            <w:noWrap/>
            <w:vAlign w:val="bottom"/>
            <w:hideMark/>
          </w:tcPr>
          <w:p w14:paraId="5C69530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w:t>
            </w:r>
          </w:p>
        </w:tc>
        <w:tc>
          <w:tcPr>
            <w:tcW w:w="1293" w:type="dxa"/>
            <w:gridSpan w:val="2"/>
            <w:tcBorders>
              <w:top w:val="nil"/>
              <w:left w:val="nil"/>
              <w:bottom w:val="nil"/>
              <w:right w:val="nil"/>
            </w:tcBorders>
            <w:shd w:val="clear" w:color="auto" w:fill="auto"/>
            <w:noWrap/>
            <w:vAlign w:val="bottom"/>
            <w:hideMark/>
          </w:tcPr>
          <w:p w14:paraId="4FA3A5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0.6%</w:t>
            </w:r>
          </w:p>
        </w:tc>
        <w:tc>
          <w:tcPr>
            <w:tcW w:w="1710" w:type="dxa"/>
            <w:tcBorders>
              <w:top w:val="nil"/>
              <w:left w:val="nil"/>
              <w:bottom w:val="nil"/>
              <w:right w:val="nil"/>
            </w:tcBorders>
            <w:shd w:val="clear" w:color="auto" w:fill="auto"/>
            <w:noWrap/>
            <w:vAlign w:val="bottom"/>
            <w:hideMark/>
          </w:tcPr>
          <w:p w14:paraId="540214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905" w:type="dxa"/>
            <w:tcBorders>
              <w:top w:val="nil"/>
              <w:left w:val="nil"/>
              <w:bottom w:val="nil"/>
              <w:right w:val="nil"/>
            </w:tcBorders>
            <w:shd w:val="clear" w:color="auto" w:fill="auto"/>
            <w:noWrap/>
            <w:vAlign w:val="bottom"/>
            <w:hideMark/>
          </w:tcPr>
          <w:p w14:paraId="6ED5056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6.9%</w:t>
            </w:r>
          </w:p>
        </w:tc>
        <w:tc>
          <w:tcPr>
            <w:tcW w:w="1423" w:type="dxa"/>
            <w:tcBorders>
              <w:top w:val="nil"/>
              <w:left w:val="nil"/>
              <w:bottom w:val="nil"/>
              <w:right w:val="nil"/>
            </w:tcBorders>
            <w:shd w:val="clear" w:color="auto" w:fill="auto"/>
            <w:noWrap/>
            <w:vAlign w:val="bottom"/>
            <w:hideMark/>
          </w:tcPr>
          <w:p w14:paraId="7D3D791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6.9%</w:t>
            </w:r>
          </w:p>
        </w:tc>
        <w:tc>
          <w:tcPr>
            <w:tcW w:w="1272" w:type="dxa"/>
            <w:tcBorders>
              <w:top w:val="nil"/>
              <w:left w:val="nil"/>
              <w:bottom w:val="nil"/>
              <w:right w:val="nil"/>
            </w:tcBorders>
            <w:shd w:val="clear" w:color="auto" w:fill="auto"/>
            <w:noWrap/>
            <w:vAlign w:val="bottom"/>
            <w:hideMark/>
          </w:tcPr>
          <w:p w14:paraId="3A5C43F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00A96E3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551CD476" w14:textId="77777777" w:rsidTr="00E3436E">
        <w:trPr>
          <w:trHeight w:val="305"/>
        </w:trPr>
        <w:tc>
          <w:tcPr>
            <w:tcW w:w="856" w:type="dxa"/>
            <w:tcBorders>
              <w:top w:val="nil"/>
              <w:left w:val="nil"/>
              <w:bottom w:val="nil"/>
              <w:right w:val="nil"/>
            </w:tcBorders>
            <w:shd w:val="clear" w:color="auto" w:fill="auto"/>
            <w:noWrap/>
            <w:vAlign w:val="bottom"/>
            <w:hideMark/>
          </w:tcPr>
          <w:p w14:paraId="470317D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w:t>
            </w:r>
          </w:p>
        </w:tc>
        <w:tc>
          <w:tcPr>
            <w:tcW w:w="2020" w:type="dxa"/>
            <w:tcBorders>
              <w:top w:val="nil"/>
              <w:left w:val="nil"/>
              <w:bottom w:val="nil"/>
              <w:right w:val="nil"/>
            </w:tcBorders>
            <w:shd w:val="clear" w:color="auto" w:fill="auto"/>
            <w:noWrap/>
            <w:vAlign w:val="bottom"/>
            <w:hideMark/>
          </w:tcPr>
          <w:p w14:paraId="45CD227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Potomac River</w:t>
            </w:r>
          </w:p>
        </w:tc>
        <w:tc>
          <w:tcPr>
            <w:tcW w:w="1057" w:type="dxa"/>
            <w:tcBorders>
              <w:top w:val="nil"/>
              <w:left w:val="nil"/>
              <w:bottom w:val="nil"/>
              <w:right w:val="nil"/>
            </w:tcBorders>
            <w:shd w:val="clear" w:color="auto" w:fill="auto"/>
            <w:noWrap/>
            <w:vAlign w:val="bottom"/>
            <w:hideMark/>
          </w:tcPr>
          <w:p w14:paraId="1F5360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w:t>
            </w:r>
          </w:p>
        </w:tc>
        <w:tc>
          <w:tcPr>
            <w:tcW w:w="1344" w:type="dxa"/>
            <w:tcBorders>
              <w:top w:val="nil"/>
              <w:left w:val="nil"/>
              <w:bottom w:val="nil"/>
              <w:right w:val="nil"/>
            </w:tcBorders>
            <w:shd w:val="clear" w:color="auto" w:fill="auto"/>
            <w:noWrap/>
            <w:vAlign w:val="bottom"/>
            <w:hideMark/>
          </w:tcPr>
          <w:p w14:paraId="5CA981B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11.7%</w:t>
            </w:r>
          </w:p>
        </w:tc>
        <w:tc>
          <w:tcPr>
            <w:tcW w:w="1293" w:type="dxa"/>
            <w:gridSpan w:val="2"/>
            <w:tcBorders>
              <w:top w:val="nil"/>
              <w:left w:val="nil"/>
              <w:bottom w:val="nil"/>
              <w:right w:val="nil"/>
            </w:tcBorders>
            <w:shd w:val="clear" w:color="auto" w:fill="auto"/>
            <w:noWrap/>
            <w:vAlign w:val="bottom"/>
            <w:hideMark/>
          </w:tcPr>
          <w:p w14:paraId="6DE1147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w:t>
            </w:r>
          </w:p>
        </w:tc>
        <w:tc>
          <w:tcPr>
            <w:tcW w:w="1710" w:type="dxa"/>
            <w:tcBorders>
              <w:top w:val="nil"/>
              <w:left w:val="nil"/>
              <w:bottom w:val="nil"/>
              <w:right w:val="nil"/>
            </w:tcBorders>
            <w:shd w:val="clear" w:color="auto" w:fill="auto"/>
            <w:noWrap/>
            <w:vAlign w:val="bottom"/>
            <w:hideMark/>
          </w:tcPr>
          <w:p w14:paraId="6EDA85F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10.0%</w:t>
            </w:r>
          </w:p>
        </w:tc>
        <w:tc>
          <w:tcPr>
            <w:tcW w:w="905" w:type="dxa"/>
            <w:tcBorders>
              <w:top w:val="nil"/>
              <w:left w:val="nil"/>
              <w:bottom w:val="nil"/>
              <w:right w:val="nil"/>
            </w:tcBorders>
            <w:shd w:val="clear" w:color="auto" w:fill="auto"/>
            <w:noWrap/>
            <w:vAlign w:val="bottom"/>
            <w:hideMark/>
          </w:tcPr>
          <w:p w14:paraId="505287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11.1%</w:t>
            </w:r>
          </w:p>
        </w:tc>
        <w:tc>
          <w:tcPr>
            <w:tcW w:w="1423" w:type="dxa"/>
            <w:tcBorders>
              <w:top w:val="nil"/>
              <w:left w:val="nil"/>
              <w:bottom w:val="nil"/>
              <w:right w:val="nil"/>
            </w:tcBorders>
            <w:shd w:val="clear" w:color="auto" w:fill="auto"/>
            <w:noWrap/>
            <w:vAlign w:val="bottom"/>
            <w:hideMark/>
          </w:tcPr>
          <w:p w14:paraId="09284F2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33.3%</w:t>
            </w:r>
          </w:p>
        </w:tc>
        <w:tc>
          <w:tcPr>
            <w:tcW w:w="1272" w:type="dxa"/>
            <w:tcBorders>
              <w:top w:val="nil"/>
              <w:left w:val="nil"/>
              <w:bottom w:val="nil"/>
              <w:right w:val="nil"/>
            </w:tcBorders>
            <w:shd w:val="clear" w:color="auto" w:fill="auto"/>
            <w:noWrap/>
            <w:vAlign w:val="bottom"/>
            <w:hideMark/>
          </w:tcPr>
          <w:p w14:paraId="6A712D7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11.1%</w:t>
            </w:r>
          </w:p>
        </w:tc>
        <w:tc>
          <w:tcPr>
            <w:tcW w:w="1710" w:type="dxa"/>
            <w:tcBorders>
              <w:top w:val="nil"/>
              <w:left w:val="nil"/>
              <w:bottom w:val="nil"/>
              <w:right w:val="nil"/>
            </w:tcBorders>
            <w:shd w:val="clear" w:color="auto" w:fill="auto"/>
            <w:noWrap/>
            <w:vAlign w:val="bottom"/>
            <w:hideMark/>
          </w:tcPr>
          <w:p w14:paraId="12EACF3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22.2%</w:t>
            </w:r>
          </w:p>
        </w:tc>
      </w:tr>
      <w:tr w:rsidR="00922455" w:rsidRPr="00922455" w14:paraId="017AFCD5" w14:textId="77777777" w:rsidTr="00E3436E">
        <w:trPr>
          <w:trHeight w:val="305"/>
        </w:trPr>
        <w:tc>
          <w:tcPr>
            <w:tcW w:w="856" w:type="dxa"/>
            <w:tcBorders>
              <w:top w:val="nil"/>
              <w:left w:val="nil"/>
              <w:bottom w:val="nil"/>
              <w:right w:val="nil"/>
            </w:tcBorders>
            <w:shd w:val="clear" w:color="auto" w:fill="auto"/>
            <w:noWrap/>
            <w:vAlign w:val="bottom"/>
            <w:hideMark/>
          </w:tcPr>
          <w:p w14:paraId="4E0F9E6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2020" w:type="dxa"/>
            <w:tcBorders>
              <w:top w:val="nil"/>
              <w:left w:val="nil"/>
              <w:bottom w:val="nil"/>
              <w:right w:val="nil"/>
            </w:tcBorders>
            <w:shd w:val="clear" w:color="auto" w:fill="auto"/>
            <w:noWrap/>
            <w:vAlign w:val="bottom"/>
            <w:hideMark/>
          </w:tcPr>
          <w:p w14:paraId="47E0462F"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Suwannee</w:t>
            </w:r>
          </w:p>
        </w:tc>
        <w:tc>
          <w:tcPr>
            <w:tcW w:w="1057" w:type="dxa"/>
            <w:tcBorders>
              <w:top w:val="nil"/>
              <w:left w:val="nil"/>
              <w:bottom w:val="nil"/>
              <w:right w:val="nil"/>
            </w:tcBorders>
            <w:shd w:val="clear" w:color="auto" w:fill="auto"/>
            <w:noWrap/>
            <w:vAlign w:val="bottom"/>
            <w:hideMark/>
          </w:tcPr>
          <w:p w14:paraId="22098C8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0.5%</w:t>
            </w:r>
          </w:p>
        </w:tc>
        <w:tc>
          <w:tcPr>
            <w:tcW w:w="1344" w:type="dxa"/>
            <w:tcBorders>
              <w:top w:val="nil"/>
              <w:left w:val="nil"/>
              <w:bottom w:val="nil"/>
              <w:right w:val="nil"/>
            </w:tcBorders>
            <w:shd w:val="clear" w:color="auto" w:fill="auto"/>
            <w:noWrap/>
            <w:vAlign w:val="bottom"/>
            <w:hideMark/>
          </w:tcPr>
          <w:p w14:paraId="6361D2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1293" w:type="dxa"/>
            <w:gridSpan w:val="2"/>
            <w:tcBorders>
              <w:top w:val="nil"/>
              <w:left w:val="nil"/>
              <w:bottom w:val="nil"/>
              <w:right w:val="nil"/>
            </w:tcBorders>
            <w:shd w:val="clear" w:color="auto" w:fill="auto"/>
            <w:noWrap/>
            <w:vAlign w:val="bottom"/>
            <w:hideMark/>
          </w:tcPr>
          <w:p w14:paraId="3AD5116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1B0875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0.2%</w:t>
            </w:r>
          </w:p>
        </w:tc>
        <w:tc>
          <w:tcPr>
            <w:tcW w:w="905" w:type="dxa"/>
            <w:tcBorders>
              <w:top w:val="nil"/>
              <w:left w:val="nil"/>
              <w:bottom w:val="nil"/>
              <w:right w:val="nil"/>
            </w:tcBorders>
            <w:shd w:val="clear" w:color="auto" w:fill="auto"/>
            <w:noWrap/>
            <w:vAlign w:val="bottom"/>
            <w:hideMark/>
          </w:tcPr>
          <w:p w14:paraId="2E8CCEF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w:t>
            </w:r>
          </w:p>
        </w:tc>
        <w:tc>
          <w:tcPr>
            <w:tcW w:w="1423" w:type="dxa"/>
            <w:tcBorders>
              <w:top w:val="nil"/>
              <w:left w:val="nil"/>
              <w:bottom w:val="nil"/>
              <w:right w:val="nil"/>
            </w:tcBorders>
            <w:shd w:val="clear" w:color="auto" w:fill="auto"/>
            <w:noWrap/>
            <w:vAlign w:val="bottom"/>
            <w:hideMark/>
          </w:tcPr>
          <w:p w14:paraId="6AED2F8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7.9%</w:t>
            </w:r>
          </w:p>
        </w:tc>
        <w:tc>
          <w:tcPr>
            <w:tcW w:w="1272" w:type="dxa"/>
            <w:tcBorders>
              <w:top w:val="nil"/>
              <w:left w:val="nil"/>
              <w:bottom w:val="nil"/>
              <w:right w:val="nil"/>
            </w:tcBorders>
            <w:shd w:val="clear" w:color="auto" w:fill="auto"/>
            <w:noWrap/>
            <w:vAlign w:val="bottom"/>
            <w:hideMark/>
          </w:tcPr>
          <w:p w14:paraId="284423C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591E7BA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79D43C65" w14:textId="77777777" w:rsidTr="00E3436E">
        <w:trPr>
          <w:trHeight w:val="305"/>
        </w:trPr>
        <w:tc>
          <w:tcPr>
            <w:tcW w:w="856" w:type="dxa"/>
            <w:tcBorders>
              <w:top w:val="nil"/>
              <w:left w:val="nil"/>
              <w:bottom w:val="nil"/>
              <w:right w:val="nil"/>
            </w:tcBorders>
            <w:shd w:val="clear" w:color="auto" w:fill="auto"/>
            <w:noWrap/>
            <w:vAlign w:val="bottom"/>
            <w:hideMark/>
          </w:tcPr>
          <w:p w14:paraId="6642233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2020" w:type="dxa"/>
            <w:tcBorders>
              <w:top w:val="nil"/>
              <w:left w:val="nil"/>
              <w:bottom w:val="nil"/>
              <w:right w:val="nil"/>
            </w:tcBorders>
            <w:shd w:val="clear" w:color="auto" w:fill="auto"/>
            <w:noWrap/>
            <w:vAlign w:val="bottom"/>
            <w:hideMark/>
          </w:tcPr>
          <w:p w14:paraId="49C2BC7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Red River</w:t>
            </w:r>
          </w:p>
        </w:tc>
        <w:tc>
          <w:tcPr>
            <w:tcW w:w="1057" w:type="dxa"/>
            <w:tcBorders>
              <w:top w:val="nil"/>
              <w:left w:val="nil"/>
              <w:bottom w:val="nil"/>
              <w:right w:val="nil"/>
            </w:tcBorders>
            <w:shd w:val="clear" w:color="auto" w:fill="auto"/>
            <w:noWrap/>
            <w:vAlign w:val="bottom"/>
            <w:hideMark/>
          </w:tcPr>
          <w:p w14:paraId="5076E22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17.1%</w:t>
            </w:r>
          </w:p>
        </w:tc>
        <w:tc>
          <w:tcPr>
            <w:tcW w:w="1344" w:type="dxa"/>
            <w:tcBorders>
              <w:top w:val="nil"/>
              <w:left w:val="nil"/>
              <w:bottom w:val="nil"/>
              <w:right w:val="nil"/>
            </w:tcBorders>
            <w:shd w:val="clear" w:color="auto" w:fill="auto"/>
            <w:noWrap/>
            <w:vAlign w:val="bottom"/>
            <w:hideMark/>
          </w:tcPr>
          <w:p w14:paraId="7BCDBC5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23.9%</w:t>
            </w:r>
          </w:p>
        </w:tc>
        <w:tc>
          <w:tcPr>
            <w:tcW w:w="1293" w:type="dxa"/>
            <w:gridSpan w:val="2"/>
            <w:tcBorders>
              <w:top w:val="nil"/>
              <w:left w:val="nil"/>
              <w:bottom w:val="nil"/>
              <w:right w:val="nil"/>
            </w:tcBorders>
            <w:shd w:val="clear" w:color="auto" w:fill="auto"/>
            <w:noWrap/>
            <w:vAlign w:val="bottom"/>
            <w:hideMark/>
          </w:tcPr>
          <w:p w14:paraId="1EBE4F5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w:t>
            </w:r>
          </w:p>
        </w:tc>
        <w:tc>
          <w:tcPr>
            <w:tcW w:w="1710" w:type="dxa"/>
            <w:tcBorders>
              <w:top w:val="nil"/>
              <w:left w:val="nil"/>
              <w:bottom w:val="nil"/>
              <w:right w:val="nil"/>
            </w:tcBorders>
            <w:shd w:val="clear" w:color="auto" w:fill="auto"/>
            <w:noWrap/>
            <w:vAlign w:val="bottom"/>
            <w:hideMark/>
          </w:tcPr>
          <w:p w14:paraId="05F65CE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4.4%</w:t>
            </w:r>
          </w:p>
        </w:tc>
        <w:tc>
          <w:tcPr>
            <w:tcW w:w="905" w:type="dxa"/>
            <w:tcBorders>
              <w:top w:val="nil"/>
              <w:left w:val="nil"/>
              <w:bottom w:val="nil"/>
              <w:right w:val="nil"/>
            </w:tcBorders>
            <w:shd w:val="clear" w:color="auto" w:fill="auto"/>
            <w:noWrap/>
            <w:vAlign w:val="bottom"/>
            <w:hideMark/>
          </w:tcPr>
          <w:p w14:paraId="5756C8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18.8%</w:t>
            </w:r>
          </w:p>
        </w:tc>
        <w:tc>
          <w:tcPr>
            <w:tcW w:w="1423" w:type="dxa"/>
            <w:tcBorders>
              <w:top w:val="nil"/>
              <w:left w:val="nil"/>
              <w:bottom w:val="nil"/>
              <w:right w:val="nil"/>
            </w:tcBorders>
            <w:shd w:val="clear" w:color="auto" w:fill="auto"/>
            <w:noWrap/>
            <w:vAlign w:val="bottom"/>
            <w:hideMark/>
          </w:tcPr>
          <w:p w14:paraId="37532A5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18.8%</w:t>
            </w:r>
          </w:p>
        </w:tc>
        <w:tc>
          <w:tcPr>
            <w:tcW w:w="1272" w:type="dxa"/>
            <w:tcBorders>
              <w:top w:val="nil"/>
              <w:left w:val="nil"/>
              <w:bottom w:val="nil"/>
              <w:right w:val="nil"/>
            </w:tcBorders>
            <w:shd w:val="clear" w:color="auto" w:fill="auto"/>
            <w:noWrap/>
            <w:vAlign w:val="bottom"/>
            <w:hideMark/>
          </w:tcPr>
          <w:p w14:paraId="0C8CA01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6.3%</w:t>
            </w:r>
          </w:p>
        </w:tc>
        <w:tc>
          <w:tcPr>
            <w:tcW w:w="1710" w:type="dxa"/>
            <w:tcBorders>
              <w:top w:val="nil"/>
              <w:left w:val="nil"/>
              <w:bottom w:val="nil"/>
              <w:right w:val="nil"/>
            </w:tcBorders>
            <w:shd w:val="clear" w:color="auto" w:fill="auto"/>
            <w:noWrap/>
            <w:vAlign w:val="bottom"/>
            <w:hideMark/>
          </w:tcPr>
          <w:p w14:paraId="09E6E46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12.5%</w:t>
            </w:r>
          </w:p>
        </w:tc>
      </w:tr>
      <w:tr w:rsidR="00922455" w:rsidRPr="00922455" w14:paraId="36AEA2A1" w14:textId="77777777" w:rsidTr="00E3436E">
        <w:trPr>
          <w:trHeight w:val="305"/>
        </w:trPr>
        <w:tc>
          <w:tcPr>
            <w:tcW w:w="856" w:type="dxa"/>
            <w:tcBorders>
              <w:top w:val="nil"/>
              <w:left w:val="nil"/>
              <w:bottom w:val="nil"/>
              <w:right w:val="nil"/>
            </w:tcBorders>
            <w:shd w:val="clear" w:color="auto" w:fill="auto"/>
            <w:noWrap/>
            <w:vAlign w:val="bottom"/>
            <w:hideMark/>
          </w:tcPr>
          <w:p w14:paraId="5E1DE2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w:t>
            </w:r>
          </w:p>
        </w:tc>
        <w:tc>
          <w:tcPr>
            <w:tcW w:w="2020" w:type="dxa"/>
            <w:tcBorders>
              <w:top w:val="nil"/>
              <w:left w:val="nil"/>
              <w:bottom w:val="nil"/>
              <w:right w:val="nil"/>
            </w:tcBorders>
            <w:shd w:val="clear" w:color="auto" w:fill="auto"/>
            <w:noWrap/>
            <w:vAlign w:val="bottom"/>
            <w:hideMark/>
          </w:tcPr>
          <w:p w14:paraId="42030D4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James River</w:t>
            </w:r>
          </w:p>
        </w:tc>
        <w:tc>
          <w:tcPr>
            <w:tcW w:w="1057" w:type="dxa"/>
            <w:tcBorders>
              <w:top w:val="nil"/>
              <w:left w:val="nil"/>
              <w:bottom w:val="nil"/>
              <w:right w:val="nil"/>
            </w:tcBorders>
            <w:shd w:val="clear" w:color="auto" w:fill="auto"/>
            <w:noWrap/>
            <w:vAlign w:val="bottom"/>
            <w:hideMark/>
          </w:tcPr>
          <w:p w14:paraId="1A86811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w:t>
            </w:r>
          </w:p>
        </w:tc>
        <w:tc>
          <w:tcPr>
            <w:tcW w:w="1344" w:type="dxa"/>
            <w:tcBorders>
              <w:top w:val="nil"/>
              <w:left w:val="nil"/>
              <w:bottom w:val="nil"/>
              <w:right w:val="nil"/>
            </w:tcBorders>
            <w:shd w:val="clear" w:color="auto" w:fill="auto"/>
            <w:noWrap/>
            <w:vAlign w:val="bottom"/>
            <w:hideMark/>
          </w:tcPr>
          <w:p w14:paraId="3512CB8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w:t>
            </w:r>
          </w:p>
        </w:tc>
        <w:tc>
          <w:tcPr>
            <w:tcW w:w="1293" w:type="dxa"/>
            <w:gridSpan w:val="2"/>
            <w:tcBorders>
              <w:top w:val="nil"/>
              <w:left w:val="nil"/>
              <w:bottom w:val="nil"/>
              <w:right w:val="nil"/>
            </w:tcBorders>
            <w:shd w:val="clear" w:color="auto" w:fill="auto"/>
            <w:noWrap/>
            <w:vAlign w:val="bottom"/>
            <w:hideMark/>
          </w:tcPr>
          <w:p w14:paraId="2D17167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0.7%</w:t>
            </w:r>
          </w:p>
        </w:tc>
        <w:tc>
          <w:tcPr>
            <w:tcW w:w="1710" w:type="dxa"/>
            <w:tcBorders>
              <w:top w:val="nil"/>
              <w:left w:val="nil"/>
              <w:bottom w:val="nil"/>
              <w:right w:val="nil"/>
            </w:tcBorders>
            <w:shd w:val="clear" w:color="auto" w:fill="auto"/>
            <w:noWrap/>
            <w:vAlign w:val="bottom"/>
            <w:hideMark/>
          </w:tcPr>
          <w:p w14:paraId="69C6C3C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w:t>
            </w:r>
          </w:p>
        </w:tc>
        <w:tc>
          <w:tcPr>
            <w:tcW w:w="905" w:type="dxa"/>
            <w:tcBorders>
              <w:top w:val="nil"/>
              <w:left w:val="nil"/>
              <w:bottom w:val="nil"/>
              <w:right w:val="nil"/>
            </w:tcBorders>
            <w:shd w:val="clear" w:color="auto" w:fill="auto"/>
            <w:noWrap/>
            <w:vAlign w:val="bottom"/>
            <w:hideMark/>
          </w:tcPr>
          <w:p w14:paraId="09527C1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nil"/>
              <w:right w:val="nil"/>
            </w:tcBorders>
            <w:shd w:val="clear" w:color="auto" w:fill="auto"/>
            <w:noWrap/>
            <w:vAlign w:val="bottom"/>
            <w:hideMark/>
          </w:tcPr>
          <w:p w14:paraId="3C70734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w:t>
            </w:r>
          </w:p>
        </w:tc>
        <w:tc>
          <w:tcPr>
            <w:tcW w:w="1272" w:type="dxa"/>
            <w:tcBorders>
              <w:top w:val="nil"/>
              <w:left w:val="nil"/>
              <w:bottom w:val="nil"/>
              <w:right w:val="nil"/>
            </w:tcBorders>
            <w:shd w:val="clear" w:color="auto" w:fill="auto"/>
            <w:noWrap/>
            <w:vAlign w:val="bottom"/>
            <w:hideMark/>
          </w:tcPr>
          <w:p w14:paraId="41031F3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2FD26D0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50AE4451" w14:textId="77777777" w:rsidTr="00E3436E">
        <w:trPr>
          <w:trHeight w:val="305"/>
        </w:trPr>
        <w:tc>
          <w:tcPr>
            <w:tcW w:w="856" w:type="dxa"/>
            <w:tcBorders>
              <w:top w:val="nil"/>
              <w:left w:val="nil"/>
              <w:bottom w:val="nil"/>
              <w:right w:val="nil"/>
            </w:tcBorders>
            <w:shd w:val="clear" w:color="auto" w:fill="auto"/>
            <w:noWrap/>
            <w:vAlign w:val="bottom"/>
            <w:hideMark/>
          </w:tcPr>
          <w:p w14:paraId="64A1CD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2020" w:type="dxa"/>
            <w:tcBorders>
              <w:top w:val="nil"/>
              <w:left w:val="nil"/>
              <w:bottom w:val="nil"/>
              <w:right w:val="nil"/>
            </w:tcBorders>
            <w:shd w:val="clear" w:color="auto" w:fill="auto"/>
            <w:noWrap/>
            <w:vAlign w:val="bottom"/>
            <w:hideMark/>
          </w:tcPr>
          <w:p w14:paraId="1C910CA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Lake Creek</w:t>
            </w:r>
          </w:p>
        </w:tc>
        <w:tc>
          <w:tcPr>
            <w:tcW w:w="1057" w:type="dxa"/>
            <w:tcBorders>
              <w:top w:val="nil"/>
              <w:left w:val="nil"/>
              <w:bottom w:val="nil"/>
              <w:right w:val="nil"/>
            </w:tcBorders>
            <w:shd w:val="clear" w:color="auto" w:fill="auto"/>
            <w:noWrap/>
            <w:vAlign w:val="bottom"/>
            <w:hideMark/>
          </w:tcPr>
          <w:p w14:paraId="24D4BC1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w:t>
            </w:r>
          </w:p>
        </w:tc>
        <w:tc>
          <w:tcPr>
            <w:tcW w:w="1344" w:type="dxa"/>
            <w:tcBorders>
              <w:top w:val="nil"/>
              <w:left w:val="nil"/>
              <w:bottom w:val="nil"/>
              <w:right w:val="nil"/>
            </w:tcBorders>
            <w:shd w:val="clear" w:color="auto" w:fill="auto"/>
            <w:noWrap/>
            <w:vAlign w:val="bottom"/>
            <w:hideMark/>
          </w:tcPr>
          <w:p w14:paraId="103FB13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53.3%</w:t>
            </w:r>
          </w:p>
        </w:tc>
        <w:tc>
          <w:tcPr>
            <w:tcW w:w="1293" w:type="dxa"/>
            <w:gridSpan w:val="2"/>
            <w:tcBorders>
              <w:top w:val="nil"/>
              <w:left w:val="nil"/>
              <w:bottom w:val="nil"/>
              <w:right w:val="nil"/>
            </w:tcBorders>
            <w:shd w:val="clear" w:color="auto" w:fill="auto"/>
            <w:noWrap/>
            <w:vAlign w:val="bottom"/>
            <w:hideMark/>
          </w:tcPr>
          <w:p w14:paraId="767D76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4639B93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20.0%</w:t>
            </w:r>
          </w:p>
        </w:tc>
        <w:tc>
          <w:tcPr>
            <w:tcW w:w="905" w:type="dxa"/>
            <w:tcBorders>
              <w:top w:val="nil"/>
              <w:left w:val="nil"/>
              <w:bottom w:val="nil"/>
              <w:right w:val="nil"/>
            </w:tcBorders>
            <w:shd w:val="clear" w:color="auto" w:fill="auto"/>
            <w:noWrap/>
            <w:vAlign w:val="bottom"/>
            <w:hideMark/>
          </w:tcPr>
          <w:p w14:paraId="2F83639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423" w:type="dxa"/>
            <w:tcBorders>
              <w:top w:val="nil"/>
              <w:left w:val="nil"/>
              <w:bottom w:val="nil"/>
              <w:right w:val="nil"/>
            </w:tcBorders>
            <w:shd w:val="clear" w:color="auto" w:fill="auto"/>
            <w:noWrap/>
            <w:vAlign w:val="bottom"/>
            <w:hideMark/>
          </w:tcPr>
          <w:p w14:paraId="5E90BEA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272" w:type="dxa"/>
            <w:tcBorders>
              <w:top w:val="nil"/>
              <w:left w:val="nil"/>
              <w:bottom w:val="nil"/>
              <w:right w:val="nil"/>
            </w:tcBorders>
            <w:shd w:val="clear" w:color="auto" w:fill="auto"/>
            <w:noWrap/>
            <w:vAlign w:val="bottom"/>
            <w:hideMark/>
          </w:tcPr>
          <w:p w14:paraId="71EEA68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710" w:type="dxa"/>
            <w:tcBorders>
              <w:top w:val="nil"/>
              <w:left w:val="nil"/>
              <w:bottom w:val="nil"/>
              <w:right w:val="nil"/>
            </w:tcBorders>
            <w:shd w:val="clear" w:color="auto" w:fill="auto"/>
            <w:noWrap/>
            <w:vAlign w:val="bottom"/>
            <w:hideMark/>
          </w:tcPr>
          <w:p w14:paraId="6B7709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r>
      <w:tr w:rsidR="00922455" w:rsidRPr="00922455" w14:paraId="3701201D" w14:textId="77777777" w:rsidTr="00E3436E">
        <w:trPr>
          <w:trHeight w:val="305"/>
        </w:trPr>
        <w:tc>
          <w:tcPr>
            <w:tcW w:w="856" w:type="dxa"/>
            <w:tcBorders>
              <w:top w:val="nil"/>
              <w:left w:val="nil"/>
              <w:bottom w:val="single" w:sz="4" w:space="0" w:color="auto"/>
              <w:right w:val="nil"/>
            </w:tcBorders>
            <w:shd w:val="clear" w:color="auto" w:fill="auto"/>
            <w:noWrap/>
            <w:vAlign w:val="bottom"/>
            <w:hideMark/>
          </w:tcPr>
          <w:p w14:paraId="487FBF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2020" w:type="dxa"/>
            <w:tcBorders>
              <w:top w:val="nil"/>
              <w:left w:val="nil"/>
              <w:bottom w:val="single" w:sz="4" w:space="0" w:color="auto"/>
              <w:right w:val="nil"/>
            </w:tcBorders>
            <w:shd w:val="clear" w:color="auto" w:fill="auto"/>
            <w:noWrap/>
            <w:vAlign w:val="bottom"/>
            <w:hideMark/>
          </w:tcPr>
          <w:p w14:paraId="604E0B2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Humboldt River</w:t>
            </w:r>
          </w:p>
        </w:tc>
        <w:tc>
          <w:tcPr>
            <w:tcW w:w="1057" w:type="dxa"/>
            <w:tcBorders>
              <w:top w:val="nil"/>
              <w:left w:val="nil"/>
              <w:bottom w:val="single" w:sz="4" w:space="0" w:color="auto"/>
              <w:right w:val="nil"/>
            </w:tcBorders>
            <w:shd w:val="clear" w:color="auto" w:fill="auto"/>
            <w:noWrap/>
            <w:vAlign w:val="bottom"/>
            <w:hideMark/>
          </w:tcPr>
          <w:p w14:paraId="1F012F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28.6%</w:t>
            </w:r>
          </w:p>
        </w:tc>
        <w:tc>
          <w:tcPr>
            <w:tcW w:w="1344" w:type="dxa"/>
            <w:tcBorders>
              <w:top w:val="nil"/>
              <w:left w:val="nil"/>
              <w:bottom w:val="single" w:sz="4" w:space="0" w:color="auto"/>
              <w:right w:val="nil"/>
            </w:tcBorders>
            <w:shd w:val="clear" w:color="auto" w:fill="auto"/>
            <w:noWrap/>
            <w:vAlign w:val="bottom"/>
            <w:hideMark/>
          </w:tcPr>
          <w:p w14:paraId="0B7917B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47.6%</w:t>
            </w:r>
          </w:p>
        </w:tc>
        <w:tc>
          <w:tcPr>
            <w:tcW w:w="1293" w:type="dxa"/>
            <w:gridSpan w:val="2"/>
            <w:tcBorders>
              <w:top w:val="nil"/>
              <w:left w:val="nil"/>
              <w:bottom w:val="single" w:sz="4" w:space="0" w:color="auto"/>
              <w:right w:val="nil"/>
            </w:tcBorders>
            <w:shd w:val="clear" w:color="auto" w:fill="auto"/>
            <w:noWrap/>
            <w:vAlign w:val="bottom"/>
            <w:hideMark/>
          </w:tcPr>
          <w:p w14:paraId="3F90B44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23.8%</w:t>
            </w:r>
          </w:p>
        </w:tc>
        <w:tc>
          <w:tcPr>
            <w:tcW w:w="1710" w:type="dxa"/>
            <w:tcBorders>
              <w:top w:val="nil"/>
              <w:left w:val="nil"/>
              <w:bottom w:val="single" w:sz="4" w:space="0" w:color="auto"/>
              <w:right w:val="nil"/>
            </w:tcBorders>
            <w:shd w:val="clear" w:color="auto" w:fill="auto"/>
            <w:noWrap/>
            <w:vAlign w:val="bottom"/>
            <w:hideMark/>
          </w:tcPr>
          <w:p w14:paraId="2D61FDD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76.2%</w:t>
            </w:r>
          </w:p>
        </w:tc>
        <w:tc>
          <w:tcPr>
            <w:tcW w:w="905" w:type="dxa"/>
            <w:tcBorders>
              <w:top w:val="nil"/>
              <w:left w:val="nil"/>
              <w:bottom w:val="single" w:sz="4" w:space="0" w:color="auto"/>
              <w:right w:val="nil"/>
            </w:tcBorders>
            <w:shd w:val="clear" w:color="auto" w:fill="auto"/>
            <w:noWrap/>
            <w:vAlign w:val="bottom"/>
            <w:hideMark/>
          </w:tcPr>
          <w:p w14:paraId="2353CAF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single" w:sz="4" w:space="0" w:color="auto"/>
              <w:right w:val="nil"/>
            </w:tcBorders>
            <w:shd w:val="clear" w:color="auto" w:fill="auto"/>
            <w:noWrap/>
            <w:vAlign w:val="bottom"/>
            <w:hideMark/>
          </w:tcPr>
          <w:p w14:paraId="609F3A5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272" w:type="dxa"/>
            <w:tcBorders>
              <w:top w:val="nil"/>
              <w:left w:val="nil"/>
              <w:bottom w:val="single" w:sz="4" w:space="0" w:color="auto"/>
              <w:right w:val="nil"/>
            </w:tcBorders>
            <w:shd w:val="clear" w:color="auto" w:fill="auto"/>
            <w:noWrap/>
            <w:vAlign w:val="bottom"/>
            <w:hideMark/>
          </w:tcPr>
          <w:p w14:paraId="578E84D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single" w:sz="4" w:space="0" w:color="auto"/>
              <w:right w:val="nil"/>
            </w:tcBorders>
            <w:shd w:val="clear" w:color="auto" w:fill="auto"/>
            <w:noWrap/>
            <w:vAlign w:val="bottom"/>
            <w:hideMark/>
          </w:tcPr>
          <w:p w14:paraId="118BB08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100.0%</w:t>
            </w:r>
          </w:p>
        </w:tc>
      </w:tr>
    </w:tbl>
    <w:p w14:paraId="11E91C28" w14:textId="77777777" w:rsidR="00922455" w:rsidRDefault="00922455" w:rsidP="00922455">
      <w:pPr>
        <w:rPr>
          <w:rFonts w:ascii="Times New Roman" w:eastAsia="Times New Roman" w:hAnsi="Times New Roman" w:cs="Times New Roman"/>
          <w:bCs/>
          <w:sz w:val="24"/>
          <w:szCs w:val="24"/>
        </w:rPr>
      </w:pPr>
    </w:p>
    <w:p w14:paraId="55731A34" w14:textId="699E4AAB" w:rsidR="005B6F3A" w:rsidRDefault="00E3436E" w:rsidP="00922455">
      <w:pPr>
        <w:rPr>
          <w:rFonts w:ascii="Times New Roman" w:hAnsi="Times New Roman" w:cs="Times New Roman"/>
          <w:sz w:val="24"/>
          <w:szCs w:val="24"/>
        </w:rPr>
        <w:sectPr w:rsidR="005B6F3A" w:rsidSect="00922455">
          <w:pgSz w:w="15840" w:h="12240" w:orient="landscape"/>
          <w:pgMar w:top="1440" w:right="1440" w:bottom="1440" w:left="1440" w:header="720" w:footer="720" w:gutter="0"/>
          <w:cols w:space="720"/>
        </w:sectPr>
      </w:pPr>
      <w:r w:rsidRPr="00922455">
        <w:rPr>
          <w:rFonts w:ascii="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rsidR="005B6F3A">
        <w:rPr>
          <w:rFonts w:ascii="Times New Roman" w:hAnsi="Times New Roman" w:cs="Times New Roman"/>
          <w:sz w:val="24"/>
          <w:szCs w:val="24"/>
        </w:rPr>
        <w:t>)</w:t>
      </w:r>
      <w:r w:rsidR="005B6F3A">
        <w:rPr>
          <w:rFonts w:ascii="Times New Roman" w:hAnsi="Times New Roman" w:cs="Times New Roman"/>
          <w:sz w:val="24"/>
          <w:szCs w:val="24"/>
        </w:rPr>
        <w:br w:type="page"/>
      </w:r>
    </w:p>
    <w:p w14:paraId="2436B0BD" w14:textId="733BB4FF" w:rsidR="00C7013D" w:rsidRPr="005B6F3A" w:rsidRDefault="003267BA">
      <w:pPr>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lastRenderedPageBreak/>
        <w:t xml:space="preserve">Figure </w:t>
      </w:r>
      <w:r w:rsidR="00E81E1A">
        <w:rPr>
          <w:rFonts w:ascii="Times New Roman" w:eastAsia="Times New Roman" w:hAnsi="Times New Roman" w:cs="Times New Roman"/>
          <w:b/>
          <w:sz w:val="24"/>
          <w:szCs w:val="24"/>
        </w:rPr>
        <w:t>Captions</w:t>
      </w:r>
    </w:p>
    <w:p w14:paraId="61270D23"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1.</w:t>
      </w:r>
      <w:r w:rsidRPr="005B6F3A">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322FE6AF"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72B1A1C9"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2. (</w:t>
      </w:r>
      <w:r w:rsidRPr="005B6F3A">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2398908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2EED9CA1" w14:textId="77777777" w:rsidR="00C7013D" w:rsidRPr="005B6F3A" w:rsidRDefault="003267BA">
      <w:pPr>
        <w:widowControl w:val="0"/>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t xml:space="preserve">Figure. 3. </w:t>
      </w:r>
      <w:r w:rsidRPr="005B6F3A">
        <w:rPr>
          <w:rFonts w:ascii="Times New Roman" w:eastAsia="Times New Roman" w:hAnsi="Times New Roman" w:cs="Times New Roman"/>
          <w:color w:val="000000"/>
          <w:sz w:val="24"/>
          <w:szCs w:val="24"/>
        </w:rPr>
        <w:t>Graphical depiction of a hypothetical network showing the three network 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6C9EA38D" w14:textId="77777777" w:rsidR="00C7013D" w:rsidRPr="005B6F3A" w:rsidRDefault="00C7013D">
      <w:pPr>
        <w:widowControl w:val="0"/>
        <w:spacing w:line="480" w:lineRule="auto"/>
        <w:rPr>
          <w:rFonts w:ascii="Times New Roman" w:eastAsia="Times New Roman" w:hAnsi="Times New Roman" w:cs="Times New Roman"/>
          <w:b/>
          <w:sz w:val="24"/>
          <w:szCs w:val="24"/>
        </w:rPr>
      </w:pPr>
    </w:p>
    <w:p w14:paraId="1CF55AFA"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4. </w:t>
      </w:r>
      <w:r w:rsidRPr="005B6F3A">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0BAFDAF3"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6DCD7D9" w14:textId="53450A45" w:rsidR="005B6F3A" w:rsidRDefault="003267BA">
      <w:pPr>
        <w:widowControl w:val="0"/>
        <w:spacing w:line="480" w:lineRule="auto"/>
        <w:rPr>
          <w:rFonts w:ascii="Times New Roman" w:eastAsia="Times New Roman" w:hAnsi="Times New Roman" w:cs="Times New Roman"/>
          <w:sz w:val="24"/>
          <w:szCs w:val="24"/>
        </w:rPr>
        <w:sectPr w:rsidR="005B6F3A" w:rsidSect="005B6F3A">
          <w:pgSz w:w="12240" w:h="15840"/>
          <w:pgMar w:top="1440" w:right="1440" w:bottom="1440" w:left="1440" w:header="720" w:footer="720" w:gutter="0"/>
          <w:cols w:space="720"/>
        </w:sectPr>
      </w:pPr>
      <w:r w:rsidRPr="005B6F3A">
        <w:rPr>
          <w:rFonts w:ascii="Times New Roman" w:eastAsia="Times New Roman" w:hAnsi="Times New Roman" w:cs="Times New Roman"/>
          <w:b/>
          <w:sz w:val="24"/>
          <w:szCs w:val="24"/>
        </w:rPr>
        <w:t xml:space="preserve">Figure. 5. </w:t>
      </w:r>
      <w:r w:rsidRPr="005B6F3A">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C36E83">
        <w:rPr>
          <w:rFonts w:ascii="Times New Roman" w:eastAsia="Times New Roman" w:hAnsi="Times New Roman" w:cs="Times New Roman"/>
          <w:sz w:val="24"/>
          <w:szCs w:val="24"/>
        </w:rPr>
        <w:t xml:space="preserve">Appendix S1: </w:t>
      </w:r>
      <w:r w:rsidRPr="005B6F3A">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5BFE4582" w14:textId="77A44F20" w:rsidR="00C7013D" w:rsidRPr="005B6F3A" w:rsidRDefault="003267BA">
      <w:pPr>
        <w:widowControl w:val="0"/>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lastRenderedPageBreak/>
        <w:t>Figures</w:t>
      </w:r>
    </w:p>
    <w:p w14:paraId="44BD780C" w14:textId="77777777" w:rsidR="00C7013D" w:rsidRPr="005B6F3A" w:rsidRDefault="003267B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drawing>
          <wp:inline distT="114300" distB="114300" distL="114300" distR="114300" wp14:anchorId="13871500" wp14:editId="403D639D">
            <wp:extent cx="5943600" cy="2578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578100"/>
                    </a:xfrm>
                    <a:prstGeom prst="rect">
                      <a:avLst/>
                    </a:prstGeom>
                    <a:ln/>
                  </pic:spPr>
                </pic:pic>
              </a:graphicData>
            </a:graphic>
          </wp:inline>
        </w:drawing>
      </w:r>
    </w:p>
    <w:p w14:paraId="33B34CCF" w14:textId="77777777" w:rsidR="00C7013D" w:rsidRPr="005B6F3A" w:rsidRDefault="00C7013D">
      <w:pPr>
        <w:widowControl w:val="0"/>
        <w:spacing w:line="480" w:lineRule="auto"/>
        <w:rPr>
          <w:rFonts w:ascii="Times New Roman" w:eastAsia="Times New Roman" w:hAnsi="Times New Roman" w:cs="Times New Roman"/>
          <w:b/>
          <w:sz w:val="24"/>
          <w:szCs w:val="24"/>
        </w:rPr>
      </w:pPr>
    </w:p>
    <w:p w14:paraId="009682FC"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1.</w:t>
      </w:r>
      <w:r w:rsidRPr="005B6F3A">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92BB29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C6F6224"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0E23523D" wp14:editId="7C16AFCB">
            <wp:extent cx="3057525" cy="5924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57525" cy="5924550"/>
                    </a:xfrm>
                    <a:prstGeom prst="rect">
                      <a:avLst/>
                    </a:prstGeom>
                    <a:ln/>
                  </pic:spPr>
                </pic:pic>
              </a:graphicData>
            </a:graphic>
          </wp:inline>
        </w:drawing>
      </w:r>
    </w:p>
    <w:p w14:paraId="2814B3CB"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2. </w:t>
      </w:r>
      <w:r w:rsidRPr="005B6F3A">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2F636790" w14:textId="1D3DBCF0" w:rsidR="00C7013D" w:rsidRPr="005B6F3A" w:rsidRDefault="003267BA" w:rsidP="005B6F3A">
      <w:pPr>
        <w:rPr>
          <w:rFonts w:ascii="Times New Roman" w:eastAsia="Times New Roman" w:hAnsi="Times New Roman" w:cs="Times New Roman"/>
          <w:sz w:val="24"/>
          <w:szCs w:val="24"/>
        </w:rPr>
      </w:pPr>
      <w:r w:rsidRPr="005B6F3A">
        <w:rPr>
          <w:rFonts w:ascii="Times New Roman" w:hAnsi="Times New Roman" w:cs="Times New Roman"/>
        </w:rPr>
        <w:br w:type="page"/>
      </w:r>
    </w:p>
    <w:p w14:paraId="1388D3AF"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0" distB="0" distL="0" distR="0" wp14:anchorId="0D630373" wp14:editId="2A87FA44">
            <wp:extent cx="5273298" cy="5273298"/>
            <wp:effectExtent l="0" t="0" r="0" b="0"/>
            <wp:docPr id="5" name="image4.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4.png" descr="C:\Users\FWL\Documents\TripleC\Figures\Fig3_netmetrics.tif"/>
                    <pic:cNvPicPr preferRelativeResize="0"/>
                  </pic:nvPicPr>
                  <pic:blipFill>
                    <a:blip r:embed="rId19"/>
                    <a:srcRect/>
                    <a:stretch>
                      <a:fillRect/>
                    </a:stretch>
                  </pic:blipFill>
                  <pic:spPr>
                    <a:xfrm>
                      <a:off x="0" y="0"/>
                      <a:ext cx="5273298" cy="5273298"/>
                    </a:xfrm>
                    <a:prstGeom prst="rect">
                      <a:avLst/>
                    </a:prstGeom>
                    <a:ln/>
                  </pic:spPr>
                </pic:pic>
              </a:graphicData>
            </a:graphic>
          </wp:inline>
        </w:drawing>
      </w:r>
    </w:p>
    <w:p w14:paraId="032DA84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99DA57B" w14:textId="77777777" w:rsidR="00C7013D" w:rsidRPr="005B6F3A" w:rsidRDefault="003267BA" w:rsidP="00E81E1A">
      <w:pPr>
        <w:widowControl w:val="0"/>
        <w:spacing w:line="24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t>Figure. 3.</w:t>
      </w:r>
    </w:p>
    <w:p w14:paraId="7FE2128F" w14:textId="77777777" w:rsidR="00C7013D" w:rsidRPr="005B6F3A" w:rsidRDefault="003267BA" w:rsidP="00E81E1A">
      <w:pPr>
        <w:widowControl w:val="0"/>
        <w:spacing w:line="240" w:lineRule="auto"/>
        <w:rPr>
          <w:rFonts w:ascii="Times New Roman" w:eastAsia="Times New Roman" w:hAnsi="Times New Roman" w:cs="Times New Roman"/>
          <w:color w:val="000000"/>
          <w:sz w:val="24"/>
          <w:szCs w:val="24"/>
        </w:rPr>
      </w:pPr>
      <w:r w:rsidRPr="005B6F3A">
        <w:rPr>
          <w:rFonts w:ascii="Times New Roman" w:eastAsia="Times New Roman" w:hAnsi="Times New Roman" w:cs="Times New Roman"/>
          <w:color w:val="000000"/>
          <w:sz w:val="24"/>
          <w:szCs w:val="24"/>
        </w:rPr>
        <w:t>Graphical depiction of a hypothetical network showing the three network 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1EEEF599" w14:textId="77777777" w:rsidR="00C7013D" w:rsidRPr="005B6F3A" w:rsidRDefault="003267B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3D98D1FA" wp14:editId="2ABC4468">
            <wp:extent cx="4581525" cy="5895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81525" cy="5895975"/>
                    </a:xfrm>
                    <a:prstGeom prst="rect">
                      <a:avLst/>
                    </a:prstGeom>
                    <a:ln/>
                  </pic:spPr>
                </pic:pic>
              </a:graphicData>
            </a:graphic>
          </wp:inline>
        </w:drawing>
      </w:r>
    </w:p>
    <w:p w14:paraId="5050AA4D" w14:textId="77777777" w:rsidR="00C7013D" w:rsidRPr="005B6F3A" w:rsidRDefault="00C7013D">
      <w:pPr>
        <w:widowControl w:val="0"/>
        <w:spacing w:line="240" w:lineRule="auto"/>
        <w:rPr>
          <w:rFonts w:ascii="Times New Roman" w:eastAsia="Times New Roman" w:hAnsi="Times New Roman" w:cs="Times New Roman"/>
          <w:sz w:val="24"/>
          <w:szCs w:val="24"/>
        </w:rPr>
      </w:pPr>
    </w:p>
    <w:p w14:paraId="41A21CE5"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4. </w:t>
      </w:r>
      <w:r w:rsidRPr="005B6F3A">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033B5DA1"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17839433"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1399026E" wp14:editId="6FFEF5B9">
            <wp:extent cx="5943600" cy="594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p>
    <w:p w14:paraId="2DD9308A" w14:textId="0E0C427F"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5. </w:t>
      </w:r>
      <w:r w:rsidRPr="005B6F3A">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C36E83">
        <w:rPr>
          <w:rFonts w:ascii="Times New Roman" w:eastAsia="Times New Roman" w:hAnsi="Times New Roman" w:cs="Times New Roman"/>
          <w:sz w:val="24"/>
          <w:szCs w:val="24"/>
        </w:rPr>
        <w:t xml:space="preserve">Appendix S1: </w:t>
      </w:r>
      <w:r w:rsidRPr="005B6F3A">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027D79B" w14:textId="77777777" w:rsidR="00C7013D" w:rsidRPr="005B6F3A" w:rsidRDefault="00C7013D">
      <w:pPr>
        <w:widowControl w:val="0"/>
        <w:spacing w:line="240" w:lineRule="auto"/>
        <w:rPr>
          <w:rFonts w:ascii="Times New Roman" w:hAnsi="Times New Roman" w:cs="Times New Roman"/>
        </w:rPr>
      </w:pPr>
    </w:p>
    <w:sectPr w:rsidR="00C7013D" w:rsidRPr="005B6F3A" w:rsidSect="005B6F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F2E45" w14:textId="77777777" w:rsidR="0014060B" w:rsidRDefault="0014060B">
      <w:pPr>
        <w:spacing w:line="240" w:lineRule="auto"/>
      </w:pPr>
      <w:r>
        <w:separator/>
      </w:r>
    </w:p>
  </w:endnote>
  <w:endnote w:type="continuationSeparator" w:id="0">
    <w:p w14:paraId="3DA6FCB7" w14:textId="77777777" w:rsidR="0014060B" w:rsidRDefault="00140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22997" w14:textId="77777777" w:rsidR="0014060B" w:rsidRDefault="0014060B">
      <w:pPr>
        <w:spacing w:line="240" w:lineRule="auto"/>
      </w:pPr>
      <w:r>
        <w:separator/>
      </w:r>
    </w:p>
  </w:footnote>
  <w:footnote w:type="continuationSeparator" w:id="0">
    <w:p w14:paraId="35E007BC" w14:textId="77777777" w:rsidR="0014060B" w:rsidRDefault="001406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ED97" w14:textId="77777777" w:rsidR="00C7013D" w:rsidRDefault="003267B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61440">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007F"/>
    <w:multiLevelType w:val="multilevel"/>
    <w:tmpl w:val="91A27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13D"/>
    <w:rsid w:val="0014060B"/>
    <w:rsid w:val="001E76BA"/>
    <w:rsid w:val="003267BA"/>
    <w:rsid w:val="003D02CC"/>
    <w:rsid w:val="0043290E"/>
    <w:rsid w:val="004A7EBF"/>
    <w:rsid w:val="005B6F3A"/>
    <w:rsid w:val="00810FB5"/>
    <w:rsid w:val="00884CF9"/>
    <w:rsid w:val="00922455"/>
    <w:rsid w:val="00A336A9"/>
    <w:rsid w:val="00B61440"/>
    <w:rsid w:val="00C36E83"/>
    <w:rsid w:val="00C7013D"/>
    <w:rsid w:val="00CB20AB"/>
    <w:rsid w:val="00E3436E"/>
    <w:rsid w:val="00E76B95"/>
    <w:rsid w:val="00E81E1A"/>
    <w:rsid w:val="00F3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C273"/>
  <w15:docId w15:val="{234CA59E-85E8-4196-BBC6-6448E758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22455"/>
    <w:pPr>
      <w:tabs>
        <w:tab w:val="center" w:pos="4680"/>
        <w:tab w:val="right" w:pos="9360"/>
      </w:tabs>
      <w:spacing w:line="240" w:lineRule="auto"/>
    </w:pPr>
  </w:style>
  <w:style w:type="character" w:customStyle="1" w:styleId="HeaderChar">
    <w:name w:val="Header Char"/>
    <w:basedOn w:val="DefaultParagraphFont"/>
    <w:link w:val="Header"/>
    <w:uiPriority w:val="99"/>
    <w:rsid w:val="00922455"/>
  </w:style>
  <w:style w:type="paragraph" w:styleId="Footer">
    <w:name w:val="footer"/>
    <w:basedOn w:val="Normal"/>
    <w:link w:val="FooterChar"/>
    <w:uiPriority w:val="99"/>
    <w:unhideWhenUsed/>
    <w:rsid w:val="00922455"/>
    <w:pPr>
      <w:tabs>
        <w:tab w:val="center" w:pos="4680"/>
        <w:tab w:val="right" w:pos="9360"/>
      </w:tabs>
      <w:spacing w:line="240" w:lineRule="auto"/>
    </w:pPr>
  </w:style>
  <w:style w:type="character" w:customStyle="1" w:styleId="FooterChar">
    <w:name w:val="Footer Char"/>
    <w:basedOn w:val="DefaultParagraphFont"/>
    <w:link w:val="Footer"/>
    <w:uiPriority w:val="99"/>
    <w:rsid w:val="00922455"/>
  </w:style>
  <w:style w:type="character" w:styleId="LineNumber">
    <w:name w:val="line number"/>
    <w:basedOn w:val="DefaultParagraphFont"/>
    <w:uiPriority w:val="99"/>
    <w:semiHidden/>
    <w:unhideWhenUsed/>
    <w:rsid w:val="00E81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4692">
      <w:bodyDiv w:val="1"/>
      <w:marLeft w:val="0"/>
      <w:marRight w:val="0"/>
      <w:marTop w:val="0"/>
      <w:marBottom w:val="0"/>
      <w:divBdr>
        <w:top w:val="none" w:sz="0" w:space="0" w:color="auto"/>
        <w:left w:val="none" w:sz="0" w:space="0" w:color="auto"/>
        <w:bottom w:val="none" w:sz="0" w:space="0" w:color="auto"/>
        <w:right w:val="none" w:sz="0" w:space="0" w:color="auto"/>
      </w:divBdr>
    </w:div>
    <w:div w:id="701520558">
      <w:bodyDiv w:val="1"/>
      <w:marLeft w:val="0"/>
      <w:marRight w:val="0"/>
      <w:marTop w:val="0"/>
      <w:marBottom w:val="0"/>
      <w:divBdr>
        <w:top w:val="none" w:sz="0" w:space="0" w:color="auto"/>
        <w:left w:val="none" w:sz="0" w:space="0" w:color="auto"/>
        <w:bottom w:val="none" w:sz="0" w:space="0" w:color="auto"/>
        <w:right w:val="none" w:sz="0" w:space="0" w:color="auto"/>
      </w:divBdr>
    </w:div>
    <w:div w:id="1022316316">
      <w:bodyDiv w:val="1"/>
      <w:marLeft w:val="0"/>
      <w:marRight w:val="0"/>
      <w:marTop w:val="0"/>
      <w:marBottom w:val="0"/>
      <w:divBdr>
        <w:top w:val="none" w:sz="0" w:space="0" w:color="auto"/>
        <w:left w:val="none" w:sz="0" w:space="0" w:color="auto"/>
        <w:bottom w:val="none" w:sz="0" w:space="0" w:color="auto"/>
        <w:right w:val="none" w:sz="0" w:space="0" w:color="auto"/>
      </w:divBdr>
    </w:div>
    <w:div w:id="1271157404">
      <w:bodyDiv w:val="1"/>
      <w:marLeft w:val="0"/>
      <w:marRight w:val="0"/>
      <w:marTop w:val="0"/>
      <w:marBottom w:val="0"/>
      <w:divBdr>
        <w:top w:val="none" w:sz="0" w:space="0" w:color="auto"/>
        <w:left w:val="none" w:sz="0" w:space="0" w:color="auto"/>
        <w:bottom w:val="none" w:sz="0" w:space="0" w:color="auto"/>
        <w:right w:val="none" w:sz="0" w:space="0" w:color="auto"/>
      </w:divBdr>
    </w:div>
    <w:div w:id="1793480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5" Type="http://schemas.openxmlformats.org/officeDocument/2006/relationships/webSettings" Target="webSettings.xml"/><Relationship Id="rId15" Type="http://schemas.openxmlformats.org/officeDocument/2006/relationships/hyperlink" Target="https://www.cbd.int/gbo/gbo5/publication/gbo-5-spm-en.pdf" TargetMode="External"/><Relationship Id="rId23" Type="http://schemas.openxmlformats.org/officeDocument/2006/relationships/theme" Target="theme/theme1.xml"/><Relationship Id="rId10" Type="http://schemas.openxmlformats.org/officeDocument/2006/relationships/hyperlink" Target="https://github.com/cont-limno/TripleC"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0E173-7F82-4C6B-AD2C-9BB48688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49</Pages>
  <Words>11120</Words>
  <Characters>63385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10</cp:revision>
  <dcterms:created xsi:type="dcterms:W3CDTF">2021-10-11T14:59:00Z</dcterms:created>
  <dcterms:modified xsi:type="dcterms:W3CDTF">2022-03-23T15:22:00Z</dcterms:modified>
</cp:coreProperties>
</file>