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CE00"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head</w:t>
      </w:r>
    </w:p>
    <w:p w14:paraId="0DFDD921" w14:textId="77777777" w:rsidR="00523288" w:rsidRDefault="00925D81">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w:t>
      </w:r>
    </w:p>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4584164E" w14:textId="16ECE746"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 in the conterminous US: a coarse-filter approach based on lake-stream network</w:t>
      </w:r>
      <w:r w:rsidR="007C2B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53FD0E68" w14:textId="20DDCE3C" w:rsidR="00523288" w:rsidRPr="00773D19"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Address for correspondence: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2E1E81BA"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Pr>
          <w:rFonts w:ascii="Times New Roman" w:eastAsia="Times New Roman" w:hAnsi="Times New Roman" w:cs="Times New Roman"/>
          <w:sz w:val="24"/>
          <w:szCs w:val="24"/>
        </w:rPr>
        <w:t>predecisional</w:t>
      </w:r>
      <w:proofErr w:type="spellEnd"/>
      <w:r>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63637D28" w14:textId="6AADD5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 research</w:t>
      </w:r>
      <w:r>
        <w:rPr>
          <w:rFonts w:ascii="Times New Roman" w:eastAsia="Times New Roman" w:hAnsi="Times New Roman" w:cs="Times New Roman"/>
          <w:sz w:val="24"/>
          <w:szCs w:val="24"/>
        </w:rPr>
        <w:t xml:space="preserve">: 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xml:space="preserve">. Upon publication, this repository will be permanently </w:t>
      </w:r>
      <w:r>
        <w:rPr>
          <w:rFonts w:ascii="Times New Roman" w:eastAsia="Times New Roman" w:hAnsi="Times New Roman" w:cs="Times New Roman"/>
          <w:sz w:val="24"/>
          <w:szCs w:val="24"/>
        </w:rPr>
        <w:lastRenderedPageBreak/>
        <w:t>archived in a publicly accessible online location and cited in our methods.</w:t>
      </w:r>
      <w:r w:rsidR="00773D19">
        <w:rPr>
          <w:rFonts w:ascii="Times New Roman" w:eastAsia="Times New Roman" w:hAnsi="Times New Roman" w:cs="Times New Roman"/>
          <w:sz w:val="24"/>
          <w:szCs w:val="24"/>
        </w:rPr>
        <w:t xml:space="preserve"> </w:t>
      </w:r>
      <w:bookmarkStart w:id="0" w:name="_Hlk98927929"/>
      <w:r w:rsidR="00773D19" w:rsidRPr="00773D19">
        <w:rPr>
          <w:rFonts w:ascii="Times New Roman" w:eastAsia="Times New Roman" w:hAnsi="Times New Roman" w:cs="Times New Roman"/>
          <w:sz w:val="24"/>
          <w:szCs w:val="24"/>
        </w:rPr>
        <w:t>We used a combination of data already published and publicly available (cited in manuscript) and data provided as private-for peer review (shared publicly in a repository).</w:t>
      </w:r>
      <w:bookmarkEnd w:id="0"/>
    </w:p>
    <w:p w14:paraId="7AC55765" w14:textId="77777777" w:rsidR="00523288" w:rsidRDefault="00523288">
      <w:pPr>
        <w:spacing w:before="240" w:after="240" w:line="480" w:lineRule="auto"/>
        <w:rPr>
          <w:rFonts w:ascii="Times New Roman" w:eastAsia="Times New Roman" w:hAnsi="Times New Roman" w:cs="Times New Roman"/>
          <w:sz w:val="24"/>
          <w:szCs w:val="24"/>
        </w:rPr>
      </w:pP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t>Abstract</w:t>
      </w:r>
    </w:p>
    <w:p w14:paraId="21B69F52" w14:textId="7D1B9EB2"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diminished compared to smaller, undammed networks. Network lakes and hubs were protected at similar rates nationally across different levels of protection (8-18% and 6-20%, respectively), but were generally more </w:t>
      </w:r>
      <w:r w:rsidRPr="00F30538">
        <w:rPr>
          <w:rFonts w:ascii="Times New Roman" w:eastAsia="Gungsuh" w:hAnsi="Times New Roman" w:cs="Times New Roman"/>
          <w:sz w:val="24"/>
          <w:szCs w:val="24"/>
        </w:rPr>
        <w:lastRenderedPageBreak/>
        <w:t xml:space="preserve">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w:t>
      </w:r>
      <w:r w:rsidRPr="00F30538">
        <w:rPr>
          <w:rFonts w:ascii="Times New Roman" w:eastAsia="Times New Roman" w:hAnsi="Times New Roman" w:cs="Times New Roman"/>
          <w:sz w:val="24"/>
          <w:szCs w:val="24"/>
        </w:rPr>
        <w:t>restoring natural hydrologic connectivity at or near hubs, particularly in larger networks, less protected or biodiverse regions, to support 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03447E7E"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2009). Such processes operate over a range of spatial and temporal scales from local to continental and transient to </w:t>
      </w:r>
      <w:r w:rsidR="0084721A">
        <w:rPr>
          <w:rFonts w:ascii="Times New Roman" w:eastAsia="Times New Roman" w:hAnsi="Times New Roman" w:cs="Times New Roman"/>
          <w:sz w:val="24"/>
          <w:szCs w:val="24"/>
        </w:rPr>
        <w:t>macro</w:t>
      </w:r>
      <w:r>
        <w:rPr>
          <w:rFonts w:ascii="Times New Roman" w:eastAsia="Times New Roman" w:hAnsi="Times New Roman" w:cs="Times New Roman"/>
          <w:sz w:val="24"/>
          <w:szCs w:val="24"/>
        </w:rPr>
        <w:t xml:space="preserve">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w:t>
      </w: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6820AA48" w14:textId="14D0CAC0" w:rsidR="00523288" w:rsidRPr="00217600"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2014,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48318265"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there is a rich and growing conservation literature on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 xml:space="preserve">-filter corridor mapping at broad spatial scales, most of this progress has occurred in the terrestrial realm. Despite the fact that the freshwater biodiversity crisis was identified decades ago (Abell 2002, </w:t>
      </w:r>
      <w:r>
        <w:rPr>
          <w:rFonts w:ascii="Times New Roman" w:eastAsia="Times New Roman" w:hAnsi="Times New Roman" w:cs="Times New Roman"/>
          <w:sz w:val="24"/>
          <w:szCs w:val="24"/>
        </w:rPr>
        <w:lastRenderedPageBreak/>
        <w:t>Dudgeon et al. 2006), freshwater biodiversity continues to experience greater rates of endangerment and extinction than marine or terrestrial biodiversity (Collen et al. 2014, McRae et al. 2017, 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2018, de Mendoza et al. 2018,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2021). </w:t>
      </w:r>
    </w:p>
    <w:p w14:paraId="2E64284C" w14:textId="5C99EA1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(e.g., flow direction, seasonal hydrology)</w:t>
      </w:r>
      <w:r w:rsidR="0084721A">
        <w:rPr>
          <w:rFonts w:ascii="Times New Roman" w:eastAsia="Times New Roman" w:hAnsi="Times New Roman" w:cs="Times New Roman"/>
          <w:sz w:val="24"/>
          <w:szCs w:val="24"/>
        </w:rPr>
        <w:t xml:space="preserve"> factors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et al. 2020), many of which are difficult to represent spatially across multiple regions. 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broad-scale freshwater corridor studies that consider dam-mediated network connectivity based on both lakes and streams.</w:t>
      </w:r>
    </w:p>
    <w:p w14:paraId="536AA9A6" w14:textId="6DADDDA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key consideration in freshwater corridor mapping is the imperfect translatability of the terrestrial graph-based approaches to freshwater networks of lakes, streams, and rivers (Nel et al. 2009, </w:t>
      </w: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non-habitat corridors depending on the taxa of interest (</w:t>
      </w: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r w:rsidR="00051895">
        <w:rPr>
          <w:rFonts w:ascii="Times New Roman" w:eastAsia="Times New Roman" w:hAnsi="Times New Roman" w:cs="Times New Roman"/>
          <w:sz w:val="24"/>
          <w:szCs w:val="24"/>
        </w:rPr>
        <w:t xml:space="preserve"> </w:t>
      </w:r>
      <w:r w:rsidR="0084721A">
        <w:rPr>
          <w:rFonts w:ascii="Times New Roman" w:eastAsia="Times New Roman" w:hAnsi="Times New Roman" w:cs="Times New Roman"/>
          <w:sz w:val="24"/>
          <w:szCs w:val="24"/>
        </w:rPr>
        <w:t>in the absence of overland or vector-mediated dispersal (e.g., transport by wind or waterfowl)</w:t>
      </w:r>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&amp; MacIsaac 2005) (Figure 1a). Because effects of lakes on network connectivity are generally ignored in many stream and river connectivity studies at broad spatial scales (e.g., Cooper et al. 2017, </w:t>
      </w:r>
      <w:proofErr w:type="spellStart"/>
      <w:r>
        <w:rPr>
          <w:rFonts w:ascii="Times New Roman" w:eastAsia="Times New Roman" w:hAnsi="Times New Roman" w:cs="Times New Roman"/>
          <w:sz w:val="24"/>
          <w:szCs w:val="24"/>
        </w:rPr>
        <w:t>Kuemmerlen</w:t>
      </w:r>
      <w:proofErr w:type="spellEnd"/>
      <w:r>
        <w:rPr>
          <w:rFonts w:ascii="Times New Roman" w:eastAsia="Times New Roman" w:hAnsi="Times New Roman" w:cs="Times New Roman"/>
          <w:sz w:val="24"/>
          <w:szCs w:val="24"/>
        </w:rPr>
        <w:t xml:space="preserve"> et al. 2019, Barbarossa et al. 2020), we considered lakes as nodes and streams as edges and therefore lakes as potential hubs, but recognize that it may make </w:t>
      </w:r>
      <w:r>
        <w:rPr>
          <w:rFonts w:ascii="Times New Roman" w:eastAsia="Times New Roman" w:hAnsi="Times New Roman" w:cs="Times New Roman"/>
          <w:sz w:val="24"/>
          <w:szCs w:val="24"/>
        </w:rPr>
        <w:lastRenderedPageBreak/>
        <w:t>sense to designate stream reaches as nodes under some circumstances (e.g., regions with detailed stream habitat data or few lakes). Furthermore, major dams are commonly associated with lakes (and reservoirs), so an analysis of critical nodes can indicate where network connectivity is most compromised, vulnerable to anthropogenic alterations, or could benefit from restoration. Regardless, conceptually,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For example, loss </w:t>
      </w:r>
      <w:r w:rsidR="0084721A">
        <w:rPr>
          <w:rFonts w:ascii="Times New Roman" w:eastAsia="Times New Roman" w:hAnsi="Times New Roman" w:cs="Times New Roman"/>
          <w:sz w:val="24"/>
          <w:szCs w:val="24"/>
        </w:rPr>
        <w:t xml:space="preserve">or degradation </w:t>
      </w:r>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44B8A8B0" w14:textId="7591AD3B" w:rsidR="00523288" w:rsidRPr="00217600"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Protected areas, however, are generally focused on terrestrial biodiversity and have therefore provided mixed benefits for freshwater biodiversity and ecosystems (Saunders et al. 2002, Abell et al. 2007). Past research has focused largely on the lack of representation of freshwater biodiversity and ecosystems in protected areas (Jenkins et al. 2015, </w:t>
      </w: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et al. 2019, McCullough et al. 2019b) rather than freshwater connectivity. Notably, global protection targets for freshwater ecosystems (Aichi </w:t>
      </w:r>
      <w:r>
        <w:rPr>
          <w:rFonts w:ascii="Times New Roman" w:eastAsia="Times New Roman" w:hAnsi="Times New Roman" w:cs="Times New Roman"/>
          <w:sz w:val="24"/>
          <w:szCs w:val="24"/>
        </w:rPr>
        <w:lastRenderedPageBreak/>
        <w:t>Target 11; CBD 2010) have been only somewhat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 Although maintaining and restoring freshwater connectivity is a major priority for freshwater biodiversity conservation worldwide, research is still needed to investigate to what extent protected areas help maintain freshwater connectivity (Harper et al. 2021).</w:t>
      </w:r>
    </w:p>
    <w:p w14:paraId="7B2C3E2D" w14:textId="2620153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w:t>
      </w:r>
      <w:r w:rsidR="00057A44">
        <w:rPr>
          <w:rFonts w:ascii="Times New Roman" w:eastAsia="Times New Roman" w:hAnsi="Times New Roman" w:cs="Times New Roman"/>
          <w:sz w:val="24"/>
          <w:szCs w:val="24"/>
        </w:rPr>
        <w:t xml:space="preserve">freshwater </w:t>
      </w:r>
      <w:r>
        <w:rPr>
          <w:rFonts w:ascii="Times New Roman" w:eastAsia="Times New Roman" w:hAnsi="Times New Roman" w:cs="Times New Roman"/>
          <w:sz w:val="24"/>
          <w:szCs w:val="24"/>
        </w:rPr>
        <w:t>corridor networks</w:t>
      </w:r>
      <w:r w:rsidR="00057A44">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link numerous local corridors to achieve regional-scale connectivity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This work builds upon the primarily terrestrially-focused coarse-filter connectivity literature for conservation purposes by extending these practices to fresh waters and explicitly considering the role of major nodes (i.e., hubs) in corridor networks.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 networks?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 networks and hubs?</w:t>
      </w:r>
    </w:p>
    <w:p w14:paraId="60B4651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we expected most freshwater networks to be relatively small, heavily dammed, and susceptible to fragmentation, limiting the availability of regional freshwater </w:t>
      </w:r>
      <w:r>
        <w:rPr>
          <w:rFonts w:ascii="Times New Roman" w:eastAsia="Times New Roman" w:hAnsi="Times New Roman" w:cs="Times New Roman"/>
          <w:sz w:val="24"/>
          <w:szCs w:val="24"/>
        </w:rPr>
        <w:lastRenderedPageBreak/>
        <w:t>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0723BB5B"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million stream reaches that comprise a total of 898 networks (Fig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LAGOS-US-NETWORKS also includes on-network dams (n = </w:t>
      </w:r>
      <w:r w:rsidR="0000338F">
        <w:rPr>
          <w:rFonts w:ascii="Times New Roman" w:eastAsia="Times New Roman" w:hAnsi="Times New Roman" w:cs="Times New Roman"/>
          <w:sz w:val="24"/>
          <w:szCs w:val="24"/>
        </w:rPr>
        <w:t>49525</w:t>
      </w:r>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FB4157B" w14:textId="4C36D288"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In our representation of freshwater networks, edges were weighted by the total stream course distance (km) and were undirected connections between pairs of nodes such that travel through each network was irrespective of streamflow direction. Although we did not weight individual nodes, we analyzed the relationship among nodes within networks using several metrics that broadly represented the density of edges and nodes, accessibility of nodes, susceptibility of networks to fragmentation, and climatic heterogeneity within networks (see Table 1 for individual variable descriptions and justifications). All network connectivity metrics were calculated using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R package (</w:t>
      </w: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are also relevant to slow-dispersing taxa whose resilience under climate change relies more on localized movements. Specifically, our study includes </w:t>
      </w:r>
      <w:r w:rsidR="007C0DC2">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 xml:space="preserve">variables that represent susceptibility to fragmentation (minimum cuts, percent articulation points), network position (edge density, betweenness centrality), and average dispersal distance between habitats (average lake distance) (Table 1). Given that these are also important considerations for fast-dispersing taxa, our analysis can be used to represent connectivity for diverse freshwater taxa. Therefore, a coarse-filter structural connectivity analysis of these networks generally represents a useful step for freshwater biodiversity conservation in a climate change context. </w:t>
      </w:r>
    </w:p>
    <w:p w14:paraId="1AA8EF5F" w14:textId="35156483"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w:t>
      </w:r>
      <w:r>
        <w:rPr>
          <w:rFonts w:ascii="Times New Roman" w:eastAsia="Times New Roman" w:hAnsi="Times New Roman" w:cs="Times New Roman"/>
          <w:sz w:val="24"/>
          <w:szCs w:val="24"/>
        </w:rPr>
        <w:lastRenderedPageBreak/>
        <w:t>the scale of the conterminous US. Such assumptions may require revision for studies at finer spatial scales when different data are available or for specific taxa of interest. Specifically, we assumed static hydrology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w:t>
      </w:r>
      <w:r w:rsidR="008E259F">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not account for networks that crossed international borders due to data constraints.</w:t>
      </w:r>
    </w:p>
    <w:p w14:paraId="5DF3C143" w14:textId="0AFBFEE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integrated the various freshwater connectivity metrics (all variables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r w:rsidR="008E259F">
        <w:rPr>
          <w:rFonts w:ascii="Times New Roman" w:eastAsia="Times New Roman" w:hAnsi="Times New Roman" w:cs="Times New Roman"/>
          <w:sz w:val="24"/>
          <w:szCs w:val="24"/>
        </w:rPr>
        <w:t xml:space="preserve">Z-score normalized </w:t>
      </w:r>
      <w:r>
        <w:rPr>
          <w:rFonts w:ascii="Times New Roman" w:eastAsia="Times New Roman" w:hAnsi="Times New Roman" w:cs="Times New Roman"/>
          <w:sz w:val="24"/>
          <w:szCs w:val="24"/>
        </w:rPr>
        <w:t>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w:t>
      </w: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2018). 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Hub lake determination</w:t>
      </w:r>
    </w:p>
    <w:p w14:paraId="62F17E07" w14:textId="6E795D2E"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per graph theory, 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r w:rsidR="008E259F">
        <w:rPr>
          <w:rFonts w:ascii="Times New Roman" w:eastAsia="Times New Roman" w:hAnsi="Times New Roman" w:cs="Times New Roman"/>
          <w:sz w:val="24"/>
          <w:szCs w:val="24"/>
        </w:rPr>
        <w:t>jointly satisfied three conditions of node importance:</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1) </w:t>
      </w:r>
      <w:r w:rsidRPr="00F30538">
        <w:rPr>
          <w:rFonts w:ascii="Times New Roman" w:eastAsia="Times New Roman" w:hAnsi="Times New Roman" w:cs="Times New Roman"/>
          <w:sz w:val="24"/>
          <w:szCs w:val="24"/>
        </w:rPr>
        <w:t>articulation points in their network</w:t>
      </w:r>
      <w:r w:rsidR="008A1ED9">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2) </w:t>
      </w:r>
      <w:r w:rsidRPr="00F30538">
        <w:rPr>
          <w:rFonts w:ascii="Times New Roman" w:eastAsia="Times New Roman" w:hAnsi="Times New Roman" w:cs="Times New Roman"/>
          <w:sz w:val="24"/>
          <w:szCs w:val="24"/>
        </w:rPr>
        <w:t>in the top quintile of vertex</w:t>
      </w:r>
      <w:r w:rsidRPr="00F30538">
        <w:rPr>
          <w:rFonts w:ascii="Times New Roman" w:eastAsia="Gungsuh" w:hAnsi="Times New Roman" w:cs="Times New Roman"/>
          <w:sz w:val="24"/>
          <w:szCs w:val="24"/>
        </w:rPr>
        <w:t xml:space="preserve"> strength</w:t>
      </w:r>
      <w:r w:rsidR="008A1ED9">
        <w:rPr>
          <w:rFonts w:ascii="Times New Roman" w:eastAsia="Gungsuh" w:hAnsi="Times New Roman" w:cs="Times New Roman"/>
          <w:sz w:val="24"/>
          <w:szCs w:val="24"/>
        </w:rPr>
        <w:t xml:space="preserve"> (i.e., the weighted degree of a node),</w:t>
      </w:r>
      <w:r w:rsidRPr="00F30538">
        <w:rPr>
          <w:rFonts w:ascii="Times New Roman" w:eastAsia="Gungsuh" w:hAnsi="Times New Roman" w:cs="Times New Roman"/>
          <w:sz w:val="24"/>
          <w:szCs w:val="24"/>
        </w:rPr>
        <w:t xml:space="preserve"> and </w:t>
      </w:r>
      <w:r w:rsidR="008A1ED9">
        <w:rPr>
          <w:rFonts w:ascii="Times New Roman" w:eastAsia="Gungsuh" w:hAnsi="Times New Roman" w:cs="Times New Roman"/>
          <w:sz w:val="24"/>
          <w:szCs w:val="24"/>
        </w:rPr>
        <w:t xml:space="preserve">3) in the top quintile of </w:t>
      </w:r>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r w:rsidRPr="00F30538">
        <w:rPr>
          <w:rFonts w:ascii="Times New Roman" w:eastAsia="Times New Roman" w:hAnsi="Times New Roman" w:cs="Times New Roman"/>
          <w:sz w:val="24"/>
          <w:szCs w:val="24"/>
        </w:rPr>
        <w:t>vertex</w:t>
      </w:r>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did not differentiate between natural lakes and reservoirs in aforementioned connectivity metrics, we reported differences in the prevalence of </w:t>
      </w:r>
      <w:r w:rsidR="006C34B4">
        <w:rPr>
          <w:rFonts w:ascii="Times New Roman" w:eastAsia="Gungsuh" w:hAnsi="Times New Roman" w:cs="Times New Roman"/>
          <w:sz w:val="24"/>
          <w:szCs w:val="24"/>
        </w:rPr>
        <w:t xml:space="preserve">natural lake </w:t>
      </w:r>
      <w:r w:rsidRPr="00F30538">
        <w:rPr>
          <w:rFonts w:ascii="Times New Roman" w:eastAsia="Gungsuh" w:hAnsi="Times New Roman" w:cs="Times New Roman"/>
          <w:sz w:val="24"/>
          <w:szCs w:val="24"/>
        </w:rPr>
        <w:t xml:space="preserve">hubs </w:t>
      </w:r>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r w:rsidRPr="00F30538">
        <w:rPr>
          <w:rFonts w:ascii="Times New Roman" w:eastAsia="Gungsuh" w:hAnsi="Times New Roman" w:cs="Times New Roman"/>
          <w:sz w:val="24"/>
          <w:szCs w:val="24"/>
        </w:rPr>
        <w:t>reservoir</w:t>
      </w:r>
      <w:r w:rsidR="006C34B4">
        <w:rPr>
          <w:rFonts w:ascii="Times New Roman" w:eastAsia="Gungsuh" w:hAnsi="Times New Roman" w:cs="Times New Roman"/>
          <w:sz w:val="24"/>
          <w:szCs w:val="24"/>
        </w:rPr>
        <w:t xml:space="preserve"> hubs</w:t>
      </w:r>
      <w:r w:rsidRPr="00F30538">
        <w:rPr>
          <w:rFonts w:ascii="Times New Roman" w:eastAsia="Gungsuh" w:hAnsi="Times New Roman" w:cs="Times New Roman"/>
          <w:sz w:val="24"/>
          <w:szCs w:val="24"/>
        </w:rPr>
        <w:t xml:space="preserve"> for waterbodies ≥ 4 ha.</w:t>
      </w:r>
      <w:r w:rsidRPr="00F30538">
        <w:rPr>
          <w:rFonts w:ascii="Times New Roman" w:eastAsia="Times New Roman" w:hAnsi="Times New Roman" w:cs="Times New Roman"/>
          <w:sz w:val="24"/>
          <w:szCs w:val="24"/>
        </w:rPr>
        <w:t xml:space="preserve"> This size cutoff is based on LAGOS-US-RESERVOIR, a database of all 137,465 natural lakes and reservoirs ≥ 4 ha classified by machine learning image interpretation (Polus et al. 2021). This dataset classifies reservoirs as waterbodies directly influenced by impoundments (lakes resulting from river impoundments and </w:t>
      </w:r>
      <w:r w:rsidR="008A1ED9">
        <w:rPr>
          <w:rFonts w:ascii="Times New Roman" w:eastAsia="Times New Roman" w:hAnsi="Times New Roman" w:cs="Times New Roman"/>
          <w:sz w:val="24"/>
          <w:szCs w:val="24"/>
        </w:rPr>
        <w:t xml:space="preserve">pre-existing </w:t>
      </w:r>
      <w:r w:rsidRPr="00F30538">
        <w:rPr>
          <w:rFonts w:ascii="Times New Roman" w:eastAsia="Times New Roman" w:hAnsi="Times New Roman" w:cs="Times New Roman"/>
          <w:sz w:val="24"/>
          <w:szCs w:val="24"/>
        </w:rPr>
        <w:t xml:space="preserve">lakes with </w:t>
      </w:r>
      <w:r w:rsidR="008A1ED9">
        <w:rPr>
          <w:rFonts w:ascii="Times New Roman" w:eastAsia="Times New Roman" w:hAnsi="Times New Roman" w:cs="Times New Roman"/>
          <w:sz w:val="24"/>
          <w:szCs w:val="24"/>
        </w:rPr>
        <w:t xml:space="preserve">large </w:t>
      </w:r>
      <w:r w:rsidRPr="00F30538">
        <w:rPr>
          <w:rFonts w:ascii="Times New Roman" w:eastAsia="Times New Roman" w:hAnsi="Times New Roman" w:cs="Times New Roman"/>
          <w:sz w:val="24"/>
          <w:szCs w:val="24"/>
        </w:rPr>
        <w:t xml:space="preserve">water control </w:t>
      </w:r>
      <w:r w:rsidRPr="00F30538">
        <w:rPr>
          <w:rFonts w:ascii="Times New Roman" w:eastAsia="Times New Roman" w:hAnsi="Times New Roman" w:cs="Times New Roman"/>
          <w:sz w:val="24"/>
          <w:szCs w:val="24"/>
        </w:rPr>
        <w:lastRenderedPageBreak/>
        <w:t>structures</w:t>
      </w:r>
      <w:r w:rsidR="001E238A">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whose influence goes beyond water level control</w:t>
      </w:r>
      <w:r w:rsidRPr="00F30538">
        <w:rPr>
          <w:rFonts w:ascii="Times New Roman" w:eastAsia="Times New Roman" w:hAnsi="Times New Roman" w:cs="Times New Roman"/>
          <w:sz w:val="24"/>
          <w:szCs w:val="24"/>
        </w:rPr>
        <w:t>). Smaller waterbodies &lt; 4 ha could not be reliably classified, but are less likely to be reservoirs (Polus et al. 2021).</w:t>
      </w:r>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508294E9" w:rsidR="00523288" w:rsidRDefault="00925D81">
      <w:pPr>
        <w:spacing w:line="480" w:lineRule="auto"/>
        <w:ind w:firstLine="720"/>
        <w:rPr>
          <w:rFonts w:ascii="Times New Roman" w:eastAsia="Times New Roman" w:hAnsi="Times New Roman" w:cs="Times New Roman"/>
          <w:sz w:val="24"/>
          <w:szCs w:val="24"/>
        </w:rPr>
      </w:pPr>
      <w:r w:rsidRPr="00F30538">
        <w:rPr>
          <w:rFonts w:ascii="Times New Roman" w:eastAsia="Times New Roman" w:hAnsi="Times New Roman" w:cs="Times New Roman"/>
          <w:bCs/>
          <w:sz w:val="24"/>
          <w:szCs w:val="24"/>
        </w:rPr>
        <w:t>Because protected areas are usually established for terrestrial ecosystems, defi</w:t>
      </w:r>
      <w:r>
        <w:rPr>
          <w:rFonts w:ascii="Times New Roman" w:eastAsia="Times New Roman" w:hAnsi="Times New Roman" w:cs="Times New Roman"/>
          <w:sz w:val="24"/>
          <w:szCs w:val="24"/>
        </w:rPr>
        <w:t>ning protected freshwater ecosystems depends on different levels of land</w:t>
      </w:r>
      <w:r w:rsidR="004E19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protection and what constitutes freshwater ecosystem protection (i.e., waterbody itself or waterbody and its watershed).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data, metadata, and R analysis scripts are currently available at </w:t>
      </w:r>
      <w:hyperlink r:id="rId10">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Table S1. In summary and as expected, our analysis of freshwater networks across the conterminous US indicates that most networks are relatively small and that larger networks generally have more dams and are structurally more susceptible to habitat fragmentation. In other </w:t>
      </w:r>
      <w:r>
        <w:rPr>
          <w:rFonts w:ascii="Times New Roman" w:eastAsia="Times New Roman" w:hAnsi="Times New Roman" w:cs="Times New Roman"/>
          <w:sz w:val="24"/>
          <w:szCs w:val="24"/>
        </w:rPr>
        <w:lastRenderedPageBreak/>
        <w:t xml:space="preserve">words, the large networks potentially able to represent regional freshwater corridor networks are relatively few in number, heavily dammed, and particularly prone to habitat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77777777"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identified 2080 hub lakes across the conterminous US, representing 2.4% of network lakes (Table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77777777"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w:t>
      </w:r>
      <w:r w:rsidRPr="00F30538">
        <w:rPr>
          <w:rFonts w:ascii="Times New Roman" w:eastAsia="Gungsuh" w:hAnsi="Times New Roman" w:cs="Times New Roman"/>
          <w:sz w:val="24"/>
          <w:szCs w:val="24"/>
        </w:rPr>
        <w:lastRenderedPageBreak/>
        <w:t>(21.5%)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connectivity scores followed a left-skewed distribution (Figure 4a, b, S2). Of the 385 assessed networks with &gt; 4 lakes (excluding the Mississippi River network), 286 (67.5%) received scores &lt; 2 (low), 112 (29.1%) received scores between 2 and 4 (medium), and 13 (3.4%) received scores &gt; 4 (high). Cutoffs for low, medium, and high scores were determined by visual inspection of the score distribution (Figure S2).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Table S2.</w:t>
      </w:r>
    </w:p>
    <w:p w14:paraId="16BEA7C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High-scoring networks were generally larger and contained more lakes and dams (Tables 2, S2). The 13 highest-scoring networks spanned 29.3 - 1330.3 km stream distance N-S (median = 498.6 km) and had 15 - 3241 lakes (median = 1303 lakes) and 0 - 1760 dams (median = 454 </w:t>
      </w:r>
      <w:r>
        <w:rPr>
          <w:rFonts w:ascii="Times New Roman" w:eastAsia="Times New Roman" w:hAnsi="Times New Roman" w:cs="Times New Roman"/>
          <w:sz w:val="24"/>
          <w:szCs w:val="24"/>
        </w:rPr>
        <w:lastRenderedPageBreak/>
        <w:t xml:space="preserve">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(Tables 3, S3,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w:t>
      </w:r>
      <w:r>
        <w:rPr>
          <w:rFonts w:ascii="Times New Roman" w:eastAsia="Times New Roman" w:hAnsi="Times New Roman" w:cs="Times New Roman"/>
          <w:sz w:val="24"/>
          <w:szCs w:val="24"/>
        </w:rPr>
        <w:lastRenderedPageBreak/>
        <w:t>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network lakes, protection varied from 8.2 - 18.4% from the narrowest to loosest definition of protection (Table S4).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Table S4). Therefore, the 17% Aichi target </w:t>
      </w:r>
      <w:r>
        <w:rPr>
          <w:rFonts w:ascii="Times New Roman" w:eastAsia="Times New Roman" w:hAnsi="Times New Roman" w:cs="Times New Roman"/>
          <w:sz w:val="24"/>
          <w:szCs w:val="24"/>
        </w:rPr>
        <w:lastRenderedPageBreak/>
        <w:t xml:space="preserve">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Freshwater connectivity and dams </w:t>
      </w:r>
    </w:p>
    <w:p w14:paraId="3E871223"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et al. 2008, Hall et </w:t>
      </w:r>
      <w:r>
        <w:rPr>
          <w:rFonts w:ascii="Times New Roman" w:eastAsia="Times New Roman" w:hAnsi="Times New Roman" w:cs="Times New Roman"/>
          <w:sz w:val="24"/>
          <w:szCs w:val="24"/>
        </w:rPr>
        <w:lastRenderedPageBreak/>
        <w:t>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5ECF8FF8" w14:textId="2123B30E"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of freshwater network structure and network hubs indicates not only which networks are highly impacted, but also those most likely to benefit from restoration, particularly by focusing on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likely due to a combination of altered hydrology and water chemistry, elevated water temperatures, and/or invasive species (Johnson et al. 2008). Therefore, regular monitoring at and near these centralized hubs can assist in early detection of invasive species and mitigation of further degradation of freshwater networks. 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et al. 2009, Muir &amp; Williams 2012, McKay et al. 2013). Similarly, our identification of 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(Figure S1).</w:t>
      </w:r>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Graph theory has previously been applied toward conservation in river networks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&amp; Lowe 2019), including to predict current and future species’ ranges (</w:t>
      </w: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approach leverages publicly available data and can be adjusted to accommodate specific taxa of interest or new or different connectivity variables at different spatial or temporal scales. </w:t>
      </w:r>
    </w:p>
    <w:p w14:paraId="0F2E831F" w14:textId="67C0588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et al. 2019). Analogous efforts to identify important nodes have a longer history for terrestrial landscapes (e.g., Estrada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Rubio 2010), which have also often included ecological attributes of nodes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Torné</w:t>
      </w:r>
      <w:proofErr w:type="spellEnd"/>
      <w:r>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et al. 1997), and our usage of total </w:t>
      </w:r>
      <w:r w:rsidR="005D42A8">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strength is an extension of using the degree of a node with the added </w:t>
      </w:r>
      <w:r w:rsidR="005D42A8">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 xml:space="preserve">of the distance of those connections. Thus, our multi-metric </w:t>
      </w:r>
      <w:r>
        <w:rPr>
          <w:rFonts w:ascii="Times New Roman" w:eastAsia="Times New Roman" w:hAnsi="Times New Roman" w:cs="Times New Roman"/>
          <w:sz w:val="24"/>
          <w:szCs w:val="24"/>
        </w:rPr>
        <w:lastRenderedPageBreak/>
        <w:t xml:space="preserve">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 Finally, although previous studies on patterns of freshwater biodiversity in relation to hub lakes and small ponds have only been conducted at landscape to regional scales, our flexible, continental-scale approach and dataset opens the door for broader-scale studies of freshwater biodiversity and connectivity. </w:t>
      </w:r>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Moreover, water level fluctuations further threaten network connectivity as societal demands for water increase and droughts intensify under climate change, especially in the western US. Therefore, </w:t>
      </w:r>
      <w:r>
        <w:rPr>
          <w:rFonts w:ascii="Times New Roman" w:eastAsia="Times New Roman" w:hAnsi="Times New Roman" w:cs="Times New Roman"/>
          <w:sz w:val="24"/>
          <w:szCs w:val="24"/>
        </w:rPr>
        <w:lastRenderedPageBreak/>
        <w:t xml:space="preserve">even “protected” waterbodies are not immune to changing hydrology owing to upstream water withdrawals or climate change. </w:t>
      </w:r>
    </w:p>
    <w:p w14:paraId="5B2731DE" w14:textId="31FFD086" w:rsidR="00523288"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meeting the 17% Aichi target under combined strict and multi-use, non-watershed protection).  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p>
    <w:p w14:paraId="09B1051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w:t>
      </w:r>
      <w:r>
        <w:rPr>
          <w:rFonts w:ascii="Times New Roman" w:eastAsia="Times New Roman" w:hAnsi="Times New Roman" w:cs="Times New Roman"/>
          <w:sz w:val="24"/>
          <w:szCs w:val="24"/>
        </w:rPr>
        <w:lastRenderedPageBreak/>
        <w:t xml:space="preserve">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71DD1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w:t>
      </w:r>
      <w:r>
        <w:rPr>
          <w:rFonts w:ascii="Times New Roman" w:eastAsia="Times New Roman" w:hAnsi="Times New Roman" w:cs="Times New Roman"/>
          <w:sz w:val="24"/>
          <w:szCs w:val="24"/>
        </w:rPr>
        <w:lastRenderedPageBreak/>
        <w:t>public data at scales of both individual lakes and whole lake-stream networks creates flexibility for future studies to integrate other relevant datasets at different spatial and temporal scales or to tailor their approaches to species, taxa, or functional groups of interest. For example, the average lake distance variable (Table 1) could be parameterized to identify lakes or networks that are more accessible for dispersal-limited species or particularly vulnerable to rapid spread of invasive species. 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Pr>
          <w:rFonts w:ascii="Times New Roman" w:eastAsia="Times New Roman" w:hAnsi="Times New Roman" w:cs="Times New Roman"/>
          <w:sz w:val="24"/>
          <w:szCs w:val="24"/>
        </w:rPr>
        <w:t>Almlof</w:t>
      </w:r>
      <w:proofErr w:type="spellEnd"/>
      <w:r>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w:t>
      </w:r>
      <w:r>
        <w:rPr>
          <w:rFonts w:ascii="Times New Roman" w:eastAsia="Times New Roman" w:hAnsi="Times New Roman" w:cs="Times New Roman"/>
          <w:sz w:val="24"/>
          <w:szCs w:val="24"/>
        </w:rPr>
        <w:lastRenderedPageBreak/>
        <w:t xml:space="preserve">study. PJH calculated hub lakes and additional connectivity metrics beyond those in LAGOS-US-NETWORKS. IMM conducted protection analyses and PJH and KBSK analyzed relationships among hubs, reservoirs, and dams. All authors conducted literature review and exploratory data analyses and wrote portions of the paper. We thank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constructive comments at early stages of this project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F., &amp;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rFonts w:ascii="Times New Roman" w:eastAsia="Times New Roman" w:hAnsi="Times New Roman" w:cs="Times New Roman"/>
          <w:sz w:val="24"/>
          <w:szCs w:val="24"/>
        </w:rPr>
      </w:pPr>
    </w:p>
    <w:p w14:paraId="72F1353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Barbarossa, V., Schmitt, R. J., </w:t>
      </w:r>
      <w:proofErr w:type="spellStart"/>
      <w:r>
        <w:rPr>
          <w:rFonts w:ascii="Times New Roman" w:eastAsia="Times New Roman" w:hAnsi="Times New Roman" w:cs="Times New Roman"/>
          <w:sz w:val="24"/>
          <w:szCs w:val="24"/>
        </w:rPr>
        <w:t>Huijbregts</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Zarfl</w:t>
      </w:r>
      <w:proofErr w:type="spellEnd"/>
      <w:r>
        <w:rPr>
          <w:rFonts w:ascii="Times New Roman" w:eastAsia="Times New Roman" w:hAnsi="Times New Roman" w:cs="Times New Roman"/>
          <w:sz w:val="24"/>
          <w:szCs w:val="24"/>
        </w:rPr>
        <w:t>, C., King, H., &amp; Schipper, A. M. (2020). Impacts of current and future large dams on the geographic range connectivity of freshwater fish worldwide. Proceedings of the National Academy of Sciences, 117(7), 3648-3655.</w:t>
      </w:r>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L., Gorelick, N.,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Bertzky</w:t>
      </w:r>
      <w:proofErr w:type="spellEnd"/>
      <w:r>
        <w:rPr>
          <w:rFonts w:ascii="Times New Roman" w:eastAsia="Times New Roman" w:hAnsi="Times New Roman" w:cs="Times New Roman"/>
          <w:sz w:val="24"/>
          <w:szCs w:val="24"/>
        </w:rPr>
        <w:t xml:space="preserve">, B., Dubois, G., Fortin, M. J., &amp; </w:t>
      </w:r>
      <w:proofErr w:type="spellStart"/>
      <w:r>
        <w:rPr>
          <w:rFonts w:ascii="Times New Roman" w:eastAsia="Times New Roman" w:hAnsi="Times New Roman" w:cs="Times New Roman"/>
          <w:sz w:val="24"/>
          <w:szCs w:val="24"/>
        </w:rPr>
        <w:t>Pekel</w:t>
      </w:r>
      <w:proofErr w:type="spellEnd"/>
      <w:r>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Majka</w:t>
      </w:r>
      <w:proofErr w:type="spellEnd"/>
      <w:r>
        <w:rPr>
          <w:rFonts w:ascii="Times New Roman" w:eastAsia="Times New Roman" w:hAnsi="Times New Roman" w:cs="Times New Roman"/>
          <w:sz w:val="24"/>
          <w:szCs w:val="24"/>
        </w:rPr>
        <w:t xml:space="preserve">,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R. F. (1998). Do habitat corridors provide </w:t>
      </w:r>
      <w:proofErr w:type="gramStart"/>
      <w:r>
        <w:rPr>
          <w:rFonts w:ascii="Times New Roman" w:eastAsia="Times New Roman" w:hAnsi="Times New Roman" w:cs="Times New Roman"/>
          <w:sz w:val="24"/>
          <w:szCs w:val="24"/>
        </w:rPr>
        <w:t>connectivity?.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Beier</w:t>
      </w:r>
      <w:proofErr w:type="spellEnd"/>
      <w:r w:rsidRPr="005D42A8">
        <w:rPr>
          <w:rFonts w:ascii="Times New Roman" w:eastAsia="Times New Roman" w:hAnsi="Times New Roman" w:cs="Times New Roman"/>
          <w:sz w:val="24"/>
          <w:szCs w:val="24"/>
        </w:rPr>
        <w:t xml:space="preserve">, P., Spencer, W., Baldwin, R. F., &amp; </w:t>
      </w:r>
      <w:proofErr w:type="spellStart"/>
      <w:r w:rsidRPr="005D42A8">
        <w:rPr>
          <w:rFonts w:ascii="Times New Roman" w:eastAsia="Times New Roman" w:hAnsi="Times New Roman" w:cs="Times New Roman"/>
          <w:sz w:val="24"/>
          <w:szCs w:val="24"/>
        </w:rPr>
        <w:t>McRAE</w:t>
      </w:r>
      <w:proofErr w:type="spellEnd"/>
      <w:r w:rsidRPr="005D42A8">
        <w:rPr>
          <w:rFonts w:ascii="Times New Roman" w:eastAsia="Times New Roman" w:hAnsi="Times New Roman" w:cs="Times New Roman"/>
          <w:sz w:val="24"/>
          <w:szCs w:val="24"/>
        </w:rPr>
        <w:t xml:space="preserv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w:t>
      </w:r>
      <w:proofErr w:type="spellStart"/>
      <w:r>
        <w:rPr>
          <w:rFonts w:ascii="Times New Roman" w:eastAsia="Times New Roman" w:hAnsi="Times New Roman" w:cs="Times New Roman"/>
          <w:sz w:val="24"/>
          <w:szCs w:val="24"/>
        </w:rPr>
        <w:t>Aplet</w:t>
      </w:r>
      <w:proofErr w:type="spellEnd"/>
      <w:r>
        <w:rPr>
          <w:rFonts w:ascii="Times New Roman" w:eastAsia="Times New Roman" w:hAnsi="Times New Roman" w:cs="Times New Roman"/>
          <w:sz w:val="24"/>
          <w:szCs w:val="24"/>
        </w:rPr>
        <w:t xml:space="preserve">, G. H. (2016). Identifying corridors among large protected areas in the United States.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Bishop-Taylor, R., </w:t>
      </w:r>
      <w:proofErr w:type="spellStart"/>
      <w:r>
        <w:rPr>
          <w:rFonts w:ascii="Times New Roman" w:eastAsia="Times New Roman" w:hAnsi="Times New Roman" w:cs="Times New Roman"/>
          <w:sz w:val="24"/>
          <w:szCs w:val="24"/>
        </w:rPr>
        <w:t>Tulbure</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Broich</w:t>
      </w:r>
      <w:proofErr w:type="spellEnd"/>
      <w:r>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B. M., &amp;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A., Alcala, N., Secondi, J., &amp; </w:t>
      </w:r>
      <w:proofErr w:type="spellStart"/>
      <w:r>
        <w:rPr>
          <w:rFonts w:ascii="Times New Roman" w:eastAsia="Times New Roman" w:hAnsi="Times New Roman" w:cs="Times New Roman"/>
          <w:sz w:val="24"/>
          <w:szCs w:val="24"/>
        </w:rPr>
        <w:t>Vuilleumier</w:t>
      </w:r>
      <w:proofErr w:type="spellEnd"/>
      <w:r>
        <w:rPr>
          <w:rFonts w:ascii="Times New Roman" w:eastAsia="Times New Roman" w:hAnsi="Times New Roman" w:cs="Times New Roman"/>
          <w:sz w:val="24"/>
          <w:szCs w:val="24"/>
        </w:rPr>
        <w:t xml:space="preserve">,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w:t>
      </w:r>
      <w:proofErr w:type="spellStart"/>
      <w:r>
        <w:rPr>
          <w:rFonts w:ascii="Times New Roman" w:eastAsia="Times New Roman" w:hAnsi="Times New Roman" w:cs="Times New Roman"/>
          <w:sz w:val="24"/>
          <w:szCs w:val="24"/>
        </w:rPr>
        <w:t>Cumberlidge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R., Pollock, C., Richman, N. I., </w:t>
      </w:r>
      <w:proofErr w:type="spellStart"/>
      <w:r>
        <w:rPr>
          <w:rFonts w:ascii="Times New Roman" w:eastAsia="Times New Roman" w:hAnsi="Times New Roman" w:cs="Times New Roman"/>
          <w:sz w:val="24"/>
          <w:szCs w:val="24"/>
        </w:rPr>
        <w:t>Soulsby</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Böhm</w:t>
      </w:r>
      <w:proofErr w:type="spellEnd"/>
      <w:r>
        <w:rPr>
          <w:rFonts w:ascii="Times New Roman" w:eastAsia="Times New Roman" w:hAnsi="Times New Roman" w:cs="Times New Roman"/>
          <w:sz w:val="24"/>
          <w:szCs w:val="24"/>
        </w:rPr>
        <w:t xml:space="preserve">,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w:t>
      </w:r>
      <w:proofErr w:type="spellStart"/>
      <w:r>
        <w:rPr>
          <w:rFonts w:ascii="Times New Roman" w:eastAsia="Times New Roman" w:hAnsi="Times New Roman" w:cs="Times New Roman"/>
          <w:sz w:val="24"/>
          <w:szCs w:val="24"/>
        </w:rPr>
        <w:t>Daufresne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Grenouillet</w:t>
      </w:r>
      <w:proofErr w:type="spellEnd"/>
      <w:r>
        <w:rPr>
          <w:rFonts w:ascii="Times New Roman" w:eastAsia="Times New Roman" w:hAnsi="Times New Roman" w:cs="Times New Roman"/>
          <w:sz w:val="24"/>
          <w:szCs w:val="24"/>
        </w:rPr>
        <w:t xml:space="preserve">,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rFonts w:ascii="Times New Roman" w:eastAsia="Times New Roman" w:hAnsi="Times New Roman" w:cs="Times New Roman"/>
          <w:sz w:val="24"/>
          <w:szCs w:val="24"/>
        </w:rPr>
      </w:pPr>
    </w:p>
    <w:p w14:paraId="3693A445"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Cooper, A. R., Infante, D. M., Daniel, W. M., </w:t>
      </w:r>
      <w:proofErr w:type="spellStart"/>
      <w:r w:rsidRPr="005D42A8">
        <w:rPr>
          <w:rFonts w:ascii="Times New Roman" w:eastAsia="Times New Roman" w:hAnsi="Times New Roman" w:cs="Times New Roman"/>
          <w:sz w:val="24"/>
          <w:szCs w:val="24"/>
        </w:rPr>
        <w:t>Wehrly</w:t>
      </w:r>
      <w:proofErr w:type="spellEnd"/>
      <w:r w:rsidRPr="005D42A8">
        <w:rPr>
          <w:rFonts w:ascii="Times New Roman" w:eastAsia="Times New Roman" w:hAnsi="Times New Roman" w:cs="Times New Roman"/>
          <w:sz w:val="24"/>
          <w:szCs w:val="24"/>
        </w:rPr>
        <w:t xml:space="preserve">,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Costanza, J. K., &amp;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T. (2006).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software package for complex network research, </w:t>
      </w:r>
      <w:proofErr w:type="spellStart"/>
      <w:r>
        <w:rPr>
          <w:rFonts w:ascii="Times New Roman" w:eastAsia="Times New Roman" w:hAnsi="Times New Roman" w:cs="Times New Roman"/>
          <w:sz w:val="24"/>
          <w:szCs w:val="24"/>
        </w:rPr>
        <w:t>InterJournal</w:t>
      </w:r>
      <w:proofErr w:type="spellEnd"/>
      <w:r>
        <w:rPr>
          <w:rFonts w:ascii="Times New Roman" w:eastAsia="Times New Roman" w:hAnsi="Times New Roman" w:cs="Times New Roman"/>
          <w:sz w:val="24"/>
          <w:szCs w:val="24"/>
        </w:rPr>
        <w:t xml:space="preserve">, Complex Systems 1695. </w:t>
      </w:r>
      <w:hyperlink r:id="rId13">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D'Amelio</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Mucha</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Mackereth</w:t>
      </w:r>
      <w:proofErr w:type="spellEnd"/>
      <w:r>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Mendoza, G., </w:t>
      </w:r>
      <w:proofErr w:type="spellStart"/>
      <w:r>
        <w:rPr>
          <w:rFonts w:ascii="Times New Roman" w:eastAsia="Times New Roman" w:hAnsi="Times New Roman" w:cs="Times New Roman"/>
          <w:sz w:val="24"/>
          <w:szCs w:val="24"/>
        </w:rPr>
        <w:t>Kaivosoja</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Grönroos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Hjort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Ilmonen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Kärnä</w:t>
      </w:r>
      <w:proofErr w:type="spellEnd"/>
      <w:r>
        <w:rPr>
          <w:rFonts w:ascii="Times New Roman" w:eastAsia="Times New Roman" w:hAnsi="Times New Roman" w:cs="Times New Roman"/>
          <w:sz w:val="24"/>
          <w:szCs w:val="24"/>
        </w:rPr>
        <w:t xml:space="preserve">, O. M., </w:t>
      </w:r>
      <w:proofErr w:type="spellStart"/>
      <w:r>
        <w:rPr>
          <w:rFonts w:ascii="Times New Roman" w:eastAsia="Times New Roman" w:hAnsi="Times New Roman" w:cs="Times New Roman"/>
          <w:sz w:val="24"/>
          <w:szCs w:val="24"/>
        </w:rPr>
        <w:t>Paasivirta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Tokola</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T. E., Weisberg, P. J., Leitner, P., </w:t>
      </w:r>
      <w:proofErr w:type="spellStart"/>
      <w:r>
        <w:rPr>
          <w:rFonts w:ascii="Times New Roman" w:eastAsia="Times New Roman" w:hAnsi="Times New Roman" w:cs="Times New Roman"/>
          <w:sz w:val="24"/>
          <w:szCs w:val="24"/>
        </w:rPr>
        <w:t>Matocq</w:t>
      </w:r>
      <w:proofErr w:type="spellEnd"/>
      <w:r>
        <w:rPr>
          <w:rFonts w:ascii="Times New Roman" w:eastAsia="Times New Roman" w:hAnsi="Times New Roman" w:cs="Times New Roman"/>
          <w:sz w:val="24"/>
          <w:szCs w:val="24"/>
        </w:rPr>
        <w:t xml:space="preserve">, M. D., Inman, R. D., </w:t>
      </w:r>
      <w:proofErr w:type="spellStart"/>
      <w:r>
        <w:rPr>
          <w:rFonts w:ascii="Times New Roman" w:eastAsia="Times New Roman" w:hAnsi="Times New Roman" w:cs="Times New Roman"/>
          <w:sz w:val="24"/>
          <w:szCs w:val="24"/>
        </w:rPr>
        <w:t>Nussear</w:t>
      </w:r>
      <w:proofErr w:type="spellEnd"/>
      <w:r>
        <w:rPr>
          <w:rFonts w:ascii="Times New Roman" w:eastAsia="Times New Roman" w:hAnsi="Times New Roman" w:cs="Times New Roman"/>
          <w:sz w:val="24"/>
          <w:szCs w:val="24"/>
        </w:rPr>
        <w:t xml:space="preserve">, K. E., &amp;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A. (2018). </w:t>
      </w:r>
      <w:proofErr w:type="spellStart"/>
      <w:r>
        <w:rPr>
          <w:rFonts w:ascii="Times New Roman" w:eastAsia="Times New Roman" w:hAnsi="Times New Roman" w:cs="Times New Roman"/>
          <w:sz w:val="24"/>
          <w:szCs w:val="24"/>
        </w:rPr>
        <w:t>paran</w:t>
      </w:r>
      <w:proofErr w:type="spellEnd"/>
      <w:r>
        <w:rPr>
          <w:rFonts w:ascii="Times New Roman" w:eastAsia="Times New Roman" w:hAnsi="Times New Roman" w:cs="Times New Roman"/>
          <w:sz w:val="24"/>
          <w:szCs w:val="24"/>
        </w:rPr>
        <w:t xml:space="preserve">: Horn’s test of principal components/factors. </w:t>
      </w:r>
      <w:r w:rsidRPr="005D42A8">
        <w:rPr>
          <w:rFonts w:ascii="Times New Roman" w:eastAsia="Times New Roman" w:hAnsi="Times New Roman" w:cs="Times New Roman"/>
          <w:sz w:val="24"/>
          <w:szCs w:val="24"/>
        </w:rPr>
        <w:t xml:space="preserve">R package version 1.5.2. </w:t>
      </w:r>
      <w:hyperlink r:id="rId14">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w:t>
      </w:r>
      <w:proofErr w:type="spellStart"/>
      <w:r w:rsidRPr="005D42A8">
        <w:rPr>
          <w:rFonts w:ascii="Times New Roman" w:eastAsia="Times New Roman" w:hAnsi="Times New Roman" w:cs="Times New Roman"/>
          <w:sz w:val="24"/>
          <w:szCs w:val="24"/>
        </w:rPr>
        <w:t>Knowler</w:t>
      </w:r>
      <w:proofErr w:type="spellEnd"/>
      <w:r w:rsidRPr="005D42A8">
        <w:rPr>
          <w:rFonts w:ascii="Times New Roman" w:eastAsia="Times New Roman" w:hAnsi="Times New Roman" w:cs="Times New Roman"/>
          <w:sz w:val="24"/>
          <w:szCs w:val="24"/>
        </w:rPr>
        <w:t xml:space="preserve">, D. J., </w:t>
      </w:r>
      <w:proofErr w:type="spellStart"/>
      <w:r w:rsidRPr="005D42A8">
        <w:rPr>
          <w:rFonts w:ascii="Times New Roman" w:eastAsia="Times New Roman" w:hAnsi="Times New Roman" w:cs="Times New Roman"/>
          <w:sz w:val="24"/>
          <w:szCs w:val="24"/>
        </w:rPr>
        <w:t>Lévêque</w:t>
      </w:r>
      <w:proofErr w:type="spellEnd"/>
      <w:r w:rsidRPr="005D42A8">
        <w:rPr>
          <w:rFonts w:ascii="Times New Roman" w:eastAsia="Times New Roman" w:hAnsi="Times New Roman" w:cs="Times New Roman"/>
          <w:sz w:val="24"/>
          <w:szCs w:val="24"/>
        </w:rPr>
        <w:t xml:space="preserve">, C., </w:t>
      </w:r>
      <w:proofErr w:type="spellStart"/>
      <w:r w:rsidRPr="005D42A8">
        <w:rPr>
          <w:rFonts w:ascii="Times New Roman" w:eastAsia="Times New Roman" w:hAnsi="Times New Roman" w:cs="Times New Roman"/>
          <w:sz w:val="24"/>
          <w:szCs w:val="24"/>
        </w:rPr>
        <w:t>Naiman</w:t>
      </w:r>
      <w:proofErr w:type="spellEnd"/>
      <w:r w:rsidRPr="005D42A8">
        <w:rPr>
          <w:rFonts w:ascii="Times New Roman" w:eastAsia="Times New Roman" w:hAnsi="Times New Roman" w:cs="Times New Roman"/>
          <w:sz w:val="24"/>
          <w:szCs w:val="24"/>
        </w:rPr>
        <w:t xml:space="preserve">, R. J., </w:t>
      </w:r>
      <w:proofErr w:type="spellStart"/>
      <w:r w:rsidRPr="005D42A8">
        <w:rPr>
          <w:rFonts w:ascii="Times New Roman" w:eastAsia="Times New Roman" w:hAnsi="Times New Roman" w:cs="Times New Roman"/>
          <w:sz w:val="24"/>
          <w:szCs w:val="24"/>
        </w:rPr>
        <w:t>Prieur</w:t>
      </w:r>
      <w:proofErr w:type="spellEnd"/>
      <w:r w:rsidRPr="005D42A8">
        <w:rPr>
          <w:rFonts w:ascii="Times New Roman" w:eastAsia="Times New Roman" w:hAnsi="Times New Roman" w:cs="Times New Roman"/>
          <w:sz w:val="24"/>
          <w:szCs w:val="24"/>
        </w:rPr>
        <w:t xml:space="preserve">-Richard, A., Soto, D., </w:t>
      </w:r>
      <w:proofErr w:type="spellStart"/>
      <w:r w:rsidRPr="005D42A8">
        <w:rPr>
          <w:rFonts w:ascii="Times New Roman" w:eastAsia="Times New Roman" w:hAnsi="Times New Roman" w:cs="Times New Roman"/>
          <w:sz w:val="24"/>
          <w:szCs w:val="24"/>
        </w:rPr>
        <w:t>Stiassny</w:t>
      </w:r>
      <w:proofErr w:type="spellEnd"/>
      <w:r w:rsidRPr="005D42A8">
        <w:rPr>
          <w:rFonts w:ascii="Times New Roman" w:eastAsia="Times New Roman" w:hAnsi="Times New Roman" w:cs="Times New Roman"/>
          <w:sz w:val="24"/>
          <w:szCs w:val="24"/>
        </w:rPr>
        <w:t xml:space="preserve">, M. L., &amp; Sullivan, C. A. (2006). </w:t>
      </w:r>
      <w:r>
        <w:rPr>
          <w:rFonts w:ascii="Times New Roman" w:eastAsia="Times New Roman" w:hAnsi="Times New Roman" w:cs="Times New Roman"/>
          <w:sz w:val="24"/>
          <w:szCs w:val="24"/>
        </w:rPr>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w:t>
      </w:r>
      <w:proofErr w:type="spellStart"/>
      <w:r w:rsidRPr="005D42A8">
        <w:rPr>
          <w:rFonts w:ascii="Times New Roman" w:eastAsia="Times New Roman" w:hAnsi="Times New Roman" w:cs="Times New Roman"/>
          <w:sz w:val="24"/>
          <w:szCs w:val="24"/>
        </w:rPr>
        <w:t>Quiñones</w:t>
      </w:r>
      <w:proofErr w:type="spellEnd"/>
      <w:r w:rsidRPr="005D42A8">
        <w:rPr>
          <w:rFonts w:ascii="Times New Roman" w:eastAsia="Times New Roman" w:hAnsi="Times New Roman" w:cs="Times New Roman"/>
          <w:sz w:val="24"/>
          <w:szCs w:val="24"/>
        </w:rPr>
        <w:t xml:space="preserve">,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Olden, J. D., Schick, R. S.,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77777777" w:rsidR="00523288" w:rsidRDefault="00523288">
      <w:pPr>
        <w:spacing w:line="480" w:lineRule="auto"/>
        <w:rPr>
          <w:rFonts w:ascii="Times New Roman" w:eastAsia="Times New Roman" w:hAnsi="Times New Roman" w:cs="Times New Roman"/>
          <w:sz w:val="24"/>
          <w:szCs w:val="24"/>
        </w:rPr>
      </w:pPr>
    </w:p>
    <w:p w14:paraId="5491236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Webster, K., Scott, C. &amp;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w:t>
      </w:r>
      <w:proofErr w:type="spellStart"/>
      <w:r>
        <w:rPr>
          <w:rFonts w:ascii="Times New Roman" w:eastAsia="Times New Roman" w:hAnsi="Times New Roman" w:cs="Times New Roman"/>
          <w:sz w:val="24"/>
          <w:szCs w:val="24"/>
        </w:rPr>
        <w:t>Pavelsky</w:t>
      </w:r>
      <w:proofErr w:type="spellEnd"/>
      <w:r>
        <w:rPr>
          <w:rFonts w:ascii="Times New Roman" w:eastAsia="Times New Roman" w:hAnsi="Times New Roman" w:cs="Times New Roman"/>
          <w:sz w:val="24"/>
          <w:szCs w:val="24"/>
        </w:rPr>
        <w:t xml:space="preserve">,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w:t>
      </w:r>
      <w:proofErr w:type="spellStart"/>
      <w:r>
        <w:rPr>
          <w:rFonts w:ascii="Times New Roman" w:eastAsia="Times New Roman" w:hAnsi="Times New Roman" w:cs="Times New Roman"/>
          <w:sz w:val="24"/>
          <w:szCs w:val="24"/>
        </w:rPr>
        <w:t>Jordaan</w:t>
      </w:r>
      <w:proofErr w:type="spellEnd"/>
      <w:r>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rFonts w:ascii="Times New Roman" w:eastAsia="Times New Roman" w:hAnsi="Times New Roman" w:cs="Times New Roman"/>
          <w:sz w:val="24"/>
          <w:szCs w:val="24"/>
        </w:rPr>
      </w:pPr>
    </w:p>
    <w:p w14:paraId="66DBDCA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Harper, M., </w:t>
      </w:r>
      <w:proofErr w:type="spellStart"/>
      <w:r>
        <w:rPr>
          <w:rFonts w:ascii="Times New Roman" w:eastAsia="Times New Roman" w:hAnsi="Times New Roman" w:cs="Times New Roman"/>
          <w:sz w:val="24"/>
          <w:szCs w:val="24"/>
        </w:rPr>
        <w:t>Mejbel</w:t>
      </w:r>
      <w:proofErr w:type="spellEnd"/>
      <w:r>
        <w:rPr>
          <w:rFonts w:ascii="Times New Roman" w:eastAsia="Times New Roman" w:hAnsi="Times New Roman" w:cs="Times New Roman"/>
          <w:sz w:val="24"/>
          <w:szCs w:val="24"/>
        </w:rPr>
        <w:t xml:space="preserve">, H. S., </w:t>
      </w:r>
      <w:proofErr w:type="spellStart"/>
      <w:r>
        <w:rPr>
          <w:rFonts w:ascii="Times New Roman" w:eastAsia="Times New Roman" w:hAnsi="Times New Roman" w:cs="Times New Roman"/>
          <w:sz w:val="24"/>
          <w:szCs w:val="24"/>
        </w:rPr>
        <w:t>Longert</w:t>
      </w:r>
      <w:proofErr w:type="spellEnd"/>
      <w:r>
        <w:rPr>
          <w:rFonts w:ascii="Times New Roman" w:eastAsia="Times New Roman" w:hAnsi="Times New Roman" w:cs="Times New Roman"/>
          <w:sz w:val="24"/>
          <w:szCs w:val="24"/>
        </w:rPr>
        <w:t xml:space="preserve">, D., Abell, R., Beard, T. D., Bennett, J. R., Carlsen, S. M.,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Dell, A., </w:t>
      </w:r>
      <w:proofErr w:type="spellStart"/>
      <w:r>
        <w:rPr>
          <w:rFonts w:ascii="Times New Roman" w:eastAsia="Times New Roman" w:hAnsi="Times New Roman" w:cs="Times New Roman"/>
          <w:sz w:val="24"/>
          <w:szCs w:val="24"/>
        </w:rPr>
        <w:t>Domisch</w:t>
      </w:r>
      <w:proofErr w:type="spellEnd"/>
      <w:r>
        <w:rPr>
          <w:rFonts w:ascii="Times New Roman" w:eastAsia="Times New Roman" w:hAnsi="Times New Roman" w:cs="Times New Roman"/>
          <w:sz w:val="24"/>
          <w:szCs w:val="24"/>
        </w:rPr>
        <w:t xml:space="preserve">, S., Dudgeon, D., </w:t>
      </w:r>
      <w:proofErr w:type="spellStart"/>
      <w:r>
        <w:rPr>
          <w:rFonts w:ascii="Times New Roman" w:eastAsia="Times New Roman" w:hAnsi="Times New Roman" w:cs="Times New Roman"/>
          <w:sz w:val="24"/>
          <w:szCs w:val="24"/>
        </w:rPr>
        <w:t>Freyhof</w:t>
      </w:r>
      <w:proofErr w:type="spellEnd"/>
      <w:r>
        <w:rPr>
          <w:rFonts w:ascii="Times New Roman" w:eastAsia="Times New Roman" w:hAnsi="Times New Roman" w:cs="Times New Roman"/>
          <w:sz w:val="24"/>
          <w:szCs w:val="24"/>
        </w:rPr>
        <w:t xml:space="preserve">, J., Harrison, I., Hughes, K., </w:t>
      </w:r>
      <w:proofErr w:type="spellStart"/>
      <w:r>
        <w:rPr>
          <w:rFonts w:ascii="Times New Roman" w:eastAsia="Times New Roman" w:hAnsi="Times New Roman" w:cs="Times New Roman"/>
          <w:sz w:val="24"/>
          <w:szCs w:val="24"/>
        </w:rPr>
        <w:t>Jahnig</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Jeschke</w:t>
      </w:r>
      <w:proofErr w:type="spellEnd"/>
      <w:r>
        <w:rPr>
          <w:rFonts w:ascii="Times New Roman" w:eastAsia="Times New Roman" w:hAnsi="Times New Roman" w:cs="Times New Roman"/>
          <w:sz w:val="24"/>
          <w:szCs w:val="24"/>
        </w:rPr>
        <w:t xml:space="preserve">, J. M., Lansdown, R., </w:t>
      </w:r>
      <w:proofErr w:type="spellStart"/>
      <w:r>
        <w:rPr>
          <w:rFonts w:ascii="Times New Roman" w:eastAsia="Times New Roman" w:hAnsi="Times New Roman" w:cs="Times New Roman"/>
          <w:sz w:val="24"/>
          <w:szCs w:val="24"/>
        </w:rPr>
        <w:t>Lintermans</w:t>
      </w:r>
      <w:proofErr w:type="spellEnd"/>
      <w:r>
        <w:rPr>
          <w:rFonts w:ascii="Times New Roman" w:eastAsia="Times New Roman" w:hAnsi="Times New Roman" w:cs="Times New Roman"/>
          <w:sz w:val="24"/>
          <w:szCs w:val="24"/>
        </w:rPr>
        <w:t xml:space="preserve">, M., Lynch, A., Meredith, H. M. R., </w:t>
      </w:r>
      <w:proofErr w:type="spellStart"/>
      <w:r>
        <w:rPr>
          <w:rFonts w:ascii="Times New Roman" w:eastAsia="Times New Roman" w:hAnsi="Times New Roman" w:cs="Times New Roman"/>
          <w:sz w:val="24"/>
          <w:szCs w:val="24"/>
        </w:rPr>
        <w:t>Molur</w:t>
      </w:r>
      <w:proofErr w:type="spellEnd"/>
      <w:r>
        <w:rPr>
          <w:rFonts w:ascii="Times New Roman" w:eastAsia="Times New Roman" w:hAnsi="Times New Roman" w:cs="Times New Roman"/>
          <w:sz w:val="24"/>
          <w:szCs w:val="24"/>
        </w:rPr>
        <w:t>, S., Olden, J. D., Ormerod, S. J., Patricio, H., Reid, A. J., Schmidt-</w:t>
      </w:r>
      <w:proofErr w:type="spellStart"/>
      <w:r>
        <w:rPr>
          <w:rFonts w:ascii="Times New Roman" w:eastAsia="Times New Roman" w:hAnsi="Times New Roman" w:cs="Times New Roman"/>
          <w:sz w:val="24"/>
          <w:szCs w:val="24"/>
        </w:rPr>
        <w:t>Kloiber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Tickner, D., </w:t>
      </w:r>
      <w:proofErr w:type="spellStart"/>
      <w:r>
        <w:rPr>
          <w:rFonts w:ascii="Times New Roman" w:eastAsia="Times New Roman" w:hAnsi="Times New Roman" w:cs="Times New Roman"/>
          <w:sz w:val="24"/>
          <w:szCs w:val="24"/>
        </w:rPr>
        <w:t>Turak</w:t>
      </w:r>
      <w:proofErr w:type="spellEnd"/>
      <w:r>
        <w:rPr>
          <w:rFonts w:ascii="Times New Roman" w:eastAsia="Times New Roman" w:hAnsi="Times New Roman" w:cs="Times New Roman"/>
          <w:sz w:val="24"/>
          <w:szCs w:val="24"/>
        </w:rPr>
        <w:t>, E., Weyl, O. L. F., &amp; Cooke, S. J. (2021). Twenty‐five essential research questions to inform the protection and restoration of freshwater biodiversity. Aquatic Conservation: Marine and Freshwater Ecosystems, 31(9), 2632-2653.</w:t>
      </w:r>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N. M. (2021). The river </w:t>
      </w:r>
      <w:proofErr w:type="spellStart"/>
      <w:r>
        <w:rPr>
          <w:rFonts w:ascii="Times New Roman" w:eastAsia="Times New Roman" w:hAnsi="Times New Roman" w:cs="Times New Roman"/>
          <w:sz w:val="24"/>
          <w:szCs w:val="24"/>
        </w:rPr>
        <w:t>borridor’s</w:t>
      </w:r>
      <w:proofErr w:type="spellEnd"/>
      <w:r>
        <w:rPr>
          <w:rFonts w:ascii="Times New Roman" w:eastAsia="Times New Roman" w:hAnsi="Times New Roman" w:cs="Times New Roman"/>
          <w:sz w:val="24"/>
          <w:szCs w:val="24"/>
        </w:rPr>
        <w:t xml:space="preserve">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t>
      </w:r>
      <w:proofErr w:type="spellStart"/>
      <w:r>
        <w:rPr>
          <w:rFonts w:ascii="Times New Roman" w:eastAsia="Times New Roman" w:hAnsi="Times New Roman" w:cs="Times New Roman"/>
          <w:sz w:val="24"/>
          <w:szCs w:val="24"/>
        </w:rPr>
        <w:t>Wipfli</w:t>
      </w:r>
      <w:proofErr w:type="spellEnd"/>
      <w:r>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77777777" w:rsidR="00523288" w:rsidRDefault="00523288">
      <w:pPr>
        <w:spacing w:line="480" w:lineRule="auto"/>
        <w:rPr>
          <w:rFonts w:ascii="Times New Roman" w:eastAsia="Times New Roman" w:hAnsi="Times New Roman" w:cs="Times New Roman"/>
          <w:sz w:val="24"/>
          <w:szCs w:val="24"/>
        </w:rPr>
      </w:pPr>
    </w:p>
    <w:p w14:paraId="6F6303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 xml:space="preserve">Journal of the North American </w:t>
      </w:r>
      <w:proofErr w:type="spellStart"/>
      <w:r>
        <w:rPr>
          <w:rFonts w:ascii="Times New Roman" w:eastAsia="Times New Roman" w:hAnsi="Times New Roman" w:cs="Times New Roman"/>
          <w:i/>
          <w:sz w:val="24"/>
          <w:szCs w:val="24"/>
        </w:rPr>
        <w:t>Benthological</w:t>
      </w:r>
      <w:proofErr w:type="spellEnd"/>
      <w:r>
        <w:rPr>
          <w:rFonts w:ascii="Times New Roman" w:eastAsia="Times New Roman" w:hAnsi="Times New Roman" w:cs="Times New Roman"/>
          <w:i/>
          <w:sz w:val="24"/>
          <w:szCs w:val="24"/>
        </w:rPr>
        <w:t xml:space="preserve"> Society</w:t>
      </w:r>
      <w:r>
        <w:rPr>
          <w:rFonts w:ascii="Times New Roman" w:eastAsia="Times New Roman" w:hAnsi="Times New Roman" w:cs="Times New Roman"/>
          <w:sz w:val="24"/>
          <w:szCs w:val="24"/>
        </w:rPr>
        <w:t>, 27, 860-877.</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V., Filipe, A. F., </w:t>
      </w:r>
      <w:proofErr w:type="spellStart"/>
      <w:r>
        <w:rPr>
          <w:rFonts w:ascii="Times New Roman" w:eastAsia="Times New Roman" w:hAnsi="Times New Roman" w:cs="Times New Roman"/>
          <w:sz w:val="24"/>
          <w:szCs w:val="24"/>
        </w:rPr>
        <w:t>Segurado</w:t>
      </w:r>
      <w:proofErr w:type="spellEnd"/>
      <w:r>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w:t>
      </w:r>
      <w:proofErr w:type="spellStart"/>
      <w:r>
        <w:rPr>
          <w:rFonts w:ascii="Times New Roman" w:eastAsia="Times New Roman" w:hAnsi="Times New Roman" w:cs="Times New Roman"/>
          <w:sz w:val="24"/>
          <w:szCs w:val="24"/>
        </w:rPr>
        <w:t>Pelland</w:t>
      </w:r>
      <w:proofErr w:type="spellEnd"/>
      <w:r>
        <w:rPr>
          <w:rFonts w:ascii="Times New Roman" w:eastAsia="Times New Roman" w:hAnsi="Times New Roman" w:cs="Times New Roman"/>
          <w:sz w:val="24"/>
          <w:szCs w:val="24"/>
        </w:rPr>
        <w:t xml:space="preserve">,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w:t>
      </w:r>
      <w:proofErr w:type="spellStart"/>
      <w:r>
        <w:rPr>
          <w:rFonts w:ascii="Times New Roman" w:eastAsia="Times New Roman" w:hAnsi="Times New Roman" w:cs="Times New Roman"/>
          <w:sz w:val="24"/>
          <w:szCs w:val="24"/>
        </w:rPr>
        <w:t>Houtan</w:t>
      </w:r>
      <w:proofErr w:type="spellEnd"/>
      <w:r>
        <w:rPr>
          <w:rFonts w:ascii="Times New Roman" w:eastAsia="Times New Roman" w:hAnsi="Times New Roman" w:cs="Times New Roman"/>
          <w:sz w:val="24"/>
          <w:szCs w:val="24"/>
        </w:rPr>
        <w:t xml:space="preserve">,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Johnson, R. K., &amp; </w:t>
      </w:r>
      <w:proofErr w:type="spellStart"/>
      <w:r>
        <w:rPr>
          <w:rFonts w:ascii="Times New Roman" w:eastAsia="Times New Roman" w:hAnsi="Times New Roman" w:cs="Times New Roman"/>
          <w:sz w:val="24"/>
          <w:szCs w:val="24"/>
        </w:rPr>
        <w:t>Almlöf</w:t>
      </w:r>
      <w:proofErr w:type="spellEnd"/>
      <w:r>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N. E. (2010). Incorporating lakes within the river </w:t>
      </w:r>
      <w:proofErr w:type="spellStart"/>
      <w:r>
        <w:rPr>
          <w:rFonts w:ascii="Times New Roman" w:eastAsia="Times New Roman" w:hAnsi="Times New Roman" w:cs="Times New Roman"/>
          <w:sz w:val="24"/>
          <w:szCs w:val="24"/>
        </w:rPr>
        <w:t>discontinuum</w:t>
      </w:r>
      <w:proofErr w:type="spellEnd"/>
      <w:r>
        <w:rPr>
          <w:rFonts w:ascii="Times New Roman" w:eastAsia="Times New Roman" w:hAnsi="Times New Roman" w:cs="Times New Roman"/>
          <w:sz w:val="24"/>
          <w:szCs w:val="24"/>
        </w:rPr>
        <w:t xml:space="preserve">: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t>
      </w:r>
      <w:proofErr w:type="spellStart"/>
      <w:r>
        <w:rPr>
          <w:rFonts w:ascii="Times New Roman" w:eastAsia="Times New Roman" w:hAnsi="Times New Roman" w:cs="Times New Roman"/>
          <w:sz w:val="24"/>
          <w:szCs w:val="24"/>
        </w:rPr>
        <w:t>Bremigan</w:t>
      </w:r>
      <w:proofErr w:type="spellEnd"/>
      <w:r>
        <w:rPr>
          <w:rFonts w:ascii="Times New Roman" w:eastAsia="Times New Roman" w:hAnsi="Times New Roman" w:cs="Times New Roman"/>
          <w:sz w:val="24"/>
          <w:szCs w:val="24"/>
        </w:rPr>
        <w:t xml:space="preserve">, M. T., Infante, D.,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w:t>
      </w:r>
      <w:proofErr w:type="spellStart"/>
      <w:r>
        <w:rPr>
          <w:rFonts w:ascii="Times New Roman" w:eastAsia="Times New Roman" w:hAnsi="Times New Roman" w:cs="Times New Roman"/>
          <w:sz w:val="24"/>
          <w:szCs w:val="24"/>
        </w:rPr>
        <w:t>Haite</w:t>
      </w:r>
      <w:proofErr w:type="spellEnd"/>
      <w:r>
        <w:rPr>
          <w:rFonts w:ascii="Times New Roman" w:eastAsia="Times New Roman" w:hAnsi="Times New Roman" w:cs="Times New Roman"/>
          <w:sz w:val="24"/>
          <w:szCs w:val="24"/>
        </w:rPr>
        <w:t xml:space="preserve">, M., Danila, L., Pang-Ning, T., Zhou, J.,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K.S. (2021b). LAGOS-US NETWORKS v1.0: Data module of surface water networks characterizing connections among lakes, streams, and rivers in the conterminous U.S. Environmental Data Initiative. https://portal.edirepository.org/nis/mapbrowse?packageid=edi.879.1.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King, K. B. S., Wang, Q., Rodriguez, L.K.,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Breckheimer</w:t>
      </w:r>
      <w:proofErr w:type="spellEnd"/>
      <w:r>
        <w:rPr>
          <w:rFonts w:ascii="Times New Roman" w:eastAsia="Times New Roman" w:hAnsi="Times New Roman" w:cs="Times New Roman"/>
          <w:sz w:val="24"/>
          <w:szCs w:val="24"/>
        </w:rPr>
        <w:t xml:space="preserve">, I., Pierce, D. J., Singleton, P. H., Hall, S. A., </w:t>
      </w:r>
      <w:proofErr w:type="spellStart"/>
      <w:r>
        <w:rPr>
          <w:rFonts w:ascii="Times New Roman" w:eastAsia="Times New Roman" w:hAnsi="Times New Roman" w:cs="Times New Roman"/>
          <w:sz w:val="24"/>
          <w:szCs w:val="24"/>
        </w:rPr>
        <w:t>Halupka</w:t>
      </w:r>
      <w:proofErr w:type="spellEnd"/>
      <w:r>
        <w:rPr>
          <w:rFonts w:ascii="Times New Roman" w:eastAsia="Times New Roman" w:hAnsi="Times New Roman" w:cs="Times New Roman"/>
          <w:sz w:val="24"/>
          <w:szCs w:val="24"/>
        </w:rPr>
        <w:t xml:space="preserve">, K. C., Gaines, W. L., Long, R. A., McRae, B. H., </w:t>
      </w:r>
      <w:proofErr w:type="spellStart"/>
      <w:r>
        <w:rPr>
          <w:rFonts w:ascii="Times New Roman" w:eastAsia="Times New Roman" w:hAnsi="Times New Roman" w:cs="Times New Roman"/>
          <w:sz w:val="24"/>
          <w:szCs w:val="24"/>
        </w:rPr>
        <w:t>Cosentino</w:t>
      </w:r>
      <w:proofErr w:type="spellEnd"/>
      <w:r>
        <w:rPr>
          <w:rFonts w:ascii="Times New Roman" w:eastAsia="Times New Roman" w:hAnsi="Times New Roman" w:cs="Times New Roman"/>
          <w:sz w:val="24"/>
          <w:szCs w:val="24"/>
        </w:rPr>
        <w:t xml:space="preserve">, B. L., &amp; </w:t>
      </w:r>
      <w:proofErr w:type="spellStart"/>
      <w:r>
        <w:rPr>
          <w:rFonts w:ascii="Times New Roman" w:eastAsia="Times New Roman" w:hAnsi="Times New Roman" w:cs="Times New Roman"/>
          <w:sz w:val="24"/>
          <w:szCs w:val="24"/>
        </w:rPr>
        <w:t>Schuett</w:t>
      </w:r>
      <w:proofErr w:type="spellEnd"/>
      <w:r>
        <w:rPr>
          <w:rFonts w:ascii="Times New Roman" w:eastAsia="Times New Roman" w:hAnsi="Times New Roman" w:cs="Times New Roman"/>
          <w:sz w:val="24"/>
          <w:szCs w:val="24"/>
        </w:rPr>
        <w:t xml:space="preserve">-Hames, J. P. (2015). Focal 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Theobald, D. M., </w:t>
      </w:r>
      <w:proofErr w:type="spellStart"/>
      <w:r>
        <w:rPr>
          <w:rFonts w:ascii="Times New Roman" w:eastAsia="Times New Roman" w:hAnsi="Times New Roman" w:cs="Times New Roman"/>
          <w:sz w:val="24"/>
          <w:szCs w:val="24"/>
        </w:rPr>
        <w:t>Norheim</w:t>
      </w:r>
      <w:proofErr w:type="spellEnd"/>
      <w:r>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5D42A8">
        <w:rPr>
          <w:rFonts w:ascii="Times New Roman" w:eastAsia="Times New Roman" w:hAnsi="Times New Roman" w:cs="Times New Roman"/>
          <w:i/>
          <w:sz w:val="24"/>
          <w:szCs w:val="24"/>
        </w:rPr>
        <w:t>PLoS</w:t>
      </w:r>
      <w:proofErr w:type="spellEnd"/>
      <w:r w:rsidRPr="005D42A8">
        <w:rPr>
          <w:rFonts w:ascii="Times New Roman" w:eastAsia="Times New Roman" w:hAnsi="Times New Roman" w:cs="Times New Roman"/>
          <w:i/>
          <w:sz w:val="24"/>
          <w:szCs w:val="24"/>
        </w:rPr>
        <w:t xml:space="preserve">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rFonts w:ascii="Times New Roman" w:eastAsia="Times New Roman" w:hAnsi="Times New Roman" w:cs="Times New Roman"/>
          <w:sz w:val="24"/>
          <w:szCs w:val="24"/>
        </w:rPr>
      </w:pPr>
    </w:p>
    <w:p w14:paraId="26055F8A"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Kuemmerlen</w:t>
      </w:r>
      <w:proofErr w:type="spellEnd"/>
      <w:r w:rsidRPr="005D42A8">
        <w:rPr>
          <w:rFonts w:ascii="Times New Roman" w:eastAsia="Times New Roman" w:hAnsi="Times New Roman" w:cs="Times New Roman"/>
          <w:sz w:val="24"/>
          <w:szCs w:val="24"/>
        </w:rPr>
        <w:t xml:space="preserve">, M., Reichert, P., </w:t>
      </w:r>
      <w:proofErr w:type="spellStart"/>
      <w:r w:rsidRPr="005D42A8">
        <w:rPr>
          <w:rFonts w:ascii="Times New Roman" w:eastAsia="Times New Roman" w:hAnsi="Times New Roman" w:cs="Times New Roman"/>
          <w:sz w:val="24"/>
          <w:szCs w:val="24"/>
        </w:rPr>
        <w:t>Siber</w:t>
      </w:r>
      <w:proofErr w:type="spellEnd"/>
      <w:r w:rsidRPr="005D42A8">
        <w:rPr>
          <w:rFonts w:ascii="Times New Roman" w:eastAsia="Times New Roman" w:hAnsi="Times New Roman" w:cs="Times New Roman"/>
          <w:sz w:val="24"/>
          <w:szCs w:val="24"/>
        </w:rPr>
        <w:t xml:space="preserve">, R., &amp; </w:t>
      </w:r>
      <w:proofErr w:type="spellStart"/>
      <w:r w:rsidRPr="005D42A8">
        <w:rPr>
          <w:rFonts w:ascii="Times New Roman" w:eastAsia="Times New Roman" w:hAnsi="Times New Roman" w:cs="Times New Roman"/>
          <w:sz w:val="24"/>
          <w:szCs w:val="24"/>
        </w:rPr>
        <w:t>Schuwirth</w:t>
      </w:r>
      <w:proofErr w:type="spellEnd"/>
      <w:r w:rsidRPr="005D42A8">
        <w:rPr>
          <w:rFonts w:ascii="Times New Roman" w:eastAsia="Times New Roman" w:hAnsi="Times New Roman" w:cs="Times New Roman"/>
          <w:sz w:val="24"/>
          <w:szCs w:val="24"/>
        </w:rPr>
        <w:t xml:space="preserve">, N. (2019). </w:t>
      </w:r>
      <w:r>
        <w:rPr>
          <w:rFonts w:ascii="Times New Roman" w:eastAsia="Times New Roman" w:hAnsi="Times New Roman" w:cs="Times New Roman"/>
          <w:sz w:val="24"/>
          <w:szCs w:val="24"/>
        </w:rPr>
        <w:t>Ecological assessment of river networks: From reach to catchment scale. Science of the Total Environment, 650, 1613-1627.</w:t>
      </w:r>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w:t>
      </w:r>
      <w:proofErr w:type="spellStart"/>
      <w:r>
        <w:rPr>
          <w:rFonts w:ascii="Times New Roman" w:eastAsia="Times New Roman" w:hAnsi="Times New Roman" w:cs="Times New Roman"/>
          <w:sz w:val="24"/>
          <w:szCs w:val="24"/>
        </w:rPr>
        <w:t>Ruesch</w:t>
      </w:r>
      <w:proofErr w:type="spellEnd"/>
      <w:r>
        <w:rPr>
          <w:rFonts w:ascii="Times New Roman" w:eastAsia="Times New Roman" w:hAnsi="Times New Roman" w:cs="Times New Roman"/>
          <w:sz w:val="24"/>
          <w:szCs w:val="24"/>
        </w:rPr>
        <w:t xml:space="preserve">,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M. T.,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Clancy, C. G., </w:t>
      </w:r>
      <w:proofErr w:type="spellStart"/>
      <w:r>
        <w:rPr>
          <w:rFonts w:ascii="Times New Roman" w:eastAsia="Times New Roman" w:hAnsi="Times New Roman" w:cs="Times New Roman"/>
          <w:sz w:val="24"/>
          <w:szCs w:val="24"/>
        </w:rPr>
        <w:t>Nyce</w:t>
      </w:r>
      <w:proofErr w:type="spellEnd"/>
      <w:r>
        <w:rPr>
          <w:rFonts w:ascii="Times New Roman" w:eastAsia="Times New Roman" w:hAnsi="Times New Roman" w:cs="Times New Roman"/>
          <w:sz w:val="24"/>
          <w:szCs w:val="24"/>
        </w:rPr>
        <w:t xml:space="preserve">, L. G., </w:t>
      </w:r>
      <w:proofErr w:type="spellStart"/>
      <w:r>
        <w:rPr>
          <w:rFonts w:ascii="Times New Roman" w:eastAsia="Times New Roman" w:hAnsi="Times New Roman" w:cs="Times New Roman"/>
          <w:sz w:val="24"/>
          <w:szCs w:val="24"/>
        </w:rPr>
        <w:t>Jakober</w:t>
      </w:r>
      <w:proofErr w:type="spellEnd"/>
      <w:r>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Littlefield, C. E.,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Falke</w:t>
      </w:r>
      <w:proofErr w:type="spellEnd"/>
      <w:r>
        <w:rPr>
          <w:rFonts w:ascii="Times New Roman" w:eastAsia="Times New Roman" w:hAnsi="Times New Roman" w:cs="Times New Roman"/>
          <w:sz w:val="24"/>
          <w:szCs w:val="24"/>
        </w:rPr>
        <w:t xml:space="preserve">, J. A., Kovach, R. 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T. J., Kwak, T. J., Lyons, J., </w:t>
      </w:r>
      <w:proofErr w:type="spellStart"/>
      <w:r>
        <w:rPr>
          <w:rFonts w:ascii="Times New Roman" w:eastAsia="Times New Roman" w:hAnsi="Times New Roman" w:cs="Times New Roman"/>
          <w:sz w:val="24"/>
          <w:szCs w:val="24"/>
        </w:rPr>
        <w:t>Paukert</w:t>
      </w:r>
      <w:proofErr w:type="spellEnd"/>
      <w:r>
        <w:rPr>
          <w:rFonts w:ascii="Times New Roman" w:eastAsia="Times New Roman" w:hAnsi="Times New Roman" w:cs="Times New Roman"/>
          <w:sz w:val="24"/>
          <w:szCs w:val="24"/>
        </w:rPr>
        <w:t xml:space="preserve">,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w:t>
      </w:r>
      <w:proofErr w:type="spellStart"/>
      <w:r>
        <w:rPr>
          <w:rFonts w:ascii="Times New Roman" w:eastAsia="Times New Roman" w:hAnsi="Times New Roman" w:cs="Times New Roman"/>
          <w:sz w:val="24"/>
          <w:szCs w:val="24"/>
        </w:rPr>
        <w:t>Stachelek</w:t>
      </w:r>
      <w:proofErr w:type="spellEnd"/>
      <w:r>
        <w:rPr>
          <w:rFonts w:ascii="Times New Roman" w:eastAsia="Times New Roman" w:hAnsi="Times New Roman" w:cs="Times New Roman"/>
          <w:sz w:val="24"/>
          <w:szCs w:val="24"/>
        </w:rPr>
        <w:t xml:space="preserve">, J., Diaz,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(2019b). No lake left behind: How well do US protected areas meet lake conservation </w:t>
      </w:r>
      <w:proofErr w:type="gramStart"/>
      <w:r>
        <w:rPr>
          <w:rFonts w:ascii="Times New Roman" w:eastAsia="Times New Roman" w:hAnsi="Times New Roman" w:cs="Times New Roman"/>
          <w:sz w:val="24"/>
          <w:szCs w:val="24"/>
        </w:rPr>
        <w:t>targets?.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w:t>
      </w:r>
      <w:proofErr w:type="spellStart"/>
      <w:r>
        <w:rPr>
          <w:rFonts w:ascii="Times New Roman" w:eastAsia="Times New Roman" w:hAnsi="Times New Roman" w:cs="Times New Roman"/>
          <w:sz w:val="24"/>
          <w:szCs w:val="24"/>
        </w:rPr>
        <w:t>Schramski</w:t>
      </w:r>
      <w:proofErr w:type="spellEnd"/>
      <w:r>
        <w:rPr>
          <w:rFonts w:ascii="Times New Roman" w:eastAsia="Times New Roman" w:hAnsi="Times New Roman" w:cs="Times New Roman"/>
          <w:sz w:val="24"/>
          <w:szCs w:val="24"/>
        </w:rPr>
        <w:t xml:space="preserve">, J. R., </w:t>
      </w:r>
      <w:proofErr w:type="spellStart"/>
      <w:r>
        <w:rPr>
          <w:rFonts w:ascii="Times New Roman" w:eastAsia="Times New Roman" w:hAnsi="Times New Roman" w:cs="Times New Roman"/>
          <w:sz w:val="24"/>
          <w:szCs w:val="24"/>
        </w:rPr>
        <w:t>Conyngham</w:t>
      </w:r>
      <w:proofErr w:type="spellEnd"/>
      <w:r>
        <w:rPr>
          <w:rFonts w:ascii="Times New Roman" w:eastAsia="Times New Roman" w:hAnsi="Times New Roman" w:cs="Times New Roman"/>
          <w:sz w:val="24"/>
          <w:szCs w:val="24"/>
        </w:rPr>
        <w:t xml:space="preserve">, J. N., &amp; </w:t>
      </w:r>
      <w:proofErr w:type="spellStart"/>
      <w:r>
        <w:rPr>
          <w:rFonts w:ascii="Times New Roman" w:eastAsia="Times New Roman" w:hAnsi="Times New Roman" w:cs="Times New Roman"/>
          <w:sz w:val="24"/>
          <w:szCs w:val="24"/>
        </w:rPr>
        <w:t>Fischenich</w:t>
      </w:r>
      <w:proofErr w:type="spellEnd"/>
      <w:r>
        <w:rPr>
          <w:rFonts w:ascii="Times New Roman" w:eastAsia="Times New Roman" w:hAnsi="Times New Roman" w:cs="Times New Roman"/>
          <w:sz w:val="24"/>
          <w:szCs w:val="24"/>
        </w:rPr>
        <w:t xml:space="preserve">,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w:t>
      </w:r>
      <w:proofErr w:type="spellStart"/>
      <w:r>
        <w:rPr>
          <w:rFonts w:ascii="Times New Roman" w:eastAsia="Times New Roman" w:hAnsi="Times New Roman" w:cs="Times New Roman"/>
          <w:sz w:val="24"/>
          <w:szCs w:val="24"/>
        </w:rPr>
        <w:t>Deinet</w:t>
      </w:r>
      <w:proofErr w:type="spellEnd"/>
      <w:r>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Viers</w:t>
      </w:r>
      <w:proofErr w:type="spellEnd"/>
      <w:r>
        <w:rPr>
          <w:rFonts w:ascii="Times New Roman" w:eastAsia="Times New Roman" w:hAnsi="Times New Roman" w:cs="Times New Roman"/>
          <w:sz w:val="24"/>
          <w:szCs w:val="24"/>
        </w:rPr>
        <w:t xml:space="preserve">,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Lawler, J. J., McRae, B. H., Pierce, D. J.,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Parks, S. A., Carroll, C.,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rFonts w:ascii="Times New Roman" w:eastAsia="Times New Roman" w:hAnsi="Times New Roman" w:cs="Times New Roman"/>
          <w:sz w:val="24"/>
          <w:szCs w:val="24"/>
        </w:rPr>
      </w:pPr>
    </w:p>
    <w:p w14:paraId="3714EB81" w14:textId="6B1B0678" w:rsidR="00902661" w:rsidRPr="005D42A8" w:rsidRDefault="009026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Polus, S. M., Rodriguez, L. K., Wang, Q., Diaz Vazquez, J., Webster, K. E., Tan, P., Zhou, J., Danila, L., </w:t>
      </w:r>
      <w:proofErr w:type="spellStart"/>
      <w:r>
        <w:rPr>
          <w:rFonts w:ascii="Times New Roman" w:eastAsia="Times New Roman" w:hAnsi="Times New Roman" w:cs="Times New Roman"/>
          <w:sz w:val="24"/>
          <w:szCs w:val="24"/>
        </w:rPr>
        <w:t>Hanly</w:t>
      </w:r>
      <w:proofErr w:type="spellEnd"/>
      <w:r>
        <w:rPr>
          <w:rFonts w:ascii="Times New Roman" w:eastAsia="Times New Roman" w:hAnsi="Times New Roman" w:cs="Times New Roman"/>
          <w:sz w:val="24"/>
          <w:szCs w:val="24"/>
        </w:rPr>
        <w:t xml:space="preserve">, P.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w:t>
      </w:r>
      <w:proofErr w:type="spellStart"/>
      <w:r w:rsidRPr="005D42A8">
        <w:rPr>
          <w:rFonts w:ascii="Times New Roman" w:eastAsia="Times New Roman" w:hAnsi="Times New Roman" w:cs="Times New Roman"/>
          <w:sz w:val="24"/>
          <w:szCs w:val="24"/>
        </w:rPr>
        <w:t>ver</w:t>
      </w:r>
      <w:proofErr w:type="spellEnd"/>
      <w:r w:rsidRPr="005D42A8">
        <w:rPr>
          <w:rFonts w:ascii="Times New Roman" w:eastAsia="Times New Roman" w:hAnsi="Times New Roman" w:cs="Times New Roman"/>
          <w:sz w:val="24"/>
          <w:szCs w:val="24"/>
        </w:rPr>
        <w:t xml:space="preserve"> 1. Environmental Data Initiative. </w:t>
      </w:r>
      <w:hyperlink r:id="rId15" w:history="1">
        <w:r w:rsidRPr="005D42A8">
          <w:rPr>
            <w:rFonts w:ascii="Times New Roman" w:eastAsia="Times New Roman" w:hAnsi="Times New Roman" w:cs="Times New Roman"/>
            <w:sz w:val="24"/>
            <w:szCs w:val="24"/>
          </w:rPr>
          <w:t>https://doi.org/10.6073/pasta/c850e645d79bb239e1dfeadd0af6b631</w:t>
        </w:r>
      </w:hyperlink>
      <w:r w:rsidRPr="005D42A8">
        <w:rPr>
          <w:rFonts w:ascii="Times New Roman" w:eastAsia="Times New Roman" w:hAnsi="Times New Roman" w:cs="Times New Roman"/>
          <w:sz w:val="24"/>
          <w:szCs w:val="24"/>
        </w:rPr>
        <w:t xml:space="preserve"> </w:t>
      </w: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73B312F3" w14:textId="56603F8B"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Sarker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Veremyev</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Boginski</w:t>
      </w:r>
      <w:proofErr w:type="spellEnd"/>
      <w:r>
        <w:rPr>
          <w:rFonts w:ascii="Times New Roman" w:eastAsia="Times New Roman" w:hAnsi="Times New Roman" w:cs="Times New Roman"/>
          <w:sz w:val="24"/>
          <w:szCs w:val="24"/>
        </w:rPr>
        <w:t xml:space="preserve">,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w:t>
      </w:r>
      <w:proofErr w:type="spellStart"/>
      <w:r>
        <w:rPr>
          <w:rFonts w:ascii="Times New Roman" w:eastAsia="Times New Roman" w:hAnsi="Times New Roman" w:cs="Times New Roman"/>
          <w:sz w:val="24"/>
          <w:szCs w:val="24"/>
        </w:rPr>
        <w:t>Meeuwig</w:t>
      </w:r>
      <w:proofErr w:type="spellEnd"/>
      <w:r>
        <w:rPr>
          <w:rFonts w:ascii="Times New Roman" w:eastAsia="Times New Roman" w:hAnsi="Times New Roman" w:cs="Times New Roman"/>
          <w:sz w:val="24"/>
          <w:szCs w:val="24"/>
        </w:rPr>
        <w:t xml:space="preserve">,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w:t>
      </w:r>
      <w:proofErr w:type="spellStart"/>
      <w:r>
        <w:rPr>
          <w:rFonts w:ascii="Times New Roman" w:eastAsia="Times New Roman" w:hAnsi="Times New Roman" w:cs="Times New Roman"/>
          <w:sz w:val="24"/>
          <w:szCs w:val="24"/>
        </w:rPr>
        <w:t>Febria</w:t>
      </w:r>
      <w:proofErr w:type="spellEnd"/>
      <w:r>
        <w:rPr>
          <w:rFonts w:ascii="Times New Roman" w:eastAsia="Times New Roman" w:hAnsi="Times New Roman" w:cs="Times New Roman"/>
          <w:sz w:val="24"/>
          <w:szCs w:val="24"/>
        </w:rPr>
        <w:t xml:space="preserve">, C. M., Albright, R., </w:t>
      </w:r>
      <w:proofErr w:type="spellStart"/>
      <w:r>
        <w:rPr>
          <w:rFonts w:ascii="Times New Roman" w:eastAsia="Times New Roman" w:hAnsi="Times New Roman" w:cs="Times New Roman"/>
          <w:sz w:val="24"/>
          <w:szCs w:val="24"/>
        </w:rPr>
        <w:t>Mehling</w:t>
      </w:r>
      <w:proofErr w:type="spellEnd"/>
      <w:r>
        <w:rPr>
          <w:rFonts w:ascii="Times New Roman" w:eastAsia="Times New Roman" w:hAnsi="Times New Roman" w:cs="Times New Roman"/>
          <w:sz w:val="24"/>
          <w:szCs w:val="24"/>
        </w:rPr>
        <w:t xml:space="preserve">, M. G., Kavanaugh, M. T. &amp; </w:t>
      </w:r>
      <w:proofErr w:type="spellStart"/>
      <w:r>
        <w:rPr>
          <w:rFonts w:ascii="Times New Roman" w:eastAsia="Times New Roman" w:hAnsi="Times New Roman" w:cs="Times New Roman"/>
          <w:sz w:val="24"/>
          <w:szCs w:val="24"/>
        </w:rPr>
        <w:t>Burfeind</w:t>
      </w:r>
      <w:proofErr w:type="spellEnd"/>
      <w:r>
        <w:rPr>
          <w:rFonts w:ascii="Times New Roman" w:eastAsia="Times New Roman" w:hAnsi="Times New Roman" w:cs="Times New Roman"/>
          <w:sz w:val="24"/>
          <w:szCs w:val="24"/>
        </w:rPr>
        <w:t xml:space="preserve">,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Torne, J. (2009). </w:t>
      </w:r>
      <w:proofErr w:type="spellStart"/>
      <w:r>
        <w:rPr>
          <w:rFonts w:ascii="Times New Roman" w:eastAsia="Times New Roman" w:hAnsi="Times New Roman" w:cs="Times New Roman"/>
          <w:sz w:val="24"/>
          <w:szCs w:val="24"/>
        </w:rPr>
        <w:t>Conefor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Sensinode</w:t>
      </w:r>
      <w:proofErr w:type="spellEnd"/>
      <w:r>
        <w:rPr>
          <w:rFonts w:ascii="Times New Roman" w:eastAsia="Times New Roman" w:hAnsi="Times New Roman" w:cs="Times New Roman"/>
          <w:sz w:val="24"/>
          <w:szCs w:val="24"/>
        </w:rPr>
        <w:t xml:space="preserv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Schmera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Árva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Boda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Bódis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Bolgovics</w:t>
      </w:r>
      <w:proofErr w:type="spellEnd"/>
      <w:r>
        <w:rPr>
          <w:rFonts w:ascii="Times New Roman" w:eastAsia="Times New Roman" w:hAnsi="Times New Roman" w:cs="Times New Roman"/>
          <w:sz w:val="24"/>
          <w:szCs w:val="24"/>
        </w:rPr>
        <w:t xml:space="preserve">, Á., </w:t>
      </w:r>
      <w:proofErr w:type="spellStart"/>
      <w:r>
        <w:rPr>
          <w:rFonts w:ascii="Times New Roman" w:eastAsia="Times New Roman" w:hAnsi="Times New Roman" w:cs="Times New Roman"/>
          <w:sz w:val="24"/>
          <w:szCs w:val="24"/>
        </w:rPr>
        <w:t>Borics</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Csercsa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Deák</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Krasznai</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Lukács</w:t>
      </w:r>
      <w:proofErr w:type="spellEnd"/>
      <w:r>
        <w:rPr>
          <w:rFonts w:ascii="Times New Roman" w:eastAsia="Times New Roman" w:hAnsi="Times New Roman" w:cs="Times New Roman"/>
          <w:sz w:val="24"/>
          <w:szCs w:val="24"/>
        </w:rPr>
        <w:t xml:space="preserve">, B. A., </w:t>
      </w:r>
      <w:proofErr w:type="spellStart"/>
      <w:r>
        <w:rPr>
          <w:rFonts w:ascii="Times New Roman" w:eastAsia="Times New Roman" w:hAnsi="Times New Roman" w:cs="Times New Roman"/>
          <w:sz w:val="24"/>
          <w:szCs w:val="24"/>
        </w:rPr>
        <w:t>Mauchart</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Móra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Sály</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Specziár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Süveges</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Szivák</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Takács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Tóth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Várbíró</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Vojtkó</w:t>
      </w:r>
      <w:proofErr w:type="spellEnd"/>
      <w:r>
        <w:rPr>
          <w:rFonts w:ascii="Times New Roman" w:eastAsia="Times New Roman" w:hAnsi="Times New Roman" w:cs="Times New Roman"/>
          <w:sz w:val="24"/>
          <w:szCs w:val="24"/>
        </w:rPr>
        <w:t xml:space="preserve">, A. E., &amp;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6">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w:t>
      </w:r>
      <w:proofErr w:type="spellStart"/>
      <w:r w:rsidRPr="005D42A8">
        <w:rPr>
          <w:rFonts w:ascii="Times New Roman" w:eastAsia="Times New Roman" w:hAnsi="Times New Roman" w:cs="Times New Roman"/>
          <w:sz w:val="24"/>
          <w:szCs w:val="24"/>
        </w:rPr>
        <w:t>Cheruvelil</w:t>
      </w:r>
      <w:proofErr w:type="spellEnd"/>
      <w:r w:rsidRPr="005D42A8">
        <w:rPr>
          <w:rFonts w:ascii="Times New Roman" w:eastAsia="Times New Roman" w:hAnsi="Times New Roman" w:cs="Times New Roman"/>
          <w:sz w:val="24"/>
          <w:szCs w:val="24"/>
        </w:rPr>
        <w:t xml:space="preserve">, and P.A. </w:t>
      </w:r>
      <w:proofErr w:type="spellStart"/>
      <w:r w:rsidRPr="005D42A8">
        <w:rPr>
          <w:rFonts w:ascii="Times New Roman" w:eastAsia="Times New Roman" w:hAnsi="Times New Roman" w:cs="Times New Roman"/>
          <w:sz w:val="24"/>
          <w:szCs w:val="24"/>
        </w:rPr>
        <w:t>Soranno</w:t>
      </w:r>
      <w:proofErr w:type="spellEnd"/>
      <w:r w:rsidRPr="005D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LAGOS-US LOCUS v1.0: Data module of location, identifiers, and physical characteristics of lakes and their watersheds in the conterminous U.S.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w:t>
      </w:r>
      <w:proofErr w:type="spellStart"/>
      <w:r>
        <w:rPr>
          <w:rFonts w:ascii="Times New Roman" w:eastAsia="Times New Roman" w:hAnsi="Times New Roman" w:cs="Times New Roman"/>
          <w:sz w:val="24"/>
          <w:szCs w:val="24"/>
        </w:rPr>
        <w:t>Soulé</w:t>
      </w:r>
      <w:proofErr w:type="spellEnd"/>
      <w:r>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Tonn</w:t>
      </w:r>
      <w:proofErr w:type="spellEnd"/>
      <w:r>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w:t>
      </w:r>
      <w:proofErr w:type="spellStart"/>
      <w:r>
        <w:rPr>
          <w:rFonts w:ascii="Times New Roman" w:eastAsia="Times New Roman" w:hAnsi="Times New Roman" w:cs="Times New Roman"/>
          <w:sz w:val="24"/>
          <w:szCs w:val="24"/>
        </w:rPr>
        <w:t>Treml</w:t>
      </w:r>
      <w:proofErr w:type="spellEnd"/>
      <w:r>
        <w:rPr>
          <w:rFonts w:ascii="Times New Roman" w:eastAsia="Times New Roman" w:hAnsi="Times New Roman" w:cs="Times New Roman"/>
          <w:sz w:val="24"/>
          <w:szCs w:val="24"/>
        </w:rPr>
        <w:t xml:space="preserve">,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E. A., &amp;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7"/>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w:t>
      </w:r>
      <w:proofErr w:type="spellStart"/>
      <w:r>
        <w:rPr>
          <w:rFonts w:ascii="Times New Roman" w:eastAsia="Times New Roman" w:hAnsi="Times New Roman" w:cs="Times New Roman"/>
          <w:sz w:val="24"/>
          <w:szCs w:val="24"/>
        </w:rPr>
        <w:t>Mörtberg</w:t>
      </w:r>
      <w:proofErr w:type="spellEnd"/>
      <w:r>
        <w:rPr>
          <w:rFonts w:ascii="Times New Roman" w:eastAsia="Times New Roman" w:hAnsi="Times New Roman" w:cs="Times New Roman"/>
          <w:sz w:val="24"/>
          <w:szCs w:val="24"/>
        </w:rPr>
        <w:t xml:space="preserve">, U. M., &amp; </w:t>
      </w:r>
      <w:proofErr w:type="spellStart"/>
      <w:r>
        <w:rPr>
          <w:rFonts w:ascii="Times New Roman" w:eastAsia="Times New Roman" w:hAnsi="Times New Roman" w:cs="Times New Roman"/>
          <w:sz w:val="24"/>
          <w:szCs w:val="24"/>
        </w:rPr>
        <w:t>Balfors</w:t>
      </w:r>
      <w:proofErr w:type="spellEnd"/>
      <w:r>
        <w:rPr>
          <w:rFonts w:ascii="Times New Roman" w:eastAsia="Times New Roman" w:hAnsi="Times New Roman" w:cs="Times New Roman"/>
          <w:sz w:val="24"/>
          <w:szCs w:val="24"/>
        </w:rPr>
        <w:t xml:space="preserve">,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14:paraId="6FC1303A" w14:textId="77777777">
        <w:trPr>
          <w:trHeight w:val="315"/>
        </w:trPr>
        <w:tc>
          <w:tcPr>
            <w:tcW w:w="9990" w:type="dxa"/>
            <w:gridSpan w:val="3"/>
            <w:tcBorders>
              <w:left w:val="nil"/>
              <w:bottom w:val="nil"/>
              <w:right w:val="nil"/>
            </w:tcBorders>
            <w:shd w:val="clear" w:color="auto" w:fill="auto"/>
            <w:vAlign w:val="bottom"/>
          </w:tcPr>
          <w:p w14:paraId="2B5179FA"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network-scale freshwater connectivity metrics and ecological justification for their use in broad-scale freshwater corridor identification</w:t>
            </w:r>
          </w:p>
        </w:tc>
      </w:tr>
      <w:tr w:rsidR="00523288"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Default="00925D8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Ecological Justification</w:t>
            </w:r>
          </w:p>
        </w:tc>
      </w:tr>
      <w:tr w:rsidR="00523288" w14:paraId="405671AE" w14:textId="77777777" w:rsidTr="00047EA0">
        <w:trPr>
          <w:trHeight w:val="1313"/>
        </w:trPr>
        <w:tc>
          <w:tcPr>
            <w:tcW w:w="1800" w:type="dxa"/>
            <w:tcBorders>
              <w:top w:val="nil"/>
              <w:left w:val="nil"/>
              <w:bottom w:val="nil"/>
              <w:right w:val="nil"/>
            </w:tcBorders>
            <w:shd w:val="clear" w:color="auto" w:fill="auto"/>
            <w:vAlign w:val="bottom"/>
          </w:tcPr>
          <w:p w14:paraId="2D9168B2"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Edge density</w:t>
            </w:r>
          </w:p>
          <w:p w14:paraId="0E24AA1E" w14:textId="77777777" w:rsidR="00047EA0" w:rsidRDefault="00047EA0">
            <w:pPr>
              <w:spacing w:line="240" w:lineRule="auto"/>
              <w:rPr>
                <w:rFonts w:ascii="Times New Roman" w:eastAsia="Times New Roman" w:hAnsi="Times New Roman" w:cs="Times New Roman"/>
                <w:sz w:val="24"/>
                <w:szCs w:val="24"/>
              </w:rPr>
            </w:pPr>
          </w:p>
          <w:p w14:paraId="019BA6D5" w14:textId="77777777" w:rsidR="00047EA0" w:rsidRDefault="00047EA0">
            <w:pPr>
              <w:spacing w:line="240" w:lineRule="auto"/>
              <w:rPr>
                <w:rFonts w:ascii="Times New Roman" w:eastAsia="Times New Roman" w:hAnsi="Times New Roman" w:cs="Times New Roman"/>
                <w:sz w:val="24"/>
                <w:szCs w:val="24"/>
              </w:rPr>
            </w:pPr>
          </w:p>
          <w:p w14:paraId="2210CF39" w14:textId="2F9EFEA4" w:rsidR="00047EA0" w:rsidRDefault="00047EA0">
            <w:pPr>
              <w:spacing w:line="240" w:lineRule="auto"/>
              <w:rPr>
                <w:rFonts w:ascii="Times New Roman" w:eastAsia="Times New Roman" w:hAnsi="Times New Roman" w:cs="Times New Roman"/>
                <w:sz w:val="24"/>
                <w:szCs w:val="24"/>
              </w:rPr>
            </w:pPr>
          </w:p>
        </w:tc>
        <w:tc>
          <w:tcPr>
            <w:tcW w:w="4320" w:type="dxa"/>
            <w:tcBorders>
              <w:top w:val="nil"/>
              <w:left w:val="nil"/>
              <w:bottom w:val="nil"/>
              <w:right w:val="nil"/>
            </w:tcBorders>
            <w:shd w:val="clear" w:color="auto" w:fill="auto"/>
            <w:vAlign w:val="bottom"/>
          </w:tcPr>
          <w:p w14:paraId="79EA7992" w14:textId="7CA0CD5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 of stream reaches connecting lakes to the maximum number of potential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w:t>
            </w:r>
            <w:r w:rsidR="00D35786">
              <w:rPr>
                <w:rFonts w:ascii="Times New Roman" w:eastAsia="Times New Roman" w:hAnsi="Times New Roman" w:cs="Times New Roman"/>
                <w:color w:val="000000"/>
                <w:sz w:val="24"/>
                <w:szCs w:val="24"/>
              </w:rPr>
              <w:t xml:space="preserve"> </w:t>
            </w:r>
            <w:r w:rsidR="005D42A8">
              <w:rPr>
                <w:rFonts w:ascii="Times New Roman" w:eastAsia="Times New Roman" w:hAnsi="Times New Roman" w:cs="Times New Roman"/>
                <w:color w:val="000000"/>
                <w:sz w:val="24"/>
                <w:szCs w:val="24"/>
              </w:rPr>
              <w:t xml:space="preserve">in a theoretical, complete network </w:t>
            </w:r>
          </w:p>
        </w:tc>
        <w:tc>
          <w:tcPr>
            <w:tcW w:w="3870" w:type="dxa"/>
            <w:tcBorders>
              <w:top w:val="nil"/>
              <w:left w:val="nil"/>
              <w:bottom w:val="nil"/>
              <w:right w:val="nil"/>
            </w:tcBorders>
            <w:shd w:val="clear" w:color="auto" w:fill="auto"/>
            <w:vAlign w:val="bottom"/>
          </w:tcPr>
          <w:p w14:paraId="639E2085" w14:textId="4B5BF745"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availability of pathways for traveling within a network</w:t>
            </w:r>
          </w:p>
          <w:p w14:paraId="2229ED42" w14:textId="77777777" w:rsidR="00047EA0" w:rsidRDefault="00047EA0">
            <w:pPr>
              <w:spacing w:line="240" w:lineRule="auto"/>
              <w:rPr>
                <w:rFonts w:ascii="Times New Roman" w:eastAsia="Times New Roman" w:hAnsi="Times New Roman" w:cs="Times New Roman"/>
                <w:sz w:val="24"/>
                <w:szCs w:val="24"/>
              </w:rPr>
            </w:pPr>
          </w:p>
          <w:p w14:paraId="3346DB43" w14:textId="018B99F6" w:rsidR="00047EA0" w:rsidRDefault="00047EA0">
            <w:pPr>
              <w:spacing w:line="240" w:lineRule="auto"/>
              <w:rPr>
                <w:rFonts w:ascii="Times New Roman" w:eastAsia="Times New Roman" w:hAnsi="Times New Roman" w:cs="Times New Roman"/>
                <w:sz w:val="24"/>
                <w:szCs w:val="24"/>
              </w:rPr>
            </w:pPr>
          </w:p>
        </w:tc>
      </w:tr>
      <w:tr w:rsidR="00523288" w14:paraId="376F05E0" w14:textId="77777777" w:rsidTr="00047EA0">
        <w:trPr>
          <w:trHeight w:val="720"/>
        </w:trPr>
        <w:tc>
          <w:tcPr>
            <w:tcW w:w="1800" w:type="dxa"/>
            <w:tcBorders>
              <w:top w:val="nil"/>
              <w:left w:val="nil"/>
              <w:bottom w:val="nil"/>
              <w:right w:val="nil"/>
            </w:tcBorders>
            <w:shd w:val="clear" w:color="auto" w:fill="auto"/>
            <w:vAlign w:val="bottom"/>
          </w:tcPr>
          <w:p w14:paraId="09AE1FB0" w14:textId="77777777" w:rsidR="00047EA0" w:rsidRDefault="00047EA0">
            <w:pPr>
              <w:spacing w:line="240" w:lineRule="auto"/>
              <w:rPr>
                <w:rFonts w:ascii="Times New Roman" w:eastAsia="Times New Roman" w:hAnsi="Times New Roman" w:cs="Times New Roman"/>
                <w:color w:val="000000"/>
                <w:sz w:val="24"/>
                <w:szCs w:val="24"/>
              </w:rPr>
            </w:pPr>
          </w:p>
          <w:p w14:paraId="4F53FFF8" w14:textId="6DB3115D"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lake distance (km)</w:t>
            </w:r>
          </w:p>
        </w:tc>
        <w:tc>
          <w:tcPr>
            <w:tcW w:w="4320" w:type="dxa"/>
            <w:tcBorders>
              <w:top w:val="nil"/>
              <w:left w:val="nil"/>
              <w:bottom w:val="nil"/>
              <w:right w:val="nil"/>
            </w:tcBorders>
            <w:shd w:val="clear" w:color="auto" w:fill="auto"/>
            <w:vAlign w:val="bottom"/>
          </w:tcPr>
          <w:p w14:paraId="648FAC2D" w14:textId="50D5DF62"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stream-course distance between lakes</w:t>
            </w:r>
          </w:p>
        </w:tc>
        <w:tc>
          <w:tcPr>
            <w:tcW w:w="3870" w:type="dxa"/>
            <w:tcBorders>
              <w:top w:val="nil"/>
              <w:left w:val="nil"/>
              <w:bottom w:val="nil"/>
              <w:right w:val="nil"/>
            </w:tcBorders>
            <w:shd w:val="clear" w:color="auto" w:fill="auto"/>
            <w:vAlign w:val="bottom"/>
          </w:tcPr>
          <w:p w14:paraId="76CD2771"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density and accessibility of lakes within a network</w:t>
            </w:r>
          </w:p>
        </w:tc>
      </w:tr>
      <w:tr w:rsidR="00523288" w14:paraId="0EA0609A" w14:textId="77777777" w:rsidTr="00047EA0">
        <w:trPr>
          <w:trHeight w:val="792"/>
        </w:trPr>
        <w:tc>
          <w:tcPr>
            <w:tcW w:w="1800" w:type="dxa"/>
            <w:tcBorders>
              <w:top w:val="nil"/>
              <w:left w:val="nil"/>
              <w:bottom w:val="nil"/>
              <w:right w:val="nil"/>
            </w:tcBorders>
            <w:shd w:val="clear" w:color="auto" w:fill="auto"/>
            <w:vAlign w:val="bottom"/>
          </w:tcPr>
          <w:p w14:paraId="3941248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Dam rate</w:t>
            </w:r>
          </w:p>
        </w:tc>
        <w:tc>
          <w:tcPr>
            <w:tcW w:w="4320" w:type="dxa"/>
            <w:tcBorders>
              <w:top w:val="nil"/>
              <w:left w:val="nil"/>
              <w:bottom w:val="nil"/>
              <w:right w:val="nil"/>
            </w:tcBorders>
            <w:shd w:val="clear" w:color="auto" w:fill="auto"/>
            <w:vAlign w:val="bottom"/>
          </w:tcPr>
          <w:p w14:paraId="13238486" w14:textId="60767B6E" w:rsidR="00523288" w:rsidRDefault="00F30538">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925D81">
              <w:rPr>
                <w:rFonts w:ascii="Times New Roman" w:eastAsia="Times New Roman" w:hAnsi="Times New Roman" w:cs="Times New Roman"/>
                <w:color w:val="000000"/>
                <w:sz w:val="24"/>
                <w:szCs w:val="24"/>
              </w:rPr>
              <w:t>atio between the number of lakes and number of dams</w:t>
            </w:r>
            <w:r>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549FB99B" w14:textId="347249D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t>
            </w:r>
            <w:r w:rsidR="00F30538">
              <w:rPr>
                <w:rFonts w:ascii="Times New Roman" w:eastAsia="Times New Roman" w:hAnsi="Times New Roman" w:cs="Times New Roman"/>
                <w:color w:val="000000"/>
                <w:sz w:val="24"/>
                <w:szCs w:val="24"/>
              </w:rPr>
              <w:t xml:space="preserve">density of </w:t>
            </w:r>
            <w:r>
              <w:rPr>
                <w:rFonts w:ascii="Times New Roman" w:eastAsia="Times New Roman" w:hAnsi="Times New Roman" w:cs="Times New Roman"/>
                <w:color w:val="000000"/>
                <w:sz w:val="24"/>
                <w:szCs w:val="24"/>
              </w:rPr>
              <w:t>connectivity barriers within networks</w:t>
            </w:r>
          </w:p>
        </w:tc>
      </w:tr>
      <w:tr w:rsidR="00523288" w14:paraId="7105A337" w14:textId="77777777" w:rsidTr="00047EA0">
        <w:trPr>
          <w:trHeight w:val="1260"/>
        </w:trPr>
        <w:tc>
          <w:tcPr>
            <w:tcW w:w="1800" w:type="dxa"/>
            <w:tcBorders>
              <w:top w:val="nil"/>
              <w:left w:val="nil"/>
              <w:bottom w:val="nil"/>
              <w:right w:val="nil"/>
            </w:tcBorders>
            <w:shd w:val="clear" w:color="auto" w:fill="auto"/>
            <w:vAlign w:val="bottom"/>
          </w:tcPr>
          <w:p w14:paraId="3CF0EB7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range (m)</w:t>
            </w:r>
          </w:p>
          <w:p w14:paraId="6C63A6FB" w14:textId="77777777" w:rsidR="00047EA0" w:rsidRDefault="00047EA0">
            <w:pPr>
              <w:spacing w:line="240" w:lineRule="auto"/>
              <w:rPr>
                <w:rFonts w:ascii="Times New Roman" w:eastAsia="Times New Roman" w:hAnsi="Times New Roman" w:cs="Times New Roman"/>
                <w:color w:val="000000"/>
                <w:sz w:val="24"/>
                <w:szCs w:val="24"/>
              </w:rPr>
            </w:pPr>
          </w:p>
          <w:p w14:paraId="39A6C000" w14:textId="01852832"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325EE5E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minus minimum elevation among network </w:t>
            </w:r>
            <w:r w:rsidR="00F30538">
              <w:rPr>
                <w:rFonts w:ascii="Times New Roman" w:eastAsia="Times New Roman" w:hAnsi="Times New Roman" w:cs="Times New Roman"/>
                <w:color w:val="000000"/>
                <w:sz w:val="24"/>
                <w:szCs w:val="24"/>
              </w:rPr>
              <w:t>lakes</w:t>
            </w:r>
          </w:p>
          <w:p w14:paraId="2A5E200C" w14:textId="77777777" w:rsidR="00047EA0" w:rsidRDefault="00047EA0">
            <w:pPr>
              <w:spacing w:line="240" w:lineRule="auto"/>
              <w:rPr>
                <w:rFonts w:ascii="Times New Roman" w:eastAsia="Times New Roman" w:hAnsi="Times New Roman" w:cs="Times New Roman"/>
                <w:color w:val="000000"/>
                <w:sz w:val="24"/>
                <w:szCs w:val="24"/>
              </w:rPr>
            </w:pPr>
          </w:p>
          <w:p w14:paraId="4D20817D" w14:textId="7DA7D332" w:rsidR="00047EA0" w:rsidRDefault="00047EA0">
            <w:pPr>
              <w:spacing w:line="240" w:lineRule="auto"/>
              <w:rPr>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731468CE" w14:textId="3285C4A6"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more localized climatic heterogeneity accessible within a network for both relatively mobile and sessile species</w:t>
            </w:r>
          </w:p>
        </w:tc>
      </w:tr>
      <w:tr w:rsidR="00523288" w14:paraId="1EA2444E" w14:textId="77777777" w:rsidTr="00047EA0">
        <w:trPr>
          <w:trHeight w:val="1080"/>
        </w:trPr>
        <w:tc>
          <w:tcPr>
            <w:tcW w:w="1800" w:type="dxa"/>
            <w:tcBorders>
              <w:top w:val="nil"/>
              <w:left w:val="nil"/>
              <w:bottom w:val="nil"/>
              <w:right w:val="nil"/>
            </w:tcBorders>
            <w:shd w:val="clear" w:color="auto" w:fill="auto"/>
            <w:vAlign w:val="bottom"/>
          </w:tcPr>
          <w:p w14:paraId="005362E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large-scale climatic heterogeneity accessible within a network for relatively mobile species</w:t>
            </w:r>
          </w:p>
        </w:tc>
      </w:tr>
      <w:tr w:rsidR="00523288" w14:paraId="08629F3D" w14:textId="77777777" w:rsidTr="00047EA0">
        <w:trPr>
          <w:trHeight w:val="1260"/>
        </w:trPr>
        <w:tc>
          <w:tcPr>
            <w:tcW w:w="1800" w:type="dxa"/>
            <w:tcBorders>
              <w:top w:val="nil"/>
              <w:left w:val="nil"/>
              <w:bottom w:val="nil"/>
              <w:right w:val="nil"/>
            </w:tcBorders>
            <w:shd w:val="clear" w:color="auto" w:fill="auto"/>
            <w:vAlign w:val="bottom"/>
          </w:tcPr>
          <w:p w14:paraId="7376EAC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cuts</w:t>
            </w:r>
          </w:p>
          <w:p w14:paraId="3F2760F5" w14:textId="77777777" w:rsidR="00047EA0" w:rsidRDefault="00047EA0">
            <w:pPr>
              <w:spacing w:line="240" w:lineRule="auto"/>
              <w:rPr>
                <w:rFonts w:ascii="Times New Roman" w:eastAsia="Times New Roman" w:hAnsi="Times New Roman" w:cs="Times New Roman"/>
                <w:color w:val="000000"/>
                <w:sz w:val="24"/>
                <w:szCs w:val="24"/>
              </w:rPr>
            </w:pPr>
          </w:p>
          <w:p w14:paraId="20A37145" w14:textId="77777777" w:rsidR="00047EA0" w:rsidRDefault="00047EA0">
            <w:pPr>
              <w:spacing w:line="240" w:lineRule="auto"/>
              <w:rPr>
                <w:rFonts w:ascii="Times New Roman" w:eastAsia="Times New Roman" w:hAnsi="Times New Roman" w:cs="Times New Roman"/>
                <w:color w:val="000000"/>
                <w:sz w:val="24"/>
                <w:szCs w:val="24"/>
              </w:rPr>
            </w:pPr>
          </w:p>
          <w:p w14:paraId="52231C75" w14:textId="64BF7975"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2AF10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number of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 to cut needed to undermine maximum north-south distance</w:t>
            </w:r>
          </w:p>
          <w:p w14:paraId="28079038" w14:textId="0D500A7D" w:rsidR="00047EA0" w:rsidRDefault="00047EA0">
            <w:pPr>
              <w:spacing w:line="240" w:lineRule="auto"/>
              <w:rPr>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4534746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 particularly in climatic context for relatively mobile species</w:t>
            </w:r>
          </w:p>
        </w:tc>
      </w:tr>
      <w:tr w:rsidR="00523288" w14:paraId="50F632B3" w14:textId="77777777" w:rsidTr="00047EA0">
        <w:trPr>
          <w:trHeight w:val="1350"/>
        </w:trPr>
        <w:tc>
          <w:tcPr>
            <w:tcW w:w="1800" w:type="dxa"/>
            <w:tcBorders>
              <w:top w:val="nil"/>
              <w:left w:val="nil"/>
              <w:bottom w:val="nil"/>
              <w:right w:val="nil"/>
            </w:tcBorders>
            <w:shd w:val="clear" w:color="auto" w:fill="auto"/>
            <w:vAlign w:val="bottom"/>
          </w:tcPr>
          <w:p w14:paraId="7C59217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 articulation points</w:t>
            </w:r>
          </w:p>
          <w:p w14:paraId="4A839863" w14:textId="0A871C66"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3579F4C4" w14:textId="37B58F4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percent of lakes in the network that are articulation points, which are the lakes in the graph that </w:t>
            </w:r>
            <w:r w:rsidR="00F30538">
              <w:rPr>
                <w:rFonts w:ascii="Times New Roman" w:eastAsia="Times New Roman" w:hAnsi="Times New Roman" w:cs="Times New Roman"/>
                <w:color w:val="000000"/>
                <w:sz w:val="24"/>
                <w:szCs w:val="24"/>
              </w:rPr>
              <w:t xml:space="preserve">prevent </w:t>
            </w:r>
            <w:r>
              <w:rPr>
                <w:rFonts w:ascii="Times New Roman" w:eastAsia="Times New Roman" w:hAnsi="Times New Roman" w:cs="Times New Roman"/>
                <w:color w:val="000000"/>
                <w:sz w:val="24"/>
                <w:szCs w:val="24"/>
              </w:rPr>
              <w:t xml:space="preserve">separation into multiple </w:t>
            </w:r>
            <w:r w:rsidR="005D42A8">
              <w:rPr>
                <w:rFonts w:ascii="Times New Roman" w:eastAsia="Times New Roman" w:hAnsi="Times New Roman" w:cs="Times New Roman"/>
                <w:color w:val="000000"/>
                <w:sz w:val="24"/>
                <w:szCs w:val="24"/>
              </w:rPr>
              <w:t>sub</w:t>
            </w:r>
            <w:r>
              <w:rPr>
                <w:rFonts w:ascii="Times New Roman" w:eastAsia="Times New Roman" w:hAnsi="Times New Roman" w:cs="Times New Roman"/>
                <w:color w:val="000000"/>
                <w:sz w:val="24"/>
                <w:szCs w:val="24"/>
              </w:rPr>
              <w:t>networks</w:t>
            </w:r>
            <w:r w:rsidR="00F30538">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0E76D7E4"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w:t>
            </w:r>
          </w:p>
          <w:p w14:paraId="7444B2AA" w14:textId="77777777" w:rsidR="00047EA0" w:rsidRDefault="00047EA0">
            <w:pPr>
              <w:spacing w:line="240" w:lineRule="auto"/>
              <w:rPr>
                <w:rFonts w:ascii="Times New Roman" w:eastAsia="Times New Roman" w:hAnsi="Times New Roman" w:cs="Times New Roman"/>
                <w:color w:val="000000"/>
                <w:sz w:val="24"/>
                <w:szCs w:val="24"/>
              </w:rPr>
            </w:pPr>
          </w:p>
          <w:p w14:paraId="22AFE523" w14:textId="00450E5D" w:rsidR="00047EA0" w:rsidRDefault="00047EA0">
            <w:pPr>
              <w:spacing w:line="240" w:lineRule="auto"/>
              <w:rPr>
                <w:rFonts w:ascii="Times New Roman" w:eastAsia="Times New Roman" w:hAnsi="Times New Roman" w:cs="Times New Roman"/>
                <w:color w:val="000000"/>
                <w:sz w:val="24"/>
                <w:szCs w:val="24"/>
              </w:rPr>
            </w:pPr>
          </w:p>
        </w:tc>
      </w:tr>
      <w:tr w:rsidR="00523288"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0BEA69A4"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betweenness centrality</w:t>
            </w:r>
          </w:p>
          <w:p w14:paraId="43223655" w14:textId="77777777" w:rsidR="00047EA0" w:rsidRDefault="00047EA0">
            <w:pPr>
              <w:spacing w:line="240" w:lineRule="auto"/>
              <w:rPr>
                <w:rFonts w:ascii="Times New Roman" w:eastAsia="Times New Roman" w:hAnsi="Times New Roman" w:cs="Times New Roman"/>
                <w:color w:val="000000"/>
                <w:sz w:val="24"/>
                <w:szCs w:val="24"/>
              </w:rPr>
            </w:pPr>
          </w:p>
          <w:p w14:paraId="036F11A1" w14:textId="77777777" w:rsidR="00047EA0" w:rsidRDefault="00047EA0">
            <w:pPr>
              <w:spacing w:line="240" w:lineRule="auto"/>
              <w:rPr>
                <w:rFonts w:ascii="Times New Roman" w:eastAsia="Times New Roman" w:hAnsi="Times New Roman" w:cs="Times New Roman"/>
                <w:color w:val="000000"/>
                <w:sz w:val="24"/>
                <w:szCs w:val="24"/>
              </w:rPr>
            </w:pPr>
          </w:p>
          <w:p w14:paraId="1003E5B5" w14:textId="128B41FC"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single" w:sz="4" w:space="0" w:color="000000"/>
              <w:right w:val="nil"/>
            </w:tcBorders>
            <w:shd w:val="clear" w:color="auto" w:fill="auto"/>
            <w:vAlign w:val="bottom"/>
          </w:tcPr>
          <w:p w14:paraId="008FFAB8" w14:textId="2C8E406C"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shortest-distance pairwise stream paths in a network that pass through a lake,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tcPr>
          <w:p w14:paraId="4F807715"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lake importance according to position within a network and the convergence of stream pathways</w:t>
            </w:r>
          </w:p>
          <w:p w14:paraId="5EB725C9" w14:textId="77777777" w:rsidR="00047EA0" w:rsidRDefault="00047EA0">
            <w:pPr>
              <w:spacing w:line="240" w:lineRule="auto"/>
              <w:rPr>
                <w:rFonts w:ascii="Times New Roman" w:eastAsia="Times New Roman" w:hAnsi="Times New Roman" w:cs="Times New Roman"/>
                <w:sz w:val="24"/>
                <w:szCs w:val="24"/>
              </w:rPr>
            </w:pPr>
          </w:p>
          <w:p w14:paraId="2E920D88" w14:textId="0E65493B" w:rsidR="00047EA0" w:rsidRDefault="00047EA0">
            <w:pPr>
              <w:spacing w:line="240" w:lineRule="auto"/>
              <w:rPr>
                <w:rFonts w:ascii="Times New Roman" w:eastAsia="Times New Roman" w:hAnsi="Times New Roman" w:cs="Times New Roman"/>
                <w:sz w:val="24"/>
                <w:szCs w:val="24"/>
              </w:rPr>
            </w:pPr>
          </w:p>
        </w:tc>
      </w:tr>
    </w:tbl>
    <w:p w14:paraId="7CD69203" w14:textId="2806A8A5" w:rsidR="008C38A6" w:rsidRPr="008C38A6" w:rsidRDefault="008C38A6" w:rsidP="008C38A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variable</w:t>
      </w:r>
      <w:proofErr w:type="gramEnd"/>
      <w:r>
        <w:rPr>
          <w:rFonts w:ascii="Times New Roman" w:hAnsi="Times New Roman" w:cs="Times New Roman"/>
          <w:sz w:val="24"/>
          <w:szCs w:val="24"/>
        </w:rPr>
        <w:t xml:space="preserve"> rescaled such that higher values represent greater connectivity</w:t>
      </w:r>
    </w:p>
    <w:p w14:paraId="6C69E426" w14:textId="4E93ABFC"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sidRPr="008C38A6">
        <w:br w:type="page"/>
      </w:r>
    </w:p>
    <w:p w14:paraId="356280C3" w14:textId="0F87543A"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2. Freshwater network connectivity scores and statistics and protection status of networks and hub lakes in the conterminous US for high-scoring networks</w:t>
      </w:r>
    </w:p>
    <w:p w14:paraId="1EF29587" w14:textId="77777777" w:rsidR="00523288" w:rsidRDefault="00523288">
      <w:pPr>
        <w:rPr>
          <w:rFonts w:ascii="Times New Roman" w:eastAsia="Times New Roman" w:hAnsi="Times New Roman" w:cs="Times New Roman"/>
          <w:sz w:val="24"/>
          <w:szCs w:val="24"/>
        </w:rPr>
      </w:pPr>
    </w:p>
    <w:tbl>
      <w:tblPr>
        <w:tblStyle w:val="a0"/>
        <w:tblW w:w="10051" w:type="dxa"/>
        <w:tblLayout w:type="fixed"/>
        <w:tblLook w:val="0400" w:firstRow="0" w:lastRow="0" w:firstColumn="0" w:lastColumn="0" w:noHBand="0" w:noVBand="1"/>
      </w:tblPr>
      <w:tblGrid>
        <w:gridCol w:w="810"/>
        <w:gridCol w:w="810"/>
        <w:gridCol w:w="1800"/>
        <w:gridCol w:w="1350"/>
        <w:gridCol w:w="1080"/>
        <w:gridCol w:w="810"/>
        <w:gridCol w:w="846"/>
        <w:gridCol w:w="1016"/>
        <w:gridCol w:w="1529"/>
      </w:tblGrid>
      <w:tr w:rsidR="00523288" w14:paraId="5F7C6F05" w14:textId="77777777" w:rsidTr="00A46B23">
        <w:trPr>
          <w:trHeight w:val="252"/>
        </w:trPr>
        <w:tc>
          <w:tcPr>
            <w:tcW w:w="810" w:type="dxa"/>
            <w:tcBorders>
              <w:top w:val="single" w:sz="4" w:space="0" w:color="000000"/>
              <w:left w:val="nil"/>
              <w:bottom w:val="single" w:sz="4" w:space="0" w:color="000000"/>
              <w:right w:val="nil"/>
            </w:tcBorders>
            <w:shd w:val="clear" w:color="auto" w:fill="auto"/>
            <w:vAlign w:val="bottom"/>
          </w:tcPr>
          <w:p w14:paraId="5B5F29F8"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810" w:type="dxa"/>
            <w:tcBorders>
              <w:top w:val="single" w:sz="4" w:space="0" w:color="000000"/>
              <w:left w:val="nil"/>
              <w:bottom w:val="single" w:sz="4" w:space="0" w:color="000000"/>
              <w:right w:val="nil"/>
            </w:tcBorders>
            <w:shd w:val="clear" w:color="auto" w:fill="auto"/>
            <w:vAlign w:val="bottom"/>
          </w:tcPr>
          <w:p w14:paraId="6CD9E55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Score</w:t>
            </w:r>
          </w:p>
        </w:tc>
        <w:tc>
          <w:tcPr>
            <w:tcW w:w="1800" w:type="dxa"/>
            <w:tcBorders>
              <w:top w:val="single" w:sz="4" w:space="0" w:color="000000"/>
              <w:left w:val="nil"/>
              <w:bottom w:val="single" w:sz="4" w:space="0" w:color="000000"/>
              <w:right w:val="nil"/>
            </w:tcBorders>
            <w:shd w:val="clear" w:color="auto" w:fill="auto"/>
            <w:vAlign w:val="bottom"/>
          </w:tcPr>
          <w:p w14:paraId="7E3FF0B3"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350" w:type="dxa"/>
            <w:tcBorders>
              <w:top w:val="single" w:sz="4" w:space="0" w:color="000000"/>
              <w:left w:val="nil"/>
              <w:bottom w:val="single" w:sz="4" w:space="0" w:color="000000"/>
              <w:right w:val="nil"/>
            </w:tcBorders>
            <w:shd w:val="clear" w:color="auto" w:fill="auto"/>
            <w:vAlign w:val="bottom"/>
          </w:tcPr>
          <w:p w14:paraId="760208E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Ecoregion</w:t>
            </w:r>
          </w:p>
        </w:tc>
        <w:tc>
          <w:tcPr>
            <w:tcW w:w="1080" w:type="dxa"/>
            <w:tcBorders>
              <w:top w:val="single" w:sz="4" w:space="0" w:color="000000"/>
              <w:left w:val="nil"/>
              <w:bottom w:val="single" w:sz="4" w:space="0" w:color="000000"/>
              <w:right w:val="nil"/>
            </w:tcBorders>
            <w:shd w:val="clear" w:color="auto" w:fill="auto"/>
            <w:vAlign w:val="bottom"/>
          </w:tcPr>
          <w:p w14:paraId="471D365A"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Lakes</w:t>
            </w:r>
          </w:p>
        </w:tc>
        <w:tc>
          <w:tcPr>
            <w:tcW w:w="810" w:type="dxa"/>
            <w:tcBorders>
              <w:top w:val="single" w:sz="4" w:space="0" w:color="000000"/>
              <w:left w:val="nil"/>
              <w:bottom w:val="single" w:sz="4" w:space="0" w:color="000000"/>
              <w:right w:val="nil"/>
            </w:tcBorders>
            <w:shd w:val="clear" w:color="auto" w:fill="auto"/>
            <w:vAlign w:val="bottom"/>
          </w:tcPr>
          <w:p w14:paraId="46BAF4D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Hubs</w:t>
            </w:r>
          </w:p>
        </w:tc>
        <w:tc>
          <w:tcPr>
            <w:tcW w:w="846" w:type="dxa"/>
            <w:tcBorders>
              <w:top w:val="single" w:sz="4" w:space="0" w:color="000000"/>
              <w:left w:val="nil"/>
              <w:bottom w:val="single" w:sz="4" w:space="0" w:color="000000"/>
              <w:right w:val="nil"/>
            </w:tcBorders>
            <w:shd w:val="clear" w:color="auto" w:fill="auto"/>
            <w:vAlign w:val="bottom"/>
          </w:tcPr>
          <w:p w14:paraId="0D4F7CE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North-South distance (km)</w:t>
            </w:r>
          </w:p>
        </w:tc>
      </w:tr>
      <w:tr w:rsidR="00523288" w14:paraId="0F20FDE9" w14:textId="77777777" w:rsidTr="00A46B23">
        <w:trPr>
          <w:trHeight w:val="300"/>
        </w:trPr>
        <w:tc>
          <w:tcPr>
            <w:tcW w:w="810" w:type="dxa"/>
            <w:tcBorders>
              <w:top w:val="nil"/>
              <w:left w:val="nil"/>
              <w:bottom w:val="nil"/>
              <w:right w:val="nil"/>
            </w:tcBorders>
            <w:shd w:val="clear" w:color="auto" w:fill="auto"/>
            <w:vAlign w:val="bottom"/>
          </w:tcPr>
          <w:p w14:paraId="43BBFF7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10" w:type="dxa"/>
            <w:tcBorders>
              <w:top w:val="nil"/>
              <w:left w:val="nil"/>
              <w:bottom w:val="nil"/>
              <w:right w:val="nil"/>
            </w:tcBorders>
            <w:shd w:val="clear" w:color="auto" w:fill="auto"/>
            <w:vAlign w:val="bottom"/>
          </w:tcPr>
          <w:p w14:paraId="1E443A3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w:t>
            </w:r>
          </w:p>
        </w:tc>
        <w:tc>
          <w:tcPr>
            <w:tcW w:w="1800" w:type="dxa"/>
            <w:tcBorders>
              <w:top w:val="nil"/>
              <w:left w:val="nil"/>
              <w:bottom w:val="nil"/>
              <w:right w:val="nil"/>
            </w:tcBorders>
            <w:shd w:val="clear" w:color="auto" w:fill="auto"/>
            <w:vAlign w:val="bottom"/>
          </w:tcPr>
          <w:p w14:paraId="3A7B375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350" w:type="dxa"/>
            <w:tcBorders>
              <w:top w:val="nil"/>
              <w:left w:val="nil"/>
              <w:bottom w:val="nil"/>
              <w:right w:val="nil"/>
            </w:tcBorders>
            <w:shd w:val="clear" w:color="auto" w:fill="auto"/>
            <w:vAlign w:val="bottom"/>
          </w:tcPr>
          <w:p w14:paraId="2406BD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31AB45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2027</w:t>
            </w:r>
          </w:p>
        </w:tc>
        <w:tc>
          <w:tcPr>
            <w:tcW w:w="810" w:type="dxa"/>
            <w:tcBorders>
              <w:top w:val="nil"/>
              <w:left w:val="nil"/>
              <w:bottom w:val="nil"/>
              <w:right w:val="nil"/>
            </w:tcBorders>
            <w:shd w:val="clear" w:color="auto" w:fill="auto"/>
            <w:vAlign w:val="bottom"/>
          </w:tcPr>
          <w:p w14:paraId="129506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846" w:type="dxa"/>
            <w:tcBorders>
              <w:top w:val="nil"/>
              <w:left w:val="nil"/>
              <w:bottom w:val="nil"/>
              <w:right w:val="nil"/>
            </w:tcBorders>
            <w:shd w:val="clear" w:color="auto" w:fill="auto"/>
            <w:vAlign w:val="bottom"/>
          </w:tcPr>
          <w:p w14:paraId="7A160B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954</w:t>
            </w:r>
          </w:p>
        </w:tc>
        <w:tc>
          <w:tcPr>
            <w:tcW w:w="1016" w:type="dxa"/>
            <w:tcBorders>
              <w:top w:val="nil"/>
              <w:left w:val="nil"/>
              <w:bottom w:val="nil"/>
              <w:right w:val="nil"/>
            </w:tcBorders>
            <w:shd w:val="clear" w:color="auto" w:fill="auto"/>
            <w:vAlign w:val="bottom"/>
          </w:tcPr>
          <w:p w14:paraId="3AC0FA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47.1%</w:t>
            </w:r>
          </w:p>
        </w:tc>
        <w:tc>
          <w:tcPr>
            <w:tcW w:w="1529" w:type="dxa"/>
            <w:tcBorders>
              <w:top w:val="nil"/>
              <w:left w:val="nil"/>
              <w:bottom w:val="nil"/>
              <w:right w:val="nil"/>
            </w:tcBorders>
            <w:shd w:val="clear" w:color="auto" w:fill="auto"/>
            <w:vAlign w:val="bottom"/>
          </w:tcPr>
          <w:p w14:paraId="1865A96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1,330.34</w:t>
            </w:r>
          </w:p>
        </w:tc>
      </w:tr>
      <w:tr w:rsidR="00523288" w14:paraId="01D9FF71" w14:textId="77777777" w:rsidTr="00A46B23">
        <w:trPr>
          <w:trHeight w:val="300"/>
        </w:trPr>
        <w:tc>
          <w:tcPr>
            <w:tcW w:w="810" w:type="dxa"/>
            <w:tcBorders>
              <w:top w:val="nil"/>
              <w:left w:val="nil"/>
              <w:bottom w:val="nil"/>
              <w:right w:val="nil"/>
            </w:tcBorders>
            <w:shd w:val="clear" w:color="auto" w:fill="auto"/>
            <w:vAlign w:val="bottom"/>
          </w:tcPr>
          <w:p w14:paraId="7FB9822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10" w:type="dxa"/>
            <w:tcBorders>
              <w:top w:val="nil"/>
              <w:left w:val="nil"/>
              <w:bottom w:val="nil"/>
              <w:right w:val="nil"/>
            </w:tcBorders>
            <w:shd w:val="clear" w:color="auto" w:fill="auto"/>
            <w:vAlign w:val="bottom"/>
          </w:tcPr>
          <w:p w14:paraId="0AC3CA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9.49</w:t>
            </w:r>
          </w:p>
        </w:tc>
        <w:tc>
          <w:tcPr>
            <w:tcW w:w="1800" w:type="dxa"/>
            <w:tcBorders>
              <w:top w:val="nil"/>
              <w:left w:val="nil"/>
              <w:bottom w:val="nil"/>
              <w:right w:val="nil"/>
            </w:tcBorders>
            <w:shd w:val="clear" w:color="auto" w:fill="auto"/>
            <w:vAlign w:val="bottom"/>
          </w:tcPr>
          <w:p w14:paraId="143B3A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350" w:type="dxa"/>
            <w:tcBorders>
              <w:top w:val="nil"/>
              <w:left w:val="nil"/>
              <w:bottom w:val="nil"/>
              <w:right w:val="nil"/>
            </w:tcBorders>
            <w:shd w:val="clear" w:color="auto" w:fill="auto"/>
            <w:vAlign w:val="bottom"/>
          </w:tcPr>
          <w:p w14:paraId="3F3D69D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1080" w:type="dxa"/>
            <w:tcBorders>
              <w:top w:val="nil"/>
              <w:left w:val="nil"/>
              <w:bottom w:val="nil"/>
              <w:right w:val="nil"/>
            </w:tcBorders>
            <w:shd w:val="clear" w:color="auto" w:fill="auto"/>
            <w:vAlign w:val="bottom"/>
          </w:tcPr>
          <w:p w14:paraId="321191A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536</w:t>
            </w:r>
          </w:p>
        </w:tc>
        <w:tc>
          <w:tcPr>
            <w:tcW w:w="810" w:type="dxa"/>
            <w:tcBorders>
              <w:top w:val="nil"/>
              <w:left w:val="nil"/>
              <w:bottom w:val="nil"/>
              <w:right w:val="nil"/>
            </w:tcBorders>
            <w:shd w:val="clear" w:color="auto" w:fill="auto"/>
            <w:vAlign w:val="bottom"/>
          </w:tcPr>
          <w:p w14:paraId="670D90E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46" w:type="dxa"/>
            <w:tcBorders>
              <w:top w:val="nil"/>
              <w:left w:val="nil"/>
              <w:bottom w:val="nil"/>
              <w:right w:val="nil"/>
            </w:tcBorders>
            <w:shd w:val="clear" w:color="auto" w:fill="auto"/>
            <w:vAlign w:val="bottom"/>
          </w:tcPr>
          <w:p w14:paraId="0E7BE01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w:t>
            </w:r>
          </w:p>
        </w:tc>
        <w:tc>
          <w:tcPr>
            <w:tcW w:w="1016" w:type="dxa"/>
            <w:tcBorders>
              <w:top w:val="nil"/>
              <w:left w:val="nil"/>
              <w:bottom w:val="nil"/>
              <w:right w:val="nil"/>
            </w:tcBorders>
            <w:shd w:val="clear" w:color="auto" w:fill="auto"/>
            <w:vAlign w:val="bottom"/>
          </w:tcPr>
          <w:p w14:paraId="41503F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72.4%</w:t>
            </w:r>
          </w:p>
        </w:tc>
        <w:tc>
          <w:tcPr>
            <w:tcW w:w="1529" w:type="dxa"/>
            <w:tcBorders>
              <w:top w:val="nil"/>
              <w:left w:val="nil"/>
              <w:bottom w:val="nil"/>
              <w:right w:val="nil"/>
            </w:tcBorders>
            <w:shd w:val="clear" w:color="auto" w:fill="auto"/>
            <w:vAlign w:val="bottom"/>
          </w:tcPr>
          <w:p w14:paraId="3E8EA8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1,312.70</w:t>
            </w:r>
          </w:p>
        </w:tc>
      </w:tr>
      <w:tr w:rsidR="00523288" w14:paraId="75DDA4C0" w14:textId="77777777" w:rsidTr="00A46B23">
        <w:trPr>
          <w:trHeight w:val="300"/>
        </w:trPr>
        <w:tc>
          <w:tcPr>
            <w:tcW w:w="810" w:type="dxa"/>
            <w:tcBorders>
              <w:top w:val="nil"/>
              <w:left w:val="nil"/>
              <w:bottom w:val="nil"/>
              <w:right w:val="nil"/>
            </w:tcBorders>
            <w:shd w:val="clear" w:color="auto" w:fill="auto"/>
            <w:vAlign w:val="bottom"/>
          </w:tcPr>
          <w:p w14:paraId="2329312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10" w:type="dxa"/>
            <w:tcBorders>
              <w:top w:val="nil"/>
              <w:left w:val="nil"/>
              <w:bottom w:val="nil"/>
              <w:right w:val="nil"/>
            </w:tcBorders>
            <w:shd w:val="clear" w:color="auto" w:fill="auto"/>
            <w:vAlign w:val="bottom"/>
          </w:tcPr>
          <w:p w14:paraId="7E4F40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c>
          <w:tcPr>
            <w:tcW w:w="1800" w:type="dxa"/>
            <w:tcBorders>
              <w:top w:val="nil"/>
              <w:left w:val="nil"/>
              <w:bottom w:val="nil"/>
              <w:right w:val="nil"/>
            </w:tcBorders>
            <w:shd w:val="clear" w:color="auto" w:fill="auto"/>
            <w:vAlign w:val="bottom"/>
          </w:tcPr>
          <w:p w14:paraId="4179639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350" w:type="dxa"/>
            <w:tcBorders>
              <w:top w:val="nil"/>
              <w:left w:val="nil"/>
              <w:bottom w:val="nil"/>
              <w:right w:val="nil"/>
            </w:tcBorders>
            <w:shd w:val="clear" w:color="auto" w:fill="auto"/>
            <w:vAlign w:val="bottom"/>
          </w:tcPr>
          <w:p w14:paraId="68EF50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3FEB8AF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w:t>
            </w:r>
          </w:p>
        </w:tc>
        <w:tc>
          <w:tcPr>
            <w:tcW w:w="810" w:type="dxa"/>
            <w:tcBorders>
              <w:top w:val="nil"/>
              <w:left w:val="nil"/>
              <w:bottom w:val="nil"/>
              <w:right w:val="nil"/>
            </w:tcBorders>
            <w:shd w:val="clear" w:color="auto" w:fill="auto"/>
            <w:vAlign w:val="bottom"/>
          </w:tcPr>
          <w:p w14:paraId="4A3F8E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846" w:type="dxa"/>
            <w:tcBorders>
              <w:top w:val="nil"/>
              <w:left w:val="nil"/>
              <w:bottom w:val="nil"/>
              <w:right w:val="nil"/>
            </w:tcBorders>
            <w:shd w:val="clear" w:color="auto" w:fill="auto"/>
            <w:vAlign w:val="bottom"/>
          </w:tcPr>
          <w:p w14:paraId="03519EB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915</w:t>
            </w:r>
          </w:p>
        </w:tc>
        <w:tc>
          <w:tcPr>
            <w:tcW w:w="1016" w:type="dxa"/>
            <w:tcBorders>
              <w:top w:val="nil"/>
              <w:left w:val="nil"/>
              <w:bottom w:val="nil"/>
              <w:right w:val="nil"/>
            </w:tcBorders>
            <w:shd w:val="clear" w:color="auto" w:fill="auto"/>
            <w:vAlign w:val="bottom"/>
          </w:tcPr>
          <w:p w14:paraId="6D420B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w:t>
            </w:r>
          </w:p>
        </w:tc>
        <w:tc>
          <w:tcPr>
            <w:tcW w:w="1529" w:type="dxa"/>
            <w:tcBorders>
              <w:top w:val="nil"/>
              <w:left w:val="nil"/>
              <w:bottom w:val="nil"/>
              <w:right w:val="nil"/>
            </w:tcBorders>
            <w:shd w:val="clear" w:color="auto" w:fill="auto"/>
            <w:vAlign w:val="bottom"/>
          </w:tcPr>
          <w:p w14:paraId="19C6ACB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820.36</w:t>
            </w:r>
          </w:p>
        </w:tc>
      </w:tr>
      <w:tr w:rsidR="00523288" w14:paraId="7F779C07" w14:textId="77777777" w:rsidTr="00A46B23">
        <w:trPr>
          <w:trHeight w:val="300"/>
        </w:trPr>
        <w:tc>
          <w:tcPr>
            <w:tcW w:w="810" w:type="dxa"/>
            <w:tcBorders>
              <w:top w:val="nil"/>
              <w:left w:val="nil"/>
              <w:bottom w:val="nil"/>
              <w:right w:val="nil"/>
            </w:tcBorders>
            <w:shd w:val="clear" w:color="auto" w:fill="auto"/>
            <w:vAlign w:val="bottom"/>
          </w:tcPr>
          <w:p w14:paraId="53064EA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10" w:type="dxa"/>
            <w:tcBorders>
              <w:top w:val="nil"/>
              <w:left w:val="nil"/>
              <w:bottom w:val="nil"/>
              <w:right w:val="nil"/>
            </w:tcBorders>
            <w:shd w:val="clear" w:color="auto" w:fill="auto"/>
            <w:vAlign w:val="bottom"/>
          </w:tcPr>
          <w:p w14:paraId="3403AAD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800" w:type="dxa"/>
            <w:tcBorders>
              <w:top w:val="nil"/>
              <w:left w:val="nil"/>
              <w:bottom w:val="nil"/>
              <w:right w:val="nil"/>
            </w:tcBorders>
            <w:shd w:val="clear" w:color="auto" w:fill="auto"/>
            <w:vAlign w:val="bottom"/>
          </w:tcPr>
          <w:p w14:paraId="0BBDDBF7" w14:textId="1BC01494"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350" w:type="dxa"/>
            <w:tcBorders>
              <w:top w:val="nil"/>
              <w:left w:val="nil"/>
              <w:bottom w:val="nil"/>
              <w:right w:val="nil"/>
            </w:tcBorders>
            <w:shd w:val="clear" w:color="auto" w:fill="auto"/>
            <w:vAlign w:val="bottom"/>
          </w:tcPr>
          <w:p w14:paraId="0DAC4EC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2655E2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1780</w:t>
            </w:r>
          </w:p>
        </w:tc>
        <w:tc>
          <w:tcPr>
            <w:tcW w:w="810" w:type="dxa"/>
            <w:tcBorders>
              <w:top w:val="nil"/>
              <w:left w:val="nil"/>
              <w:bottom w:val="nil"/>
              <w:right w:val="nil"/>
            </w:tcBorders>
            <w:shd w:val="clear" w:color="auto" w:fill="auto"/>
            <w:vAlign w:val="bottom"/>
          </w:tcPr>
          <w:p w14:paraId="47D2F5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846" w:type="dxa"/>
            <w:tcBorders>
              <w:top w:val="nil"/>
              <w:left w:val="nil"/>
              <w:bottom w:val="nil"/>
              <w:right w:val="nil"/>
            </w:tcBorders>
            <w:shd w:val="clear" w:color="auto" w:fill="auto"/>
            <w:vAlign w:val="bottom"/>
          </w:tcPr>
          <w:p w14:paraId="030EB9C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016" w:type="dxa"/>
            <w:tcBorders>
              <w:top w:val="nil"/>
              <w:left w:val="nil"/>
              <w:bottom w:val="nil"/>
              <w:right w:val="nil"/>
            </w:tcBorders>
            <w:shd w:val="clear" w:color="auto" w:fill="auto"/>
            <w:vAlign w:val="bottom"/>
          </w:tcPr>
          <w:p w14:paraId="66F8DB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w:t>
            </w:r>
          </w:p>
        </w:tc>
        <w:tc>
          <w:tcPr>
            <w:tcW w:w="1529" w:type="dxa"/>
            <w:tcBorders>
              <w:top w:val="nil"/>
              <w:left w:val="nil"/>
              <w:bottom w:val="nil"/>
              <w:right w:val="nil"/>
            </w:tcBorders>
            <w:shd w:val="clear" w:color="auto" w:fill="auto"/>
            <w:vAlign w:val="bottom"/>
          </w:tcPr>
          <w:p w14:paraId="73F7AB6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629.52</w:t>
            </w:r>
          </w:p>
        </w:tc>
      </w:tr>
      <w:tr w:rsidR="00523288" w14:paraId="417171E6" w14:textId="77777777" w:rsidTr="00A46B23">
        <w:trPr>
          <w:trHeight w:val="300"/>
        </w:trPr>
        <w:tc>
          <w:tcPr>
            <w:tcW w:w="810" w:type="dxa"/>
            <w:tcBorders>
              <w:top w:val="nil"/>
              <w:left w:val="nil"/>
              <w:bottom w:val="nil"/>
              <w:right w:val="nil"/>
            </w:tcBorders>
            <w:shd w:val="clear" w:color="auto" w:fill="auto"/>
            <w:vAlign w:val="bottom"/>
          </w:tcPr>
          <w:p w14:paraId="2AA9C47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10" w:type="dxa"/>
            <w:tcBorders>
              <w:top w:val="nil"/>
              <w:left w:val="nil"/>
              <w:bottom w:val="nil"/>
              <w:right w:val="nil"/>
            </w:tcBorders>
            <w:shd w:val="clear" w:color="auto" w:fill="auto"/>
            <w:vAlign w:val="bottom"/>
          </w:tcPr>
          <w:p w14:paraId="4DE1B4F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1800" w:type="dxa"/>
            <w:tcBorders>
              <w:top w:val="nil"/>
              <w:left w:val="nil"/>
              <w:bottom w:val="nil"/>
              <w:right w:val="nil"/>
            </w:tcBorders>
            <w:shd w:val="clear" w:color="auto" w:fill="auto"/>
            <w:vAlign w:val="bottom"/>
          </w:tcPr>
          <w:p w14:paraId="66E804A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350" w:type="dxa"/>
            <w:tcBorders>
              <w:top w:val="nil"/>
              <w:left w:val="nil"/>
              <w:bottom w:val="nil"/>
              <w:right w:val="nil"/>
            </w:tcBorders>
            <w:shd w:val="clear" w:color="auto" w:fill="auto"/>
            <w:vAlign w:val="bottom"/>
          </w:tcPr>
          <w:p w14:paraId="6E0758D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1080" w:type="dxa"/>
            <w:tcBorders>
              <w:top w:val="nil"/>
              <w:left w:val="nil"/>
              <w:bottom w:val="nil"/>
              <w:right w:val="nil"/>
            </w:tcBorders>
            <w:shd w:val="clear" w:color="auto" w:fill="auto"/>
            <w:vAlign w:val="bottom"/>
          </w:tcPr>
          <w:p w14:paraId="2AE8896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w:t>
            </w:r>
          </w:p>
        </w:tc>
        <w:tc>
          <w:tcPr>
            <w:tcW w:w="810" w:type="dxa"/>
            <w:tcBorders>
              <w:top w:val="nil"/>
              <w:left w:val="nil"/>
              <w:bottom w:val="nil"/>
              <w:right w:val="nil"/>
            </w:tcBorders>
            <w:shd w:val="clear" w:color="auto" w:fill="auto"/>
            <w:vAlign w:val="bottom"/>
          </w:tcPr>
          <w:p w14:paraId="35EBDE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46" w:type="dxa"/>
            <w:tcBorders>
              <w:top w:val="nil"/>
              <w:left w:val="nil"/>
              <w:bottom w:val="nil"/>
              <w:right w:val="nil"/>
            </w:tcBorders>
            <w:shd w:val="clear" w:color="auto" w:fill="auto"/>
            <w:vAlign w:val="bottom"/>
          </w:tcPr>
          <w:p w14:paraId="34C79DE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1273</w:t>
            </w:r>
          </w:p>
        </w:tc>
        <w:tc>
          <w:tcPr>
            <w:tcW w:w="1016" w:type="dxa"/>
            <w:tcBorders>
              <w:top w:val="nil"/>
              <w:left w:val="nil"/>
              <w:bottom w:val="nil"/>
              <w:right w:val="nil"/>
            </w:tcBorders>
            <w:shd w:val="clear" w:color="auto" w:fill="auto"/>
            <w:vAlign w:val="bottom"/>
          </w:tcPr>
          <w:p w14:paraId="6901663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529" w:type="dxa"/>
            <w:tcBorders>
              <w:top w:val="nil"/>
              <w:left w:val="nil"/>
              <w:bottom w:val="nil"/>
              <w:right w:val="nil"/>
            </w:tcBorders>
            <w:shd w:val="clear" w:color="auto" w:fill="auto"/>
            <w:vAlign w:val="bottom"/>
          </w:tcPr>
          <w:p w14:paraId="75BBD1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611.93</w:t>
            </w:r>
          </w:p>
        </w:tc>
      </w:tr>
      <w:tr w:rsidR="00523288" w14:paraId="0BFA2F1A" w14:textId="77777777" w:rsidTr="00A46B23">
        <w:trPr>
          <w:trHeight w:val="300"/>
        </w:trPr>
        <w:tc>
          <w:tcPr>
            <w:tcW w:w="810" w:type="dxa"/>
            <w:tcBorders>
              <w:top w:val="nil"/>
              <w:left w:val="nil"/>
              <w:bottom w:val="nil"/>
              <w:right w:val="nil"/>
            </w:tcBorders>
            <w:shd w:val="clear" w:color="auto" w:fill="auto"/>
            <w:vAlign w:val="bottom"/>
          </w:tcPr>
          <w:p w14:paraId="382B67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810" w:type="dxa"/>
            <w:tcBorders>
              <w:top w:val="nil"/>
              <w:left w:val="nil"/>
              <w:bottom w:val="nil"/>
              <w:right w:val="nil"/>
            </w:tcBorders>
            <w:shd w:val="clear" w:color="auto" w:fill="auto"/>
            <w:vAlign w:val="bottom"/>
          </w:tcPr>
          <w:p w14:paraId="74358A5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1800" w:type="dxa"/>
            <w:tcBorders>
              <w:top w:val="nil"/>
              <w:left w:val="nil"/>
              <w:bottom w:val="nil"/>
              <w:right w:val="nil"/>
            </w:tcBorders>
            <w:shd w:val="clear" w:color="auto" w:fill="auto"/>
            <w:vAlign w:val="bottom"/>
          </w:tcPr>
          <w:p w14:paraId="4508859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350" w:type="dxa"/>
            <w:tcBorders>
              <w:top w:val="nil"/>
              <w:left w:val="nil"/>
              <w:bottom w:val="nil"/>
              <w:right w:val="nil"/>
            </w:tcBorders>
            <w:shd w:val="clear" w:color="auto" w:fill="auto"/>
            <w:vAlign w:val="bottom"/>
          </w:tcPr>
          <w:p w14:paraId="72FAD4C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w:t>
            </w:r>
          </w:p>
        </w:tc>
        <w:tc>
          <w:tcPr>
            <w:tcW w:w="1080" w:type="dxa"/>
            <w:tcBorders>
              <w:top w:val="nil"/>
              <w:left w:val="nil"/>
              <w:bottom w:val="nil"/>
              <w:right w:val="nil"/>
            </w:tcBorders>
            <w:shd w:val="clear" w:color="auto" w:fill="auto"/>
            <w:vAlign w:val="bottom"/>
          </w:tcPr>
          <w:p w14:paraId="1BC233C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2659</w:t>
            </w:r>
          </w:p>
        </w:tc>
        <w:tc>
          <w:tcPr>
            <w:tcW w:w="810" w:type="dxa"/>
            <w:tcBorders>
              <w:top w:val="nil"/>
              <w:left w:val="nil"/>
              <w:bottom w:val="nil"/>
              <w:right w:val="nil"/>
            </w:tcBorders>
            <w:shd w:val="clear" w:color="auto" w:fill="auto"/>
            <w:vAlign w:val="bottom"/>
          </w:tcPr>
          <w:p w14:paraId="044956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846" w:type="dxa"/>
            <w:tcBorders>
              <w:top w:val="nil"/>
              <w:left w:val="nil"/>
              <w:bottom w:val="nil"/>
              <w:right w:val="nil"/>
            </w:tcBorders>
            <w:shd w:val="clear" w:color="auto" w:fill="auto"/>
            <w:vAlign w:val="bottom"/>
          </w:tcPr>
          <w:p w14:paraId="0C93B37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w:t>
            </w:r>
          </w:p>
        </w:tc>
        <w:tc>
          <w:tcPr>
            <w:tcW w:w="1016" w:type="dxa"/>
            <w:tcBorders>
              <w:top w:val="nil"/>
              <w:left w:val="nil"/>
              <w:bottom w:val="nil"/>
              <w:right w:val="nil"/>
            </w:tcBorders>
            <w:shd w:val="clear" w:color="auto" w:fill="auto"/>
            <w:vAlign w:val="bottom"/>
          </w:tcPr>
          <w:p w14:paraId="1958B0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1529" w:type="dxa"/>
            <w:tcBorders>
              <w:top w:val="nil"/>
              <w:left w:val="nil"/>
              <w:bottom w:val="nil"/>
              <w:right w:val="nil"/>
            </w:tcBorders>
            <w:shd w:val="clear" w:color="auto" w:fill="auto"/>
            <w:vAlign w:val="bottom"/>
          </w:tcPr>
          <w:p w14:paraId="7A78EB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505.40</w:t>
            </w:r>
          </w:p>
        </w:tc>
      </w:tr>
      <w:tr w:rsidR="00523288" w14:paraId="1B5C3B19" w14:textId="77777777" w:rsidTr="00A46B23">
        <w:trPr>
          <w:trHeight w:val="300"/>
        </w:trPr>
        <w:tc>
          <w:tcPr>
            <w:tcW w:w="810" w:type="dxa"/>
            <w:tcBorders>
              <w:top w:val="nil"/>
              <w:left w:val="nil"/>
              <w:bottom w:val="nil"/>
              <w:right w:val="nil"/>
            </w:tcBorders>
            <w:shd w:val="clear" w:color="auto" w:fill="auto"/>
            <w:vAlign w:val="bottom"/>
          </w:tcPr>
          <w:p w14:paraId="17EDAB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10" w:type="dxa"/>
            <w:tcBorders>
              <w:top w:val="nil"/>
              <w:left w:val="nil"/>
              <w:bottom w:val="nil"/>
              <w:right w:val="nil"/>
            </w:tcBorders>
            <w:shd w:val="clear" w:color="auto" w:fill="auto"/>
            <w:vAlign w:val="bottom"/>
          </w:tcPr>
          <w:p w14:paraId="13C6CFF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1800" w:type="dxa"/>
            <w:tcBorders>
              <w:top w:val="nil"/>
              <w:left w:val="nil"/>
              <w:bottom w:val="nil"/>
              <w:right w:val="nil"/>
            </w:tcBorders>
            <w:shd w:val="clear" w:color="auto" w:fill="auto"/>
            <w:vAlign w:val="bottom"/>
          </w:tcPr>
          <w:p w14:paraId="4D24CE7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350" w:type="dxa"/>
            <w:tcBorders>
              <w:top w:val="nil"/>
              <w:left w:val="nil"/>
              <w:bottom w:val="nil"/>
              <w:right w:val="nil"/>
            </w:tcBorders>
            <w:shd w:val="clear" w:color="auto" w:fill="auto"/>
            <w:vAlign w:val="bottom"/>
          </w:tcPr>
          <w:p w14:paraId="18123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1080" w:type="dxa"/>
            <w:tcBorders>
              <w:top w:val="nil"/>
              <w:left w:val="nil"/>
              <w:bottom w:val="nil"/>
              <w:right w:val="nil"/>
            </w:tcBorders>
            <w:shd w:val="clear" w:color="auto" w:fill="auto"/>
            <w:vAlign w:val="bottom"/>
          </w:tcPr>
          <w:p w14:paraId="0D7F85F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3241</w:t>
            </w:r>
          </w:p>
        </w:tc>
        <w:tc>
          <w:tcPr>
            <w:tcW w:w="810" w:type="dxa"/>
            <w:tcBorders>
              <w:top w:val="nil"/>
              <w:left w:val="nil"/>
              <w:bottom w:val="nil"/>
              <w:right w:val="nil"/>
            </w:tcBorders>
            <w:shd w:val="clear" w:color="auto" w:fill="auto"/>
            <w:vAlign w:val="bottom"/>
          </w:tcPr>
          <w:p w14:paraId="70424B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846" w:type="dxa"/>
            <w:tcBorders>
              <w:top w:val="nil"/>
              <w:left w:val="nil"/>
              <w:bottom w:val="nil"/>
              <w:right w:val="nil"/>
            </w:tcBorders>
            <w:shd w:val="clear" w:color="auto" w:fill="auto"/>
            <w:vAlign w:val="bottom"/>
          </w:tcPr>
          <w:p w14:paraId="3A5B907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1760</w:t>
            </w:r>
          </w:p>
        </w:tc>
        <w:tc>
          <w:tcPr>
            <w:tcW w:w="1016" w:type="dxa"/>
            <w:tcBorders>
              <w:top w:val="nil"/>
              <w:left w:val="nil"/>
              <w:bottom w:val="nil"/>
              <w:right w:val="nil"/>
            </w:tcBorders>
            <w:shd w:val="clear" w:color="auto" w:fill="auto"/>
            <w:vAlign w:val="bottom"/>
          </w:tcPr>
          <w:p w14:paraId="65C100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54.3%</w:t>
            </w:r>
          </w:p>
        </w:tc>
        <w:tc>
          <w:tcPr>
            <w:tcW w:w="1529" w:type="dxa"/>
            <w:tcBorders>
              <w:top w:val="nil"/>
              <w:left w:val="nil"/>
              <w:bottom w:val="nil"/>
              <w:right w:val="nil"/>
            </w:tcBorders>
            <w:shd w:val="clear" w:color="auto" w:fill="auto"/>
            <w:vAlign w:val="bottom"/>
          </w:tcPr>
          <w:p w14:paraId="38471E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491.73</w:t>
            </w:r>
          </w:p>
        </w:tc>
      </w:tr>
      <w:tr w:rsidR="00523288" w14:paraId="48606A0A" w14:textId="77777777" w:rsidTr="00A46B23">
        <w:trPr>
          <w:trHeight w:val="300"/>
        </w:trPr>
        <w:tc>
          <w:tcPr>
            <w:tcW w:w="810" w:type="dxa"/>
            <w:tcBorders>
              <w:top w:val="nil"/>
              <w:left w:val="nil"/>
              <w:bottom w:val="nil"/>
              <w:right w:val="nil"/>
            </w:tcBorders>
            <w:shd w:val="clear" w:color="auto" w:fill="auto"/>
            <w:vAlign w:val="bottom"/>
          </w:tcPr>
          <w:p w14:paraId="3C53F6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10" w:type="dxa"/>
            <w:tcBorders>
              <w:top w:val="nil"/>
              <w:left w:val="nil"/>
              <w:bottom w:val="nil"/>
              <w:right w:val="nil"/>
            </w:tcBorders>
            <w:shd w:val="clear" w:color="auto" w:fill="auto"/>
            <w:vAlign w:val="bottom"/>
          </w:tcPr>
          <w:p w14:paraId="7C2E780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1800" w:type="dxa"/>
            <w:tcBorders>
              <w:top w:val="nil"/>
              <w:left w:val="nil"/>
              <w:bottom w:val="nil"/>
              <w:right w:val="nil"/>
            </w:tcBorders>
            <w:shd w:val="clear" w:color="auto" w:fill="auto"/>
            <w:vAlign w:val="bottom"/>
          </w:tcPr>
          <w:p w14:paraId="1DBF483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350" w:type="dxa"/>
            <w:tcBorders>
              <w:top w:val="nil"/>
              <w:left w:val="nil"/>
              <w:bottom w:val="nil"/>
              <w:right w:val="nil"/>
            </w:tcBorders>
            <w:shd w:val="clear" w:color="auto" w:fill="auto"/>
            <w:vAlign w:val="bottom"/>
          </w:tcPr>
          <w:p w14:paraId="4E420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1080" w:type="dxa"/>
            <w:tcBorders>
              <w:top w:val="nil"/>
              <w:left w:val="nil"/>
              <w:bottom w:val="nil"/>
              <w:right w:val="nil"/>
            </w:tcBorders>
            <w:shd w:val="clear" w:color="auto" w:fill="auto"/>
            <w:vAlign w:val="bottom"/>
          </w:tcPr>
          <w:p w14:paraId="55BE12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w:t>
            </w:r>
          </w:p>
        </w:tc>
        <w:tc>
          <w:tcPr>
            <w:tcW w:w="810" w:type="dxa"/>
            <w:tcBorders>
              <w:top w:val="nil"/>
              <w:left w:val="nil"/>
              <w:bottom w:val="nil"/>
              <w:right w:val="nil"/>
            </w:tcBorders>
            <w:shd w:val="clear" w:color="auto" w:fill="auto"/>
            <w:vAlign w:val="bottom"/>
          </w:tcPr>
          <w:p w14:paraId="77E6C0E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46" w:type="dxa"/>
            <w:tcBorders>
              <w:top w:val="nil"/>
              <w:left w:val="nil"/>
              <w:bottom w:val="nil"/>
              <w:right w:val="nil"/>
            </w:tcBorders>
            <w:shd w:val="clear" w:color="auto" w:fill="auto"/>
            <w:vAlign w:val="bottom"/>
          </w:tcPr>
          <w:p w14:paraId="6A83AA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372</w:t>
            </w:r>
          </w:p>
        </w:tc>
        <w:tc>
          <w:tcPr>
            <w:tcW w:w="1016" w:type="dxa"/>
            <w:tcBorders>
              <w:top w:val="nil"/>
              <w:left w:val="nil"/>
              <w:bottom w:val="nil"/>
              <w:right w:val="nil"/>
            </w:tcBorders>
            <w:shd w:val="clear" w:color="auto" w:fill="auto"/>
            <w:vAlign w:val="bottom"/>
          </w:tcPr>
          <w:p w14:paraId="5840F86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88.6%</w:t>
            </w:r>
          </w:p>
        </w:tc>
        <w:tc>
          <w:tcPr>
            <w:tcW w:w="1529" w:type="dxa"/>
            <w:tcBorders>
              <w:top w:val="nil"/>
              <w:left w:val="nil"/>
              <w:bottom w:val="nil"/>
              <w:right w:val="nil"/>
            </w:tcBorders>
            <w:shd w:val="clear" w:color="auto" w:fill="auto"/>
            <w:vAlign w:val="bottom"/>
          </w:tcPr>
          <w:p w14:paraId="4F8550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238.12</w:t>
            </w:r>
          </w:p>
        </w:tc>
      </w:tr>
      <w:tr w:rsidR="00523288" w14:paraId="3E309672" w14:textId="77777777" w:rsidTr="00A46B23">
        <w:trPr>
          <w:trHeight w:val="300"/>
        </w:trPr>
        <w:tc>
          <w:tcPr>
            <w:tcW w:w="810" w:type="dxa"/>
            <w:tcBorders>
              <w:top w:val="nil"/>
              <w:left w:val="nil"/>
              <w:bottom w:val="nil"/>
              <w:right w:val="nil"/>
            </w:tcBorders>
            <w:shd w:val="clear" w:color="auto" w:fill="auto"/>
            <w:vAlign w:val="bottom"/>
          </w:tcPr>
          <w:p w14:paraId="35D0F0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10" w:type="dxa"/>
            <w:tcBorders>
              <w:top w:val="nil"/>
              <w:left w:val="nil"/>
              <w:bottom w:val="nil"/>
              <w:right w:val="nil"/>
            </w:tcBorders>
            <w:shd w:val="clear" w:color="auto" w:fill="auto"/>
            <w:vAlign w:val="bottom"/>
          </w:tcPr>
          <w:p w14:paraId="2B9CBEC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w:t>
            </w:r>
          </w:p>
        </w:tc>
        <w:tc>
          <w:tcPr>
            <w:tcW w:w="1800" w:type="dxa"/>
            <w:tcBorders>
              <w:top w:val="nil"/>
              <w:left w:val="nil"/>
              <w:bottom w:val="nil"/>
              <w:right w:val="nil"/>
            </w:tcBorders>
            <w:shd w:val="clear" w:color="auto" w:fill="auto"/>
            <w:vAlign w:val="bottom"/>
          </w:tcPr>
          <w:p w14:paraId="3750C79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350" w:type="dxa"/>
            <w:tcBorders>
              <w:top w:val="nil"/>
              <w:left w:val="nil"/>
              <w:bottom w:val="nil"/>
              <w:right w:val="nil"/>
            </w:tcBorders>
            <w:shd w:val="clear" w:color="auto" w:fill="auto"/>
            <w:vAlign w:val="bottom"/>
          </w:tcPr>
          <w:p w14:paraId="3105D52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1080" w:type="dxa"/>
            <w:tcBorders>
              <w:top w:val="nil"/>
              <w:left w:val="nil"/>
              <w:bottom w:val="nil"/>
              <w:right w:val="nil"/>
            </w:tcBorders>
            <w:shd w:val="clear" w:color="auto" w:fill="auto"/>
            <w:vAlign w:val="bottom"/>
          </w:tcPr>
          <w:p w14:paraId="47CE34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1076</w:t>
            </w:r>
          </w:p>
        </w:tc>
        <w:tc>
          <w:tcPr>
            <w:tcW w:w="810" w:type="dxa"/>
            <w:tcBorders>
              <w:top w:val="nil"/>
              <w:left w:val="nil"/>
              <w:bottom w:val="nil"/>
              <w:right w:val="nil"/>
            </w:tcBorders>
            <w:shd w:val="clear" w:color="auto" w:fill="auto"/>
            <w:vAlign w:val="bottom"/>
          </w:tcPr>
          <w:p w14:paraId="4CC8651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846" w:type="dxa"/>
            <w:tcBorders>
              <w:top w:val="nil"/>
              <w:left w:val="nil"/>
              <w:bottom w:val="nil"/>
              <w:right w:val="nil"/>
            </w:tcBorders>
            <w:shd w:val="clear" w:color="auto" w:fill="auto"/>
            <w:vAlign w:val="bottom"/>
          </w:tcPr>
          <w:p w14:paraId="3EDBB1D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268</w:t>
            </w:r>
          </w:p>
        </w:tc>
        <w:tc>
          <w:tcPr>
            <w:tcW w:w="1016" w:type="dxa"/>
            <w:tcBorders>
              <w:top w:val="nil"/>
              <w:left w:val="nil"/>
              <w:bottom w:val="nil"/>
              <w:right w:val="nil"/>
            </w:tcBorders>
            <w:shd w:val="clear" w:color="auto" w:fill="auto"/>
            <w:vAlign w:val="bottom"/>
          </w:tcPr>
          <w:p w14:paraId="0D42A10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w:t>
            </w:r>
          </w:p>
        </w:tc>
        <w:tc>
          <w:tcPr>
            <w:tcW w:w="1529" w:type="dxa"/>
            <w:tcBorders>
              <w:top w:val="nil"/>
              <w:left w:val="nil"/>
              <w:bottom w:val="nil"/>
              <w:right w:val="nil"/>
            </w:tcBorders>
            <w:shd w:val="clear" w:color="auto" w:fill="auto"/>
            <w:vAlign w:val="bottom"/>
          </w:tcPr>
          <w:p w14:paraId="5028898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245.86</w:t>
            </w:r>
          </w:p>
        </w:tc>
      </w:tr>
      <w:tr w:rsidR="00523288" w14:paraId="59294501" w14:textId="77777777" w:rsidTr="00A46B23">
        <w:trPr>
          <w:trHeight w:val="300"/>
        </w:trPr>
        <w:tc>
          <w:tcPr>
            <w:tcW w:w="810" w:type="dxa"/>
            <w:tcBorders>
              <w:top w:val="nil"/>
              <w:left w:val="nil"/>
              <w:bottom w:val="nil"/>
              <w:right w:val="nil"/>
            </w:tcBorders>
            <w:shd w:val="clear" w:color="auto" w:fill="auto"/>
            <w:vAlign w:val="bottom"/>
          </w:tcPr>
          <w:p w14:paraId="6908792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810" w:type="dxa"/>
            <w:tcBorders>
              <w:top w:val="nil"/>
              <w:left w:val="nil"/>
              <w:bottom w:val="nil"/>
              <w:right w:val="nil"/>
            </w:tcBorders>
            <w:shd w:val="clear" w:color="auto" w:fill="auto"/>
            <w:vAlign w:val="bottom"/>
          </w:tcPr>
          <w:p w14:paraId="051D33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800" w:type="dxa"/>
            <w:tcBorders>
              <w:top w:val="nil"/>
              <w:left w:val="nil"/>
              <w:bottom w:val="nil"/>
              <w:right w:val="nil"/>
            </w:tcBorders>
            <w:shd w:val="clear" w:color="auto" w:fill="auto"/>
            <w:vAlign w:val="bottom"/>
          </w:tcPr>
          <w:p w14:paraId="4C56168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350" w:type="dxa"/>
            <w:tcBorders>
              <w:top w:val="nil"/>
              <w:left w:val="nil"/>
              <w:bottom w:val="nil"/>
              <w:right w:val="nil"/>
            </w:tcBorders>
            <w:shd w:val="clear" w:color="auto" w:fill="auto"/>
            <w:vAlign w:val="bottom"/>
          </w:tcPr>
          <w:p w14:paraId="1DAAF61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UMW</w:t>
            </w:r>
          </w:p>
        </w:tc>
        <w:tc>
          <w:tcPr>
            <w:tcW w:w="1080" w:type="dxa"/>
            <w:tcBorders>
              <w:top w:val="nil"/>
              <w:left w:val="nil"/>
              <w:bottom w:val="nil"/>
              <w:right w:val="nil"/>
            </w:tcBorders>
            <w:shd w:val="clear" w:color="auto" w:fill="auto"/>
            <w:vAlign w:val="bottom"/>
          </w:tcPr>
          <w:p w14:paraId="42B06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754</w:t>
            </w:r>
          </w:p>
        </w:tc>
        <w:tc>
          <w:tcPr>
            <w:tcW w:w="810" w:type="dxa"/>
            <w:tcBorders>
              <w:top w:val="nil"/>
              <w:left w:val="nil"/>
              <w:bottom w:val="nil"/>
              <w:right w:val="nil"/>
            </w:tcBorders>
            <w:shd w:val="clear" w:color="auto" w:fill="auto"/>
            <w:vAlign w:val="bottom"/>
          </w:tcPr>
          <w:p w14:paraId="05166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46" w:type="dxa"/>
            <w:tcBorders>
              <w:top w:val="nil"/>
              <w:left w:val="nil"/>
              <w:bottom w:val="nil"/>
              <w:right w:val="nil"/>
            </w:tcBorders>
            <w:shd w:val="clear" w:color="auto" w:fill="auto"/>
            <w:vAlign w:val="bottom"/>
          </w:tcPr>
          <w:p w14:paraId="4712DC2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016" w:type="dxa"/>
            <w:tcBorders>
              <w:top w:val="nil"/>
              <w:left w:val="nil"/>
              <w:bottom w:val="nil"/>
              <w:right w:val="nil"/>
            </w:tcBorders>
            <w:shd w:val="clear" w:color="auto" w:fill="auto"/>
            <w:vAlign w:val="bottom"/>
          </w:tcPr>
          <w:p w14:paraId="399499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529" w:type="dxa"/>
            <w:tcBorders>
              <w:top w:val="nil"/>
              <w:left w:val="nil"/>
              <w:bottom w:val="nil"/>
              <w:right w:val="nil"/>
            </w:tcBorders>
            <w:shd w:val="clear" w:color="auto" w:fill="auto"/>
            <w:vAlign w:val="bottom"/>
          </w:tcPr>
          <w:p w14:paraId="14D20C2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380.41</w:t>
            </w:r>
          </w:p>
        </w:tc>
      </w:tr>
      <w:tr w:rsidR="00523288" w14:paraId="0CE6EE62" w14:textId="77777777" w:rsidTr="00A46B23">
        <w:trPr>
          <w:trHeight w:val="300"/>
        </w:trPr>
        <w:tc>
          <w:tcPr>
            <w:tcW w:w="810" w:type="dxa"/>
            <w:tcBorders>
              <w:top w:val="nil"/>
              <w:left w:val="nil"/>
              <w:bottom w:val="nil"/>
              <w:right w:val="nil"/>
            </w:tcBorders>
            <w:shd w:val="clear" w:color="auto" w:fill="auto"/>
            <w:vAlign w:val="bottom"/>
          </w:tcPr>
          <w:p w14:paraId="1F4915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10" w:type="dxa"/>
            <w:tcBorders>
              <w:top w:val="nil"/>
              <w:left w:val="nil"/>
              <w:bottom w:val="nil"/>
              <w:right w:val="nil"/>
            </w:tcBorders>
            <w:shd w:val="clear" w:color="auto" w:fill="auto"/>
            <w:vAlign w:val="bottom"/>
          </w:tcPr>
          <w:p w14:paraId="51C9A23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w:t>
            </w:r>
          </w:p>
        </w:tc>
        <w:tc>
          <w:tcPr>
            <w:tcW w:w="1800" w:type="dxa"/>
            <w:tcBorders>
              <w:top w:val="nil"/>
              <w:left w:val="nil"/>
              <w:bottom w:val="nil"/>
              <w:right w:val="nil"/>
            </w:tcBorders>
            <w:shd w:val="clear" w:color="auto" w:fill="auto"/>
            <w:vAlign w:val="bottom"/>
          </w:tcPr>
          <w:p w14:paraId="3F60067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350" w:type="dxa"/>
            <w:tcBorders>
              <w:top w:val="nil"/>
              <w:left w:val="nil"/>
              <w:bottom w:val="nil"/>
              <w:right w:val="nil"/>
            </w:tcBorders>
            <w:shd w:val="clear" w:color="auto" w:fill="auto"/>
            <w:vAlign w:val="bottom"/>
          </w:tcPr>
          <w:p w14:paraId="61E50D2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1080" w:type="dxa"/>
            <w:tcBorders>
              <w:top w:val="nil"/>
              <w:left w:val="nil"/>
              <w:bottom w:val="nil"/>
              <w:right w:val="nil"/>
            </w:tcBorders>
            <w:shd w:val="clear" w:color="auto" w:fill="auto"/>
            <w:vAlign w:val="bottom"/>
          </w:tcPr>
          <w:p w14:paraId="2B373A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765</w:t>
            </w:r>
          </w:p>
        </w:tc>
        <w:tc>
          <w:tcPr>
            <w:tcW w:w="810" w:type="dxa"/>
            <w:tcBorders>
              <w:top w:val="nil"/>
              <w:left w:val="nil"/>
              <w:bottom w:val="nil"/>
              <w:right w:val="nil"/>
            </w:tcBorders>
            <w:shd w:val="clear" w:color="auto" w:fill="auto"/>
            <w:vAlign w:val="bottom"/>
          </w:tcPr>
          <w:p w14:paraId="00BFF7D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46" w:type="dxa"/>
            <w:tcBorders>
              <w:top w:val="nil"/>
              <w:left w:val="nil"/>
              <w:bottom w:val="nil"/>
              <w:right w:val="nil"/>
            </w:tcBorders>
            <w:shd w:val="clear" w:color="auto" w:fill="auto"/>
            <w:vAlign w:val="bottom"/>
          </w:tcPr>
          <w:p w14:paraId="5F92BF2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1016" w:type="dxa"/>
            <w:tcBorders>
              <w:top w:val="nil"/>
              <w:left w:val="nil"/>
              <w:bottom w:val="nil"/>
              <w:right w:val="nil"/>
            </w:tcBorders>
            <w:shd w:val="clear" w:color="auto" w:fill="auto"/>
            <w:vAlign w:val="bottom"/>
          </w:tcPr>
          <w:p w14:paraId="1BBB23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55.4%</w:t>
            </w:r>
          </w:p>
        </w:tc>
        <w:tc>
          <w:tcPr>
            <w:tcW w:w="1529" w:type="dxa"/>
            <w:tcBorders>
              <w:top w:val="nil"/>
              <w:left w:val="nil"/>
              <w:bottom w:val="nil"/>
              <w:right w:val="nil"/>
            </w:tcBorders>
            <w:shd w:val="clear" w:color="auto" w:fill="auto"/>
            <w:vAlign w:val="bottom"/>
          </w:tcPr>
          <w:p w14:paraId="7545AC1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173.63</w:t>
            </w:r>
          </w:p>
        </w:tc>
      </w:tr>
      <w:tr w:rsidR="00523288" w14:paraId="0585D3A5" w14:textId="77777777" w:rsidTr="00A46B23">
        <w:trPr>
          <w:trHeight w:val="300"/>
        </w:trPr>
        <w:tc>
          <w:tcPr>
            <w:tcW w:w="810" w:type="dxa"/>
            <w:tcBorders>
              <w:top w:val="nil"/>
              <w:left w:val="nil"/>
              <w:bottom w:val="nil"/>
              <w:right w:val="nil"/>
            </w:tcBorders>
            <w:shd w:val="clear" w:color="auto" w:fill="auto"/>
            <w:vAlign w:val="bottom"/>
          </w:tcPr>
          <w:p w14:paraId="1253CFC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10" w:type="dxa"/>
            <w:tcBorders>
              <w:top w:val="nil"/>
              <w:left w:val="nil"/>
              <w:bottom w:val="nil"/>
              <w:right w:val="nil"/>
            </w:tcBorders>
            <w:shd w:val="clear" w:color="auto" w:fill="auto"/>
            <w:vAlign w:val="bottom"/>
          </w:tcPr>
          <w:p w14:paraId="34573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w:t>
            </w:r>
          </w:p>
        </w:tc>
        <w:tc>
          <w:tcPr>
            <w:tcW w:w="1800" w:type="dxa"/>
            <w:tcBorders>
              <w:top w:val="nil"/>
              <w:left w:val="nil"/>
              <w:bottom w:val="nil"/>
              <w:right w:val="nil"/>
            </w:tcBorders>
            <w:shd w:val="clear" w:color="auto" w:fill="auto"/>
            <w:vAlign w:val="bottom"/>
          </w:tcPr>
          <w:p w14:paraId="10BE77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350" w:type="dxa"/>
            <w:tcBorders>
              <w:top w:val="nil"/>
              <w:left w:val="nil"/>
              <w:bottom w:val="nil"/>
              <w:right w:val="nil"/>
            </w:tcBorders>
            <w:shd w:val="clear" w:color="auto" w:fill="auto"/>
            <w:vAlign w:val="bottom"/>
          </w:tcPr>
          <w:p w14:paraId="75ED3FD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1080" w:type="dxa"/>
            <w:tcBorders>
              <w:top w:val="nil"/>
              <w:left w:val="nil"/>
              <w:bottom w:val="nil"/>
              <w:right w:val="nil"/>
            </w:tcBorders>
            <w:shd w:val="clear" w:color="auto" w:fill="auto"/>
            <w:vAlign w:val="bottom"/>
          </w:tcPr>
          <w:p w14:paraId="29B7424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10" w:type="dxa"/>
            <w:tcBorders>
              <w:top w:val="nil"/>
              <w:left w:val="nil"/>
              <w:bottom w:val="nil"/>
              <w:right w:val="nil"/>
            </w:tcBorders>
            <w:shd w:val="clear" w:color="auto" w:fill="auto"/>
            <w:vAlign w:val="bottom"/>
          </w:tcPr>
          <w:p w14:paraId="7676343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46" w:type="dxa"/>
            <w:tcBorders>
              <w:top w:val="nil"/>
              <w:left w:val="nil"/>
              <w:bottom w:val="nil"/>
              <w:right w:val="nil"/>
            </w:tcBorders>
            <w:shd w:val="clear" w:color="auto" w:fill="auto"/>
            <w:vAlign w:val="bottom"/>
          </w:tcPr>
          <w:p w14:paraId="2FBD47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16" w:type="dxa"/>
            <w:tcBorders>
              <w:top w:val="nil"/>
              <w:left w:val="nil"/>
              <w:bottom w:val="nil"/>
              <w:right w:val="nil"/>
            </w:tcBorders>
            <w:shd w:val="clear" w:color="auto" w:fill="auto"/>
            <w:vAlign w:val="bottom"/>
          </w:tcPr>
          <w:p w14:paraId="0B7CCFA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529" w:type="dxa"/>
            <w:tcBorders>
              <w:top w:val="nil"/>
              <w:left w:val="nil"/>
              <w:bottom w:val="nil"/>
              <w:right w:val="nil"/>
            </w:tcBorders>
            <w:shd w:val="clear" w:color="auto" w:fill="auto"/>
            <w:vAlign w:val="bottom"/>
          </w:tcPr>
          <w:p w14:paraId="4E35EB0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29.30</w:t>
            </w:r>
          </w:p>
        </w:tc>
      </w:tr>
      <w:tr w:rsidR="00523288" w14:paraId="2D57ABA2" w14:textId="77777777" w:rsidTr="00A46B23">
        <w:trPr>
          <w:trHeight w:val="300"/>
        </w:trPr>
        <w:tc>
          <w:tcPr>
            <w:tcW w:w="810" w:type="dxa"/>
            <w:tcBorders>
              <w:top w:val="nil"/>
              <w:left w:val="nil"/>
              <w:bottom w:val="single" w:sz="4" w:space="0" w:color="000000"/>
              <w:right w:val="nil"/>
            </w:tcBorders>
            <w:shd w:val="clear" w:color="auto" w:fill="auto"/>
            <w:vAlign w:val="bottom"/>
          </w:tcPr>
          <w:p w14:paraId="7A15169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10" w:type="dxa"/>
            <w:tcBorders>
              <w:top w:val="nil"/>
              <w:left w:val="nil"/>
              <w:bottom w:val="single" w:sz="4" w:space="0" w:color="000000"/>
              <w:right w:val="nil"/>
            </w:tcBorders>
            <w:shd w:val="clear" w:color="auto" w:fill="auto"/>
            <w:vAlign w:val="bottom"/>
          </w:tcPr>
          <w:p w14:paraId="16107AC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w:t>
            </w:r>
          </w:p>
        </w:tc>
        <w:tc>
          <w:tcPr>
            <w:tcW w:w="1800" w:type="dxa"/>
            <w:tcBorders>
              <w:top w:val="nil"/>
              <w:left w:val="nil"/>
              <w:bottom w:val="single" w:sz="4" w:space="0" w:color="000000"/>
              <w:right w:val="nil"/>
            </w:tcBorders>
            <w:shd w:val="clear" w:color="auto" w:fill="auto"/>
            <w:vAlign w:val="bottom"/>
          </w:tcPr>
          <w:p w14:paraId="114392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350" w:type="dxa"/>
            <w:tcBorders>
              <w:top w:val="nil"/>
              <w:left w:val="nil"/>
              <w:bottom w:val="single" w:sz="4" w:space="0" w:color="000000"/>
              <w:right w:val="nil"/>
            </w:tcBorders>
            <w:shd w:val="clear" w:color="auto" w:fill="auto"/>
            <w:vAlign w:val="bottom"/>
          </w:tcPr>
          <w:p w14:paraId="68632F7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1080" w:type="dxa"/>
            <w:tcBorders>
              <w:top w:val="nil"/>
              <w:left w:val="nil"/>
              <w:bottom w:val="single" w:sz="4" w:space="0" w:color="000000"/>
              <w:right w:val="nil"/>
            </w:tcBorders>
            <w:shd w:val="clear" w:color="auto" w:fill="auto"/>
            <w:vAlign w:val="bottom"/>
          </w:tcPr>
          <w:p w14:paraId="401FD6A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10" w:type="dxa"/>
            <w:tcBorders>
              <w:top w:val="nil"/>
              <w:left w:val="nil"/>
              <w:bottom w:val="single" w:sz="4" w:space="0" w:color="000000"/>
              <w:right w:val="nil"/>
            </w:tcBorders>
            <w:shd w:val="clear" w:color="auto" w:fill="auto"/>
            <w:vAlign w:val="bottom"/>
          </w:tcPr>
          <w:p w14:paraId="207A548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6" w:type="dxa"/>
            <w:tcBorders>
              <w:top w:val="nil"/>
              <w:left w:val="nil"/>
              <w:bottom w:val="single" w:sz="4" w:space="0" w:color="000000"/>
              <w:right w:val="nil"/>
            </w:tcBorders>
            <w:shd w:val="clear" w:color="auto" w:fill="auto"/>
            <w:vAlign w:val="bottom"/>
          </w:tcPr>
          <w:p w14:paraId="100A928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146.39</w:t>
            </w:r>
          </w:p>
        </w:tc>
      </w:tr>
      <w:tr w:rsidR="00523288" w14:paraId="62D716B4" w14:textId="77777777">
        <w:trPr>
          <w:trHeight w:val="255"/>
        </w:trPr>
        <w:tc>
          <w:tcPr>
            <w:tcW w:w="10051" w:type="dxa"/>
            <w:gridSpan w:val="9"/>
            <w:tcBorders>
              <w:top w:val="nil"/>
              <w:left w:val="nil"/>
              <w:bottom w:val="nil"/>
              <w:right w:val="nil"/>
            </w:tcBorders>
            <w:shd w:val="clear" w:color="auto" w:fill="auto"/>
            <w:vAlign w:val="bottom"/>
          </w:tcPr>
          <w:p w14:paraId="1760422B" w14:textId="77777777" w:rsidR="00523288" w:rsidRDefault="00523288">
            <w:pPr>
              <w:spacing w:line="240" w:lineRule="auto"/>
              <w:rPr>
                <w:rFonts w:ascii="Times New Roman" w:eastAsia="Times New Roman" w:hAnsi="Times New Roman" w:cs="Times New Roman"/>
                <w:color w:val="000000"/>
                <w:sz w:val="24"/>
                <w:szCs w:val="24"/>
              </w:rPr>
            </w:pPr>
          </w:p>
        </w:tc>
      </w:tr>
    </w:tbl>
    <w:p w14:paraId="708EE23C"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 rate =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3590" w:type="dxa"/>
        <w:tblLayout w:type="fixed"/>
        <w:tblLook w:val="0400" w:firstRow="0" w:lastRow="0" w:firstColumn="0" w:lastColumn="0" w:noHBand="0" w:noVBand="1"/>
      </w:tblPr>
      <w:tblGrid>
        <w:gridCol w:w="856"/>
        <w:gridCol w:w="2020"/>
        <w:gridCol w:w="1057"/>
        <w:gridCol w:w="1344"/>
        <w:gridCol w:w="484"/>
        <w:gridCol w:w="809"/>
        <w:gridCol w:w="1710"/>
        <w:gridCol w:w="905"/>
        <w:gridCol w:w="1423"/>
        <w:gridCol w:w="1362"/>
        <w:gridCol w:w="1620"/>
      </w:tblGrid>
      <w:tr w:rsidR="00523288" w14:paraId="07AB9717" w14:textId="77777777" w:rsidTr="008C38A6">
        <w:trPr>
          <w:trHeight w:val="672"/>
        </w:trPr>
        <w:tc>
          <w:tcPr>
            <w:tcW w:w="856" w:type="dxa"/>
            <w:tcBorders>
              <w:top w:val="single" w:sz="4" w:space="0" w:color="000000"/>
              <w:left w:val="nil"/>
              <w:bottom w:val="nil"/>
              <w:right w:val="nil"/>
            </w:tcBorders>
            <w:shd w:val="clear" w:color="auto" w:fill="auto"/>
            <w:vAlign w:val="bottom"/>
          </w:tcPr>
          <w:p w14:paraId="5A4EA097"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020" w:type="dxa"/>
            <w:tcBorders>
              <w:top w:val="single" w:sz="4" w:space="0" w:color="000000"/>
              <w:left w:val="nil"/>
              <w:bottom w:val="nil"/>
              <w:right w:val="nil"/>
            </w:tcBorders>
            <w:shd w:val="clear" w:color="auto" w:fill="auto"/>
            <w:vAlign w:val="bottom"/>
          </w:tcPr>
          <w:p w14:paraId="1573A171"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885" w:type="dxa"/>
            <w:gridSpan w:val="3"/>
            <w:tcBorders>
              <w:top w:val="single" w:sz="4" w:space="0" w:color="000000"/>
              <w:left w:val="nil"/>
              <w:bottom w:val="nil"/>
              <w:right w:val="nil"/>
            </w:tcBorders>
            <w:shd w:val="clear" w:color="auto" w:fill="auto"/>
            <w:vAlign w:val="bottom"/>
          </w:tcPr>
          <w:p w14:paraId="100524B3"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protection</w:t>
            </w:r>
          </w:p>
        </w:tc>
        <w:tc>
          <w:tcPr>
            <w:tcW w:w="809" w:type="dxa"/>
            <w:tcBorders>
              <w:top w:val="single" w:sz="4" w:space="0" w:color="000000"/>
              <w:left w:val="nil"/>
              <w:bottom w:val="nil"/>
              <w:right w:val="nil"/>
            </w:tcBorders>
            <w:shd w:val="clear" w:color="auto" w:fill="auto"/>
            <w:vAlign w:val="bottom"/>
          </w:tcPr>
          <w:p w14:paraId="305DA6CB"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13D48354"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328" w:type="dxa"/>
            <w:gridSpan w:val="2"/>
            <w:tcBorders>
              <w:top w:val="single" w:sz="4" w:space="0" w:color="000000"/>
              <w:left w:val="nil"/>
              <w:bottom w:val="nil"/>
              <w:right w:val="nil"/>
            </w:tcBorders>
            <w:shd w:val="clear" w:color="auto" w:fill="auto"/>
            <w:vAlign w:val="bottom"/>
          </w:tcPr>
          <w:p w14:paraId="5ABEEF3A"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 protection</w:t>
            </w:r>
          </w:p>
        </w:tc>
        <w:tc>
          <w:tcPr>
            <w:tcW w:w="1362" w:type="dxa"/>
            <w:tcBorders>
              <w:top w:val="single" w:sz="4" w:space="0" w:color="000000"/>
              <w:left w:val="nil"/>
              <w:bottom w:val="nil"/>
              <w:right w:val="nil"/>
            </w:tcBorders>
            <w:shd w:val="clear" w:color="auto" w:fill="auto"/>
            <w:vAlign w:val="bottom"/>
          </w:tcPr>
          <w:p w14:paraId="69EC695F"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620" w:type="dxa"/>
            <w:tcBorders>
              <w:top w:val="single" w:sz="4" w:space="0" w:color="000000"/>
              <w:left w:val="nil"/>
              <w:bottom w:val="nil"/>
              <w:right w:val="nil"/>
            </w:tcBorders>
            <w:shd w:val="clear" w:color="auto" w:fill="auto"/>
            <w:vAlign w:val="bottom"/>
          </w:tcPr>
          <w:p w14:paraId="2D935188"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r>
      <w:tr w:rsidR="00523288" w14:paraId="21DDE3CE" w14:textId="77777777" w:rsidTr="008C38A6">
        <w:trPr>
          <w:trHeight w:val="779"/>
        </w:trPr>
        <w:tc>
          <w:tcPr>
            <w:tcW w:w="856" w:type="dxa"/>
            <w:tcBorders>
              <w:top w:val="nil"/>
              <w:left w:val="nil"/>
              <w:bottom w:val="single" w:sz="4" w:space="0" w:color="000000"/>
              <w:right w:val="nil"/>
            </w:tcBorders>
            <w:shd w:val="clear" w:color="auto" w:fill="auto"/>
            <w:vAlign w:val="bottom"/>
          </w:tcPr>
          <w:p w14:paraId="5CD0082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2020" w:type="dxa"/>
            <w:tcBorders>
              <w:top w:val="nil"/>
              <w:left w:val="nil"/>
              <w:bottom w:val="single" w:sz="4" w:space="0" w:color="000000"/>
              <w:right w:val="nil"/>
            </w:tcBorders>
            <w:shd w:val="clear" w:color="auto" w:fill="auto"/>
            <w:vAlign w:val="bottom"/>
          </w:tcPr>
          <w:p w14:paraId="33D6706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057" w:type="dxa"/>
            <w:tcBorders>
              <w:top w:val="nil"/>
              <w:left w:val="nil"/>
              <w:bottom w:val="single" w:sz="4" w:space="0" w:color="000000"/>
              <w:right w:val="nil"/>
            </w:tcBorders>
            <w:shd w:val="clear" w:color="auto" w:fill="auto"/>
            <w:vAlign w:val="bottom"/>
          </w:tcPr>
          <w:p w14:paraId="44A1FE6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344" w:type="dxa"/>
            <w:tcBorders>
              <w:top w:val="nil"/>
              <w:left w:val="nil"/>
              <w:bottom w:val="single" w:sz="4" w:space="0" w:color="000000"/>
              <w:right w:val="nil"/>
            </w:tcBorders>
            <w:shd w:val="clear" w:color="auto" w:fill="auto"/>
            <w:vAlign w:val="bottom"/>
          </w:tcPr>
          <w:p w14:paraId="15A95BA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93" w:type="dxa"/>
            <w:gridSpan w:val="2"/>
            <w:tcBorders>
              <w:top w:val="nil"/>
              <w:left w:val="nil"/>
              <w:bottom w:val="single" w:sz="4" w:space="0" w:color="000000"/>
              <w:right w:val="nil"/>
            </w:tcBorders>
            <w:shd w:val="clear" w:color="auto" w:fill="auto"/>
            <w:vAlign w:val="bottom"/>
          </w:tcPr>
          <w:p w14:paraId="1D2D21C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6774C30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c>
          <w:tcPr>
            <w:tcW w:w="905" w:type="dxa"/>
            <w:tcBorders>
              <w:top w:val="nil"/>
              <w:left w:val="nil"/>
              <w:bottom w:val="single" w:sz="4" w:space="0" w:color="000000"/>
              <w:right w:val="nil"/>
            </w:tcBorders>
            <w:shd w:val="clear" w:color="auto" w:fill="auto"/>
            <w:vAlign w:val="bottom"/>
          </w:tcPr>
          <w:p w14:paraId="056ABC30"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423" w:type="dxa"/>
            <w:tcBorders>
              <w:top w:val="nil"/>
              <w:left w:val="nil"/>
              <w:bottom w:val="single" w:sz="4" w:space="0" w:color="000000"/>
              <w:right w:val="nil"/>
            </w:tcBorders>
            <w:shd w:val="clear" w:color="auto" w:fill="auto"/>
            <w:vAlign w:val="bottom"/>
          </w:tcPr>
          <w:p w14:paraId="6AC22C57"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362" w:type="dxa"/>
            <w:tcBorders>
              <w:top w:val="nil"/>
              <w:left w:val="nil"/>
              <w:bottom w:val="single" w:sz="4" w:space="0" w:color="000000"/>
              <w:right w:val="nil"/>
            </w:tcBorders>
            <w:shd w:val="clear" w:color="auto" w:fill="auto"/>
            <w:vAlign w:val="bottom"/>
          </w:tcPr>
          <w:p w14:paraId="362BFA9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620" w:type="dxa"/>
            <w:tcBorders>
              <w:top w:val="nil"/>
              <w:left w:val="nil"/>
              <w:bottom w:val="single" w:sz="4" w:space="0" w:color="000000"/>
              <w:right w:val="nil"/>
            </w:tcBorders>
            <w:shd w:val="clear" w:color="auto" w:fill="auto"/>
            <w:vAlign w:val="bottom"/>
          </w:tcPr>
          <w:p w14:paraId="50387B4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r>
      <w:tr w:rsidR="00523288" w14:paraId="06202B7B" w14:textId="77777777" w:rsidTr="008C38A6">
        <w:trPr>
          <w:trHeight w:val="305"/>
        </w:trPr>
        <w:tc>
          <w:tcPr>
            <w:tcW w:w="856" w:type="dxa"/>
            <w:tcBorders>
              <w:top w:val="nil"/>
              <w:left w:val="nil"/>
              <w:bottom w:val="nil"/>
              <w:right w:val="nil"/>
            </w:tcBorders>
            <w:shd w:val="clear" w:color="auto" w:fill="auto"/>
            <w:vAlign w:val="bottom"/>
          </w:tcPr>
          <w:p w14:paraId="587912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0" w:type="dxa"/>
            <w:tcBorders>
              <w:top w:val="nil"/>
              <w:left w:val="nil"/>
              <w:bottom w:val="nil"/>
              <w:right w:val="nil"/>
            </w:tcBorders>
            <w:shd w:val="clear" w:color="auto" w:fill="auto"/>
            <w:vAlign w:val="bottom"/>
          </w:tcPr>
          <w:p w14:paraId="37BD245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057" w:type="dxa"/>
            <w:tcBorders>
              <w:top w:val="nil"/>
              <w:left w:val="nil"/>
              <w:bottom w:val="nil"/>
              <w:right w:val="nil"/>
            </w:tcBorders>
            <w:shd w:val="clear" w:color="auto" w:fill="auto"/>
            <w:vAlign w:val="bottom"/>
          </w:tcPr>
          <w:p w14:paraId="6E2825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1344" w:type="dxa"/>
            <w:tcBorders>
              <w:top w:val="nil"/>
              <w:left w:val="nil"/>
              <w:bottom w:val="nil"/>
              <w:right w:val="nil"/>
            </w:tcBorders>
            <w:shd w:val="clear" w:color="auto" w:fill="auto"/>
            <w:vAlign w:val="bottom"/>
          </w:tcPr>
          <w:p w14:paraId="153A32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293" w:type="dxa"/>
            <w:gridSpan w:val="2"/>
            <w:tcBorders>
              <w:top w:val="nil"/>
              <w:left w:val="nil"/>
              <w:bottom w:val="nil"/>
              <w:right w:val="nil"/>
            </w:tcBorders>
            <w:shd w:val="clear" w:color="auto" w:fill="auto"/>
            <w:vAlign w:val="bottom"/>
          </w:tcPr>
          <w:p w14:paraId="74A835F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w:t>
            </w:r>
          </w:p>
        </w:tc>
        <w:tc>
          <w:tcPr>
            <w:tcW w:w="1710" w:type="dxa"/>
            <w:tcBorders>
              <w:top w:val="nil"/>
              <w:left w:val="nil"/>
              <w:bottom w:val="nil"/>
              <w:right w:val="nil"/>
            </w:tcBorders>
            <w:shd w:val="clear" w:color="auto" w:fill="auto"/>
            <w:vAlign w:val="bottom"/>
          </w:tcPr>
          <w:p w14:paraId="742C4D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72.6%</w:t>
            </w:r>
          </w:p>
        </w:tc>
        <w:tc>
          <w:tcPr>
            <w:tcW w:w="905" w:type="dxa"/>
            <w:tcBorders>
              <w:top w:val="nil"/>
              <w:left w:val="nil"/>
              <w:bottom w:val="nil"/>
              <w:right w:val="nil"/>
            </w:tcBorders>
            <w:shd w:val="clear" w:color="auto" w:fill="auto"/>
            <w:vAlign w:val="bottom"/>
          </w:tcPr>
          <w:p w14:paraId="62B1AD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423" w:type="dxa"/>
            <w:tcBorders>
              <w:top w:val="nil"/>
              <w:left w:val="nil"/>
              <w:bottom w:val="nil"/>
              <w:right w:val="nil"/>
            </w:tcBorders>
            <w:shd w:val="clear" w:color="auto" w:fill="auto"/>
            <w:vAlign w:val="bottom"/>
          </w:tcPr>
          <w:p w14:paraId="555912D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362" w:type="dxa"/>
            <w:tcBorders>
              <w:top w:val="nil"/>
              <w:left w:val="nil"/>
              <w:bottom w:val="nil"/>
              <w:right w:val="nil"/>
            </w:tcBorders>
            <w:shd w:val="clear" w:color="auto" w:fill="auto"/>
            <w:vAlign w:val="bottom"/>
          </w:tcPr>
          <w:p w14:paraId="55347CB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620" w:type="dxa"/>
            <w:tcBorders>
              <w:top w:val="nil"/>
              <w:left w:val="nil"/>
              <w:bottom w:val="nil"/>
              <w:right w:val="nil"/>
            </w:tcBorders>
            <w:shd w:val="clear" w:color="auto" w:fill="auto"/>
            <w:vAlign w:val="bottom"/>
          </w:tcPr>
          <w:p w14:paraId="59A0BA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r>
      <w:tr w:rsidR="00523288" w14:paraId="63D48E58" w14:textId="77777777" w:rsidTr="008C38A6">
        <w:trPr>
          <w:trHeight w:val="305"/>
        </w:trPr>
        <w:tc>
          <w:tcPr>
            <w:tcW w:w="856" w:type="dxa"/>
            <w:tcBorders>
              <w:top w:val="nil"/>
              <w:left w:val="nil"/>
              <w:bottom w:val="nil"/>
              <w:right w:val="nil"/>
            </w:tcBorders>
            <w:shd w:val="clear" w:color="auto" w:fill="auto"/>
            <w:vAlign w:val="bottom"/>
          </w:tcPr>
          <w:p w14:paraId="1B30B2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0" w:type="dxa"/>
            <w:tcBorders>
              <w:top w:val="nil"/>
              <w:left w:val="nil"/>
              <w:bottom w:val="nil"/>
              <w:right w:val="nil"/>
            </w:tcBorders>
            <w:shd w:val="clear" w:color="auto" w:fill="auto"/>
            <w:vAlign w:val="bottom"/>
          </w:tcPr>
          <w:p w14:paraId="36472C6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057" w:type="dxa"/>
            <w:tcBorders>
              <w:top w:val="nil"/>
              <w:left w:val="nil"/>
              <w:bottom w:val="nil"/>
              <w:right w:val="nil"/>
            </w:tcBorders>
            <w:shd w:val="clear" w:color="auto" w:fill="auto"/>
            <w:vAlign w:val="bottom"/>
          </w:tcPr>
          <w:p w14:paraId="637F10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w:t>
            </w:r>
          </w:p>
        </w:tc>
        <w:tc>
          <w:tcPr>
            <w:tcW w:w="1344" w:type="dxa"/>
            <w:tcBorders>
              <w:top w:val="nil"/>
              <w:left w:val="nil"/>
              <w:bottom w:val="nil"/>
              <w:right w:val="nil"/>
            </w:tcBorders>
            <w:shd w:val="clear" w:color="auto" w:fill="auto"/>
            <w:vAlign w:val="bottom"/>
          </w:tcPr>
          <w:p w14:paraId="1C97E2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293" w:type="dxa"/>
            <w:gridSpan w:val="2"/>
            <w:tcBorders>
              <w:top w:val="nil"/>
              <w:left w:val="nil"/>
              <w:bottom w:val="nil"/>
              <w:right w:val="nil"/>
            </w:tcBorders>
            <w:shd w:val="clear" w:color="auto" w:fill="auto"/>
            <w:vAlign w:val="bottom"/>
          </w:tcPr>
          <w:p w14:paraId="09D7F9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710" w:type="dxa"/>
            <w:tcBorders>
              <w:top w:val="nil"/>
              <w:left w:val="nil"/>
              <w:bottom w:val="nil"/>
              <w:right w:val="nil"/>
            </w:tcBorders>
            <w:shd w:val="clear" w:color="auto" w:fill="auto"/>
            <w:vAlign w:val="bottom"/>
          </w:tcPr>
          <w:p w14:paraId="3D84B5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905" w:type="dxa"/>
            <w:tcBorders>
              <w:top w:val="nil"/>
              <w:left w:val="nil"/>
              <w:bottom w:val="nil"/>
              <w:right w:val="nil"/>
            </w:tcBorders>
            <w:shd w:val="clear" w:color="auto" w:fill="auto"/>
            <w:vAlign w:val="bottom"/>
          </w:tcPr>
          <w:p w14:paraId="274417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7A49FB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w:t>
            </w:r>
          </w:p>
        </w:tc>
        <w:tc>
          <w:tcPr>
            <w:tcW w:w="1362" w:type="dxa"/>
            <w:tcBorders>
              <w:top w:val="nil"/>
              <w:left w:val="nil"/>
              <w:bottom w:val="nil"/>
              <w:right w:val="nil"/>
            </w:tcBorders>
            <w:shd w:val="clear" w:color="auto" w:fill="auto"/>
            <w:vAlign w:val="bottom"/>
          </w:tcPr>
          <w:p w14:paraId="03437E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4F46A2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30.8%</w:t>
            </w:r>
          </w:p>
        </w:tc>
      </w:tr>
      <w:tr w:rsidR="00523288" w14:paraId="6B1BDCF3" w14:textId="77777777" w:rsidTr="008C38A6">
        <w:trPr>
          <w:trHeight w:val="305"/>
        </w:trPr>
        <w:tc>
          <w:tcPr>
            <w:tcW w:w="856" w:type="dxa"/>
            <w:tcBorders>
              <w:top w:val="nil"/>
              <w:left w:val="nil"/>
              <w:bottom w:val="nil"/>
              <w:right w:val="nil"/>
            </w:tcBorders>
            <w:shd w:val="clear" w:color="auto" w:fill="auto"/>
            <w:vAlign w:val="bottom"/>
          </w:tcPr>
          <w:p w14:paraId="6C65BD4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0" w:type="dxa"/>
            <w:tcBorders>
              <w:top w:val="nil"/>
              <w:left w:val="nil"/>
              <w:bottom w:val="nil"/>
              <w:right w:val="nil"/>
            </w:tcBorders>
            <w:shd w:val="clear" w:color="auto" w:fill="auto"/>
            <w:vAlign w:val="bottom"/>
          </w:tcPr>
          <w:p w14:paraId="161A470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057" w:type="dxa"/>
            <w:tcBorders>
              <w:top w:val="nil"/>
              <w:left w:val="nil"/>
              <w:bottom w:val="nil"/>
              <w:right w:val="nil"/>
            </w:tcBorders>
            <w:shd w:val="clear" w:color="auto" w:fill="auto"/>
            <w:vAlign w:val="bottom"/>
          </w:tcPr>
          <w:p w14:paraId="09246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w:t>
            </w:r>
          </w:p>
        </w:tc>
        <w:tc>
          <w:tcPr>
            <w:tcW w:w="1344" w:type="dxa"/>
            <w:tcBorders>
              <w:top w:val="nil"/>
              <w:left w:val="nil"/>
              <w:bottom w:val="nil"/>
              <w:right w:val="nil"/>
            </w:tcBorders>
            <w:shd w:val="clear" w:color="auto" w:fill="auto"/>
            <w:vAlign w:val="bottom"/>
          </w:tcPr>
          <w:p w14:paraId="54CA123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293" w:type="dxa"/>
            <w:gridSpan w:val="2"/>
            <w:tcBorders>
              <w:top w:val="nil"/>
              <w:left w:val="nil"/>
              <w:bottom w:val="nil"/>
              <w:right w:val="nil"/>
            </w:tcBorders>
            <w:shd w:val="clear" w:color="auto" w:fill="auto"/>
            <w:vAlign w:val="bottom"/>
          </w:tcPr>
          <w:p w14:paraId="6729199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w:t>
            </w:r>
          </w:p>
        </w:tc>
        <w:tc>
          <w:tcPr>
            <w:tcW w:w="1710" w:type="dxa"/>
            <w:tcBorders>
              <w:top w:val="nil"/>
              <w:left w:val="nil"/>
              <w:bottom w:val="nil"/>
              <w:right w:val="nil"/>
            </w:tcBorders>
            <w:shd w:val="clear" w:color="auto" w:fill="auto"/>
            <w:vAlign w:val="bottom"/>
          </w:tcPr>
          <w:p w14:paraId="2EC7F21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905" w:type="dxa"/>
            <w:tcBorders>
              <w:top w:val="nil"/>
              <w:left w:val="nil"/>
              <w:bottom w:val="nil"/>
              <w:right w:val="nil"/>
            </w:tcBorders>
            <w:shd w:val="clear" w:color="auto" w:fill="auto"/>
            <w:vAlign w:val="bottom"/>
          </w:tcPr>
          <w:p w14:paraId="479EA7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2C8DE4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362" w:type="dxa"/>
            <w:tcBorders>
              <w:top w:val="nil"/>
              <w:left w:val="nil"/>
              <w:bottom w:val="nil"/>
              <w:right w:val="nil"/>
            </w:tcBorders>
            <w:shd w:val="clear" w:color="auto" w:fill="auto"/>
            <w:vAlign w:val="bottom"/>
          </w:tcPr>
          <w:p w14:paraId="5A737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c>
          <w:tcPr>
            <w:tcW w:w="1620" w:type="dxa"/>
            <w:tcBorders>
              <w:top w:val="nil"/>
              <w:left w:val="nil"/>
              <w:bottom w:val="nil"/>
              <w:right w:val="nil"/>
            </w:tcBorders>
            <w:shd w:val="clear" w:color="auto" w:fill="auto"/>
            <w:vAlign w:val="bottom"/>
          </w:tcPr>
          <w:p w14:paraId="1A41D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w:t>
            </w:r>
          </w:p>
        </w:tc>
      </w:tr>
      <w:tr w:rsidR="00523288" w14:paraId="58EC9A05" w14:textId="77777777" w:rsidTr="008C38A6">
        <w:trPr>
          <w:trHeight w:val="305"/>
        </w:trPr>
        <w:tc>
          <w:tcPr>
            <w:tcW w:w="856" w:type="dxa"/>
            <w:tcBorders>
              <w:top w:val="nil"/>
              <w:left w:val="nil"/>
              <w:bottom w:val="nil"/>
              <w:right w:val="nil"/>
            </w:tcBorders>
            <w:shd w:val="clear" w:color="auto" w:fill="auto"/>
            <w:vAlign w:val="bottom"/>
          </w:tcPr>
          <w:p w14:paraId="26F83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0" w:type="dxa"/>
            <w:tcBorders>
              <w:top w:val="nil"/>
              <w:left w:val="nil"/>
              <w:bottom w:val="nil"/>
              <w:right w:val="nil"/>
            </w:tcBorders>
            <w:shd w:val="clear" w:color="auto" w:fill="auto"/>
            <w:vAlign w:val="bottom"/>
          </w:tcPr>
          <w:p w14:paraId="1C0CCD32" w14:textId="6A7579DE"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057" w:type="dxa"/>
            <w:tcBorders>
              <w:top w:val="nil"/>
              <w:left w:val="nil"/>
              <w:bottom w:val="nil"/>
              <w:right w:val="nil"/>
            </w:tcBorders>
            <w:shd w:val="clear" w:color="auto" w:fill="auto"/>
            <w:vAlign w:val="bottom"/>
          </w:tcPr>
          <w:p w14:paraId="3228AFA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52.9%</w:t>
            </w:r>
          </w:p>
        </w:tc>
        <w:tc>
          <w:tcPr>
            <w:tcW w:w="1344" w:type="dxa"/>
            <w:tcBorders>
              <w:top w:val="nil"/>
              <w:left w:val="nil"/>
              <w:bottom w:val="nil"/>
              <w:right w:val="nil"/>
            </w:tcBorders>
            <w:shd w:val="clear" w:color="auto" w:fill="auto"/>
            <w:vAlign w:val="bottom"/>
          </w:tcPr>
          <w:p w14:paraId="5DE7BE9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65.3%</w:t>
            </w:r>
          </w:p>
        </w:tc>
        <w:tc>
          <w:tcPr>
            <w:tcW w:w="1293" w:type="dxa"/>
            <w:gridSpan w:val="2"/>
            <w:tcBorders>
              <w:top w:val="nil"/>
              <w:left w:val="nil"/>
              <w:bottom w:val="nil"/>
              <w:right w:val="nil"/>
            </w:tcBorders>
            <w:shd w:val="clear" w:color="auto" w:fill="auto"/>
            <w:vAlign w:val="bottom"/>
          </w:tcPr>
          <w:p w14:paraId="1E8752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1710" w:type="dxa"/>
            <w:tcBorders>
              <w:top w:val="nil"/>
              <w:left w:val="nil"/>
              <w:bottom w:val="nil"/>
              <w:right w:val="nil"/>
            </w:tcBorders>
            <w:shd w:val="clear" w:color="auto" w:fill="auto"/>
            <w:vAlign w:val="bottom"/>
          </w:tcPr>
          <w:p w14:paraId="486DAE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62.4%</w:t>
            </w:r>
          </w:p>
        </w:tc>
        <w:tc>
          <w:tcPr>
            <w:tcW w:w="905" w:type="dxa"/>
            <w:tcBorders>
              <w:top w:val="nil"/>
              <w:left w:val="nil"/>
              <w:bottom w:val="nil"/>
              <w:right w:val="nil"/>
            </w:tcBorders>
            <w:shd w:val="clear" w:color="auto" w:fill="auto"/>
            <w:vAlign w:val="bottom"/>
          </w:tcPr>
          <w:p w14:paraId="32C7F85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c>
          <w:tcPr>
            <w:tcW w:w="1423" w:type="dxa"/>
            <w:tcBorders>
              <w:top w:val="nil"/>
              <w:left w:val="nil"/>
              <w:bottom w:val="nil"/>
              <w:right w:val="nil"/>
            </w:tcBorders>
            <w:shd w:val="clear" w:color="auto" w:fill="auto"/>
            <w:vAlign w:val="bottom"/>
          </w:tcPr>
          <w:p w14:paraId="3C8DE19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w:t>
            </w:r>
          </w:p>
        </w:tc>
        <w:tc>
          <w:tcPr>
            <w:tcW w:w="1362" w:type="dxa"/>
            <w:tcBorders>
              <w:top w:val="nil"/>
              <w:left w:val="nil"/>
              <w:bottom w:val="nil"/>
              <w:right w:val="nil"/>
            </w:tcBorders>
            <w:shd w:val="clear" w:color="auto" w:fill="auto"/>
            <w:vAlign w:val="bottom"/>
          </w:tcPr>
          <w:p w14:paraId="2A133C9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w:t>
            </w:r>
          </w:p>
        </w:tc>
        <w:tc>
          <w:tcPr>
            <w:tcW w:w="1620" w:type="dxa"/>
            <w:tcBorders>
              <w:top w:val="nil"/>
              <w:left w:val="nil"/>
              <w:bottom w:val="nil"/>
              <w:right w:val="nil"/>
            </w:tcBorders>
            <w:shd w:val="clear" w:color="auto" w:fill="auto"/>
            <w:vAlign w:val="bottom"/>
          </w:tcPr>
          <w:p w14:paraId="3F090AB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r>
      <w:tr w:rsidR="00523288" w14:paraId="44553C9A" w14:textId="77777777" w:rsidTr="008C38A6">
        <w:trPr>
          <w:trHeight w:val="305"/>
        </w:trPr>
        <w:tc>
          <w:tcPr>
            <w:tcW w:w="856" w:type="dxa"/>
            <w:tcBorders>
              <w:top w:val="nil"/>
              <w:left w:val="nil"/>
              <w:bottom w:val="nil"/>
              <w:right w:val="nil"/>
            </w:tcBorders>
            <w:shd w:val="clear" w:color="auto" w:fill="auto"/>
            <w:vAlign w:val="bottom"/>
          </w:tcPr>
          <w:p w14:paraId="07DD8A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0" w:type="dxa"/>
            <w:tcBorders>
              <w:top w:val="nil"/>
              <w:left w:val="nil"/>
              <w:bottom w:val="nil"/>
              <w:right w:val="nil"/>
            </w:tcBorders>
            <w:shd w:val="clear" w:color="auto" w:fill="auto"/>
            <w:vAlign w:val="bottom"/>
          </w:tcPr>
          <w:p w14:paraId="591B3F8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057" w:type="dxa"/>
            <w:tcBorders>
              <w:top w:val="nil"/>
              <w:left w:val="nil"/>
              <w:bottom w:val="nil"/>
              <w:right w:val="nil"/>
            </w:tcBorders>
            <w:shd w:val="clear" w:color="auto" w:fill="auto"/>
            <w:vAlign w:val="bottom"/>
          </w:tcPr>
          <w:p w14:paraId="056071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5FE7D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293" w:type="dxa"/>
            <w:gridSpan w:val="2"/>
            <w:tcBorders>
              <w:top w:val="nil"/>
              <w:left w:val="nil"/>
              <w:bottom w:val="nil"/>
              <w:right w:val="nil"/>
            </w:tcBorders>
            <w:shd w:val="clear" w:color="auto" w:fill="auto"/>
            <w:vAlign w:val="bottom"/>
          </w:tcPr>
          <w:p w14:paraId="5B9823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710" w:type="dxa"/>
            <w:tcBorders>
              <w:top w:val="nil"/>
              <w:left w:val="nil"/>
              <w:bottom w:val="nil"/>
              <w:right w:val="nil"/>
            </w:tcBorders>
            <w:shd w:val="clear" w:color="auto" w:fill="auto"/>
            <w:vAlign w:val="bottom"/>
          </w:tcPr>
          <w:p w14:paraId="769DF6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05" w:type="dxa"/>
            <w:tcBorders>
              <w:top w:val="nil"/>
              <w:left w:val="nil"/>
              <w:bottom w:val="nil"/>
              <w:right w:val="nil"/>
            </w:tcBorders>
            <w:shd w:val="clear" w:color="auto" w:fill="auto"/>
            <w:vAlign w:val="bottom"/>
          </w:tcPr>
          <w:p w14:paraId="2513A9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423" w:type="dxa"/>
            <w:tcBorders>
              <w:top w:val="nil"/>
              <w:left w:val="nil"/>
              <w:bottom w:val="nil"/>
              <w:right w:val="nil"/>
            </w:tcBorders>
            <w:shd w:val="clear" w:color="auto" w:fill="auto"/>
            <w:vAlign w:val="bottom"/>
          </w:tcPr>
          <w:p w14:paraId="7E5A05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362" w:type="dxa"/>
            <w:tcBorders>
              <w:top w:val="nil"/>
              <w:left w:val="nil"/>
              <w:bottom w:val="nil"/>
              <w:right w:val="nil"/>
            </w:tcBorders>
            <w:shd w:val="clear" w:color="auto" w:fill="auto"/>
            <w:vAlign w:val="bottom"/>
          </w:tcPr>
          <w:p w14:paraId="5E8BA7C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c>
          <w:tcPr>
            <w:tcW w:w="1620" w:type="dxa"/>
            <w:tcBorders>
              <w:top w:val="nil"/>
              <w:left w:val="nil"/>
              <w:bottom w:val="nil"/>
              <w:right w:val="nil"/>
            </w:tcBorders>
            <w:shd w:val="clear" w:color="auto" w:fill="auto"/>
            <w:vAlign w:val="bottom"/>
          </w:tcPr>
          <w:p w14:paraId="2EB08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523288" w14:paraId="643362BF" w14:textId="77777777" w:rsidTr="008C38A6">
        <w:trPr>
          <w:trHeight w:val="305"/>
        </w:trPr>
        <w:tc>
          <w:tcPr>
            <w:tcW w:w="856" w:type="dxa"/>
            <w:tcBorders>
              <w:top w:val="nil"/>
              <w:left w:val="nil"/>
              <w:bottom w:val="nil"/>
              <w:right w:val="nil"/>
            </w:tcBorders>
            <w:shd w:val="clear" w:color="auto" w:fill="auto"/>
            <w:vAlign w:val="bottom"/>
          </w:tcPr>
          <w:p w14:paraId="1502B35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0" w:type="dxa"/>
            <w:tcBorders>
              <w:top w:val="nil"/>
              <w:left w:val="nil"/>
              <w:bottom w:val="nil"/>
              <w:right w:val="nil"/>
            </w:tcBorders>
            <w:shd w:val="clear" w:color="auto" w:fill="auto"/>
            <w:vAlign w:val="bottom"/>
          </w:tcPr>
          <w:p w14:paraId="23A6F0D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057" w:type="dxa"/>
            <w:tcBorders>
              <w:top w:val="nil"/>
              <w:left w:val="nil"/>
              <w:bottom w:val="nil"/>
              <w:right w:val="nil"/>
            </w:tcBorders>
            <w:shd w:val="clear" w:color="auto" w:fill="auto"/>
            <w:vAlign w:val="bottom"/>
          </w:tcPr>
          <w:p w14:paraId="56713E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1344" w:type="dxa"/>
            <w:tcBorders>
              <w:top w:val="nil"/>
              <w:left w:val="nil"/>
              <w:bottom w:val="nil"/>
              <w:right w:val="nil"/>
            </w:tcBorders>
            <w:shd w:val="clear" w:color="auto" w:fill="auto"/>
            <w:vAlign w:val="bottom"/>
          </w:tcPr>
          <w:p w14:paraId="5167F31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1BE5811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w:t>
            </w:r>
          </w:p>
        </w:tc>
        <w:tc>
          <w:tcPr>
            <w:tcW w:w="1710" w:type="dxa"/>
            <w:tcBorders>
              <w:top w:val="nil"/>
              <w:left w:val="nil"/>
              <w:bottom w:val="nil"/>
              <w:right w:val="nil"/>
            </w:tcBorders>
            <w:shd w:val="clear" w:color="auto" w:fill="auto"/>
            <w:vAlign w:val="bottom"/>
          </w:tcPr>
          <w:p w14:paraId="4E95162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905" w:type="dxa"/>
            <w:tcBorders>
              <w:top w:val="nil"/>
              <w:left w:val="nil"/>
              <w:bottom w:val="nil"/>
              <w:right w:val="nil"/>
            </w:tcBorders>
            <w:shd w:val="clear" w:color="auto" w:fill="auto"/>
            <w:vAlign w:val="bottom"/>
          </w:tcPr>
          <w:p w14:paraId="487EEF9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48BA5A8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tc>
        <w:tc>
          <w:tcPr>
            <w:tcW w:w="1362" w:type="dxa"/>
            <w:tcBorders>
              <w:top w:val="nil"/>
              <w:left w:val="nil"/>
              <w:bottom w:val="nil"/>
              <w:right w:val="nil"/>
            </w:tcBorders>
            <w:shd w:val="clear" w:color="auto" w:fill="auto"/>
            <w:vAlign w:val="bottom"/>
          </w:tcPr>
          <w:p w14:paraId="302F013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1620" w:type="dxa"/>
            <w:tcBorders>
              <w:top w:val="nil"/>
              <w:left w:val="nil"/>
              <w:bottom w:val="nil"/>
              <w:right w:val="nil"/>
            </w:tcBorders>
            <w:shd w:val="clear" w:color="auto" w:fill="auto"/>
            <w:vAlign w:val="bottom"/>
          </w:tcPr>
          <w:p w14:paraId="164EB2F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523288" w14:paraId="010743D3" w14:textId="77777777" w:rsidTr="008C38A6">
        <w:trPr>
          <w:trHeight w:val="305"/>
        </w:trPr>
        <w:tc>
          <w:tcPr>
            <w:tcW w:w="856" w:type="dxa"/>
            <w:tcBorders>
              <w:top w:val="nil"/>
              <w:left w:val="nil"/>
              <w:bottom w:val="nil"/>
              <w:right w:val="nil"/>
            </w:tcBorders>
            <w:shd w:val="clear" w:color="auto" w:fill="auto"/>
            <w:vAlign w:val="bottom"/>
          </w:tcPr>
          <w:p w14:paraId="2260371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020" w:type="dxa"/>
            <w:tcBorders>
              <w:top w:val="nil"/>
              <w:left w:val="nil"/>
              <w:bottom w:val="nil"/>
              <w:right w:val="nil"/>
            </w:tcBorders>
            <w:shd w:val="clear" w:color="auto" w:fill="auto"/>
            <w:vAlign w:val="bottom"/>
          </w:tcPr>
          <w:p w14:paraId="602F4B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057" w:type="dxa"/>
            <w:tcBorders>
              <w:top w:val="nil"/>
              <w:left w:val="nil"/>
              <w:bottom w:val="nil"/>
              <w:right w:val="nil"/>
            </w:tcBorders>
            <w:shd w:val="clear" w:color="auto" w:fill="auto"/>
            <w:vAlign w:val="bottom"/>
          </w:tcPr>
          <w:p w14:paraId="117B99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4DAAFC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293" w:type="dxa"/>
            <w:gridSpan w:val="2"/>
            <w:tcBorders>
              <w:top w:val="nil"/>
              <w:left w:val="nil"/>
              <w:bottom w:val="nil"/>
              <w:right w:val="nil"/>
            </w:tcBorders>
            <w:shd w:val="clear" w:color="auto" w:fill="auto"/>
            <w:vAlign w:val="bottom"/>
          </w:tcPr>
          <w:p w14:paraId="33B350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710" w:type="dxa"/>
            <w:tcBorders>
              <w:top w:val="nil"/>
              <w:left w:val="nil"/>
              <w:bottom w:val="nil"/>
              <w:right w:val="nil"/>
            </w:tcBorders>
            <w:shd w:val="clear" w:color="auto" w:fill="auto"/>
            <w:vAlign w:val="bottom"/>
          </w:tcPr>
          <w:p w14:paraId="012F89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05" w:type="dxa"/>
            <w:tcBorders>
              <w:top w:val="nil"/>
              <w:left w:val="nil"/>
              <w:bottom w:val="nil"/>
              <w:right w:val="nil"/>
            </w:tcBorders>
            <w:shd w:val="clear" w:color="auto" w:fill="auto"/>
            <w:vAlign w:val="bottom"/>
          </w:tcPr>
          <w:p w14:paraId="17C992E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423" w:type="dxa"/>
            <w:tcBorders>
              <w:top w:val="nil"/>
              <w:left w:val="nil"/>
              <w:bottom w:val="nil"/>
              <w:right w:val="nil"/>
            </w:tcBorders>
            <w:shd w:val="clear" w:color="auto" w:fill="auto"/>
            <w:vAlign w:val="bottom"/>
          </w:tcPr>
          <w:p w14:paraId="2B15355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362" w:type="dxa"/>
            <w:tcBorders>
              <w:top w:val="nil"/>
              <w:left w:val="nil"/>
              <w:bottom w:val="nil"/>
              <w:right w:val="nil"/>
            </w:tcBorders>
            <w:shd w:val="clear" w:color="auto" w:fill="auto"/>
            <w:vAlign w:val="bottom"/>
          </w:tcPr>
          <w:p w14:paraId="67ABD08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456CFB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342F3DD" w14:textId="77777777" w:rsidTr="008C38A6">
        <w:trPr>
          <w:trHeight w:val="305"/>
        </w:trPr>
        <w:tc>
          <w:tcPr>
            <w:tcW w:w="856" w:type="dxa"/>
            <w:tcBorders>
              <w:top w:val="nil"/>
              <w:left w:val="nil"/>
              <w:bottom w:val="nil"/>
              <w:right w:val="nil"/>
            </w:tcBorders>
            <w:shd w:val="clear" w:color="auto" w:fill="auto"/>
            <w:vAlign w:val="bottom"/>
          </w:tcPr>
          <w:p w14:paraId="0EC1B6C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0" w:type="dxa"/>
            <w:tcBorders>
              <w:top w:val="nil"/>
              <w:left w:val="nil"/>
              <w:bottom w:val="nil"/>
              <w:right w:val="nil"/>
            </w:tcBorders>
            <w:shd w:val="clear" w:color="auto" w:fill="auto"/>
            <w:vAlign w:val="bottom"/>
          </w:tcPr>
          <w:p w14:paraId="388D512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057" w:type="dxa"/>
            <w:tcBorders>
              <w:top w:val="nil"/>
              <w:left w:val="nil"/>
              <w:bottom w:val="nil"/>
              <w:right w:val="nil"/>
            </w:tcBorders>
            <w:shd w:val="clear" w:color="auto" w:fill="auto"/>
            <w:vAlign w:val="bottom"/>
          </w:tcPr>
          <w:p w14:paraId="206E08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344" w:type="dxa"/>
            <w:tcBorders>
              <w:top w:val="nil"/>
              <w:left w:val="nil"/>
              <w:bottom w:val="nil"/>
              <w:right w:val="nil"/>
            </w:tcBorders>
            <w:shd w:val="clear" w:color="auto" w:fill="auto"/>
            <w:vAlign w:val="bottom"/>
          </w:tcPr>
          <w:p w14:paraId="384492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39AEB4F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710" w:type="dxa"/>
            <w:tcBorders>
              <w:top w:val="nil"/>
              <w:left w:val="nil"/>
              <w:bottom w:val="nil"/>
              <w:right w:val="nil"/>
            </w:tcBorders>
            <w:shd w:val="clear" w:color="auto" w:fill="auto"/>
            <w:vAlign w:val="bottom"/>
          </w:tcPr>
          <w:p w14:paraId="7E60A1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905" w:type="dxa"/>
            <w:tcBorders>
              <w:top w:val="nil"/>
              <w:left w:val="nil"/>
              <w:bottom w:val="nil"/>
              <w:right w:val="nil"/>
            </w:tcBorders>
            <w:shd w:val="clear" w:color="auto" w:fill="auto"/>
            <w:vAlign w:val="bottom"/>
          </w:tcPr>
          <w:p w14:paraId="5C2443D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423" w:type="dxa"/>
            <w:tcBorders>
              <w:top w:val="nil"/>
              <w:left w:val="nil"/>
              <w:bottom w:val="nil"/>
              <w:right w:val="nil"/>
            </w:tcBorders>
            <w:shd w:val="clear" w:color="auto" w:fill="auto"/>
            <w:vAlign w:val="bottom"/>
          </w:tcPr>
          <w:p w14:paraId="764AB6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c>
          <w:tcPr>
            <w:tcW w:w="1362" w:type="dxa"/>
            <w:tcBorders>
              <w:top w:val="nil"/>
              <w:left w:val="nil"/>
              <w:bottom w:val="nil"/>
              <w:right w:val="nil"/>
            </w:tcBorders>
            <w:shd w:val="clear" w:color="auto" w:fill="auto"/>
            <w:vAlign w:val="bottom"/>
          </w:tcPr>
          <w:p w14:paraId="2B3592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620" w:type="dxa"/>
            <w:tcBorders>
              <w:top w:val="nil"/>
              <w:left w:val="nil"/>
              <w:bottom w:val="nil"/>
              <w:right w:val="nil"/>
            </w:tcBorders>
            <w:shd w:val="clear" w:color="auto" w:fill="auto"/>
            <w:vAlign w:val="bottom"/>
          </w:tcPr>
          <w:p w14:paraId="413EDA2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r>
      <w:tr w:rsidR="00523288" w14:paraId="66759A38" w14:textId="77777777" w:rsidTr="008C38A6">
        <w:trPr>
          <w:trHeight w:val="305"/>
        </w:trPr>
        <w:tc>
          <w:tcPr>
            <w:tcW w:w="856" w:type="dxa"/>
            <w:tcBorders>
              <w:top w:val="nil"/>
              <w:left w:val="nil"/>
              <w:bottom w:val="nil"/>
              <w:right w:val="nil"/>
            </w:tcBorders>
            <w:shd w:val="clear" w:color="auto" w:fill="auto"/>
            <w:vAlign w:val="bottom"/>
          </w:tcPr>
          <w:p w14:paraId="5A9230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020" w:type="dxa"/>
            <w:tcBorders>
              <w:top w:val="nil"/>
              <w:left w:val="nil"/>
              <w:bottom w:val="nil"/>
              <w:right w:val="nil"/>
            </w:tcBorders>
            <w:shd w:val="clear" w:color="auto" w:fill="auto"/>
            <w:vAlign w:val="bottom"/>
          </w:tcPr>
          <w:p w14:paraId="356A58D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057" w:type="dxa"/>
            <w:tcBorders>
              <w:top w:val="nil"/>
              <w:left w:val="nil"/>
              <w:bottom w:val="nil"/>
              <w:right w:val="nil"/>
            </w:tcBorders>
            <w:shd w:val="clear" w:color="auto" w:fill="auto"/>
            <w:vAlign w:val="bottom"/>
          </w:tcPr>
          <w:p w14:paraId="4BE025C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44" w:type="dxa"/>
            <w:tcBorders>
              <w:top w:val="nil"/>
              <w:left w:val="nil"/>
              <w:bottom w:val="nil"/>
              <w:right w:val="nil"/>
            </w:tcBorders>
            <w:shd w:val="clear" w:color="auto" w:fill="auto"/>
            <w:vAlign w:val="bottom"/>
          </w:tcPr>
          <w:p w14:paraId="7115F0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293" w:type="dxa"/>
            <w:gridSpan w:val="2"/>
            <w:tcBorders>
              <w:top w:val="nil"/>
              <w:left w:val="nil"/>
              <w:bottom w:val="nil"/>
              <w:right w:val="nil"/>
            </w:tcBorders>
            <w:shd w:val="clear" w:color="auto" w:fill="auto"/>
            <w:vAlign w:val="bottom"/>
          </w:tcPr>
          <w:p w14:paraId="71BFDFB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68F63D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905" w:type="dxa"/>
            <w:tcBorders>
              <w:top w:val="nil"/>
              <w:left w:val="nil"/>
              <w:bottom w:val="nil"/>
              <w:right w:val="nil"/>
            </w:tcBorders>
            <w:shd w:val="clear" w:color="auto" w:fill="auto"/>
            <w:vAlign w:val="bottom"/>
          </w:tcPr>
          <w:p w14:paraId="49A174F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1423" w:type="dxa"/>
            <w:tcBorders>
              <w:top w:val="nil"/>
              <w:left w:val="nil"/>
              <w:bottom w:val="nil"/>
              <w:right w:val="nil"/>
            </w:tcBorders>
            <w:shd w:val="clear" w:color="auto" w:fill="auto"/>
            <w:vAlign w:val="bottom"/>
          </w:tcPr>
          <w:p w14:paraId="52112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c>
          <w:tcPr>
            <w:tcW w:w="1362" w:type="dxa"/>
            <w:tcBorders>
              <w:top w:val="nil"/>
              <w:left w:val="nil"/>
              <w:bottom w:val="nil"/>
              <w:right w:val="nil"/>
            </w:tcBorders>
            <w:shd w:val="clear" w:color="auto" w:fill="auto"/>
            <w:vAlign w:val="bottom"/>
          </w:tcPr>
          <w:p w14:paraId="7807A4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582D8C8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4ADD95A" w14:textId="77777777" w:rsidTr="008C38A6">
        <w:trPr>
          <w:trHeight w:val="305"/>
        </w:trPr>
        <w:tc>
          <w:tcPr>
            <w:tcW w:w="856" w:type="dxa"/>
            <w:tcBorders>
              <w:top w:val="nil"/>
              <w:left w:val="nil"/>
              <w:bottom w:val="nil"/>
              <w:right w:val="nil"/>
            </w:tcBorders>
            <w:shd w:val="clear" w:color="auto" w:fill="auto"/>
            <w:vAlign w:val="bottom"/>
          </w:tcPr>
          <w:p w14:paraId="48AA3B7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020" w:type="dxa"/>
            <w:tcBorders>
              <w:top w:val="nil"/>
              <w:left w:val="nil"/>
              <w:bottom w:val="nil"/>
              <w:right w:val="nil"/>
            </w:tcBorders>
            <w:shd w:val="clear" w:color="auto" w:fill="auto"/>
            <w:vAlign w:val="bottom"/>
          </w:tcPr>
          <w:p w14:paraId="45B9593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057" w:type="dxa"/>
            <w:tcBorders>
              <w:top w:val="nil"/>
              <w:left w:val="nil"/>
              <w:bottom w:val="nil"/>
              <w:right w:val="nil"/>
            </w:tcBorders>
            <w:shd w:val="clear" w:color="auto" w:fill="auto"/>
            <w:vAlign w:val="bottom"/>
          </w:tcPr>
          <w:p w14:paraId="72A08A4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1344" w:type="dxa"/>
            <w:tcBorders>
              <w:top w:val="nil"/>
              <w:left w:val="nil"/>
              <w:bottom w:val="nil"/>
              <w:right w:val="nil"/>
            </w:tcBorders>
            <w:shd w:val="clear" w:color="auto" w:fill="auto"/>
            <w:vAlign w:val="bottom"/>
          </w:tcPr>
          <w:p w14:paraId="13E5332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w:t>
            </w:r>
          </w:p>
        </w:tc>
        <w:tc>
          <w:tcPr>
            <w:tcW w:w="1293" w:type="dxa"/>
            <w:gridSpan w:val="2"/>
            <w:tcBorders>
              <w:top w:val="nil"/>
              <w:left w:val="nil"/>
              <w:bottom w:val="nil"/>
              <w:right w:val="nil"/>
            </w:tcBorders>
            <w:shd w:val="clear" w:color="auto" w:fill="auto"/>
            <w:vAlign w:val="bottom"/>
          </w:tcPr>
          <w:p w14:paraId="5AE796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710" w:type="dxa"/>
            <w:tcBorders>
              <w:top w:val="nil"/>
              <w:left w:val="nil"/>
              <w:bottom w:val="nil"/>
              <w:right w:val="nil"/>
            </w:tcBorders>
            <w:shd w:val="clear" w:color="auto" w:fill="auto"/>
            <w:vAlign w:val="bottom"/>
          </w:tcPr>
          <w:p w14:paraId="01936B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905" w:type="dxa"/>
            <w:tcBorders>
              <w:top w:val="nil"/>
              <w:left w:val="nil"/>
              <w:bottom w:val="nil"/>
              <w:right w:val="nil"/>
            </w:tcBorders>
            <w:shd w:val="clear" w:color="auto" w:fill="auto"/>
            <w:vAlign w:val="bottom"/>
          </w:tcPr>
          <w:p w14:paraId="0F86AE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423" w:type="dxa"/>
            <w:tcBorders>
              <w:top w:val="nil"/>
              <w:left w:val="nil"/>
              <w:bottom w:val="nil"/>
              <w:right w:val="nil"/>
            </w:tcBorders>
            <w:shd w:val="clear" w:color="auto" w:fill="auto"/>
            <w:vAlign w:val="bottom"/>
          </w:tcPr>
          <w:p w14:paraId="3CCFF1D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362" w:type="dxa"/>
            <w:tcBorders>
              <w:top w:val="nil"/>
              <w:left w:val="nil"/>
              <w:bottom w:val="nil"/>
              <w:right w:val="nil"/>
            </w:tcBorders>
            <w:shd w:val="clear" w:color="auto" w:fill="auto"/>
            <w:vAlign w:val="bottom"/>
          </w:tcPr>
          <w:p w14:paraId="107E28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1620" w:type="dxa"/>
            <w:tcBorders>
              <w:top w:val="nil"/>
              <w:left w:val="nil"/>
              <w:bottom w:val="nil"/>
              <w:right w:val="nil"/>
            </w:tcBorders>
            <w:shd w:val="clear" w:color="auto" w:fill="auto"/>
            <w:vAlign w:val="bottom"/>
          </w:tcPr>
          <w:p w14:paraId="52DDDE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523288" w14:paraId="70E9DF09" w14:textId="77777777" w:rsidTr="008C38A6">
        <w:trPr>
          <w:trHeight w:val="305"/>
        </w:trPr>
        <w:tc>
          <w:tcPr>
            <w:tcW w:w="856" w:type="dxa"/>
            <w:tcBorders>
              <w:top w:val="nil"/>
              <w:left w:val="nil"/>
              <w:bottom w:val="nil"/>
              <w:right w:val="nil"/>
            </w:tcBorders>
            <w:shd w:val="clear" w:color="auto" w:fill="auto"/>
            <w:vAlign w:val="bottom"/>
          </w:tcPr>
          <w:p w14:paraId="3C7807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020" w:type="dxa"/>
            <w:tcBorders>
              <w:top w:val="nil"/>
              <w:left w:val="nil"/>
              <w:bottom w:val="nil"/>
              <w:right w:val="nil"/>
            </w:tcBorders>
            <w:shd w:val="clear" w:color="auto" w:fill="auto"/>
            <w:vAlign w:val="bottom"/>
          </w:tcPr>
          <w:p w14:paraId="63B3176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057" w:type="dxa"/>
            <w:tcBorders>
              <w:top w:val="nil"/>
              <w:left w:val="nil"/>
              <w:bottom w:val="nil"/>
              <w:right w:val="nil"/>
            </w:tcBorders>
            <w:shd w:val="clear" w:color="auto" w:fill="auto"/>
            <w:vAlign w:val="bottom"/>
          </w:tcPr>
          <w:p w14:paraId="68966F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344" w:type="dxa"/>
            <w:tcBorders>
              <w:top w:val="nil"/>
              <w:left w:val="nil"/>
              <w:bottom w:val="nil"/>
              <w:right w:val="nil"/>
            </w:tcBorders>
            <w:shd w:val="clear" w:color="auto" w:fill="auto"/>
            <w:vAlign w:val="bottom"/>
          </w:tcPr>
          <w:p w14:paraId="6E478A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293" w:type="dxa"/>
            <w:gridSpan w:val="2"/>
            <w:tcBorders>
              <w:top w:val="nil"/>
              <w:left w:val="nil"/>
              <w:bottom w:val="nil"/>
              <w:right w:val="nil"/>
            </w:tcBorders>
            <w:shd w:val="clear" w:color="auto" w:fill="auto"/>
            <w:vAlign w:val="bottom"/>
          </w:tcPr>
          <w:p w14:paraId="499A43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710" w:type="dxa"/>
            <w:tcBorders>
              <w:top w:val="nil"/>
              <w:left w:val="nil"/>
              <w:bottom w:val="nil"/>
              <w:right w:val="nil"/>
            </w:tcBorders>
            <w:shd w:val="clear" w:color="auto" w:fill="auto"/>
            <w:vAlign w:val="bottom"/>
          </w:tcPr>
          <w:p w14:paraId="3E2997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05" w:type="dxa"/>
            <w:tcBorders>
              <w:top w:val="nil"/>
              <w:left w:val="nil"/>
              <w:bottom w:val="nil"/>
              <w:right w:val="nil"/>
            </w:tcBorders>
            <w:shd w:val="clear" w:color="auto" w:fill="auto"/>
            <w:vAlign w:val="bottom"/>
          </w:tcPr>
          <w:p w14:paraId="5CA20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4FE91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c>
          <w:tcPr>
            <w:tcW w:w="1362" w:type="dxa"/>
            <w:tcBorders>
              <w:top w:val="nil"/>
              <w:left w:val="nil"/>
              <w:bottom w:val="nil"/>
              <w:right w:val="nil"/>
            </w:tcBorders>
            <w:shd w:val="clear" w:color="auto" w:fill="auto"/>
            <w:vAlign w:val="bottom"/>
          </w:tcPr>
          <w:p w14:paraId="3B4196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5E25F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56C96958" w14:textId="77777777" w:rsidTr="008C38A6">
        <w:trPr>
          <w:trHeight w:val="305"/>
        </w:trPr>
        <w:tc>
          <w:tcPr>
            <w:tcW w:w="856" w:type="dxa"/>
            <w:tcBorders>
              <w:top w:val="nil"/>
              <w:left w:val="nil"/>
              <w:bottom w:val="nil"/>
              <w:right w:val="nil"/>
            </w:tcBorders>
            <w:shd w:val="clear" w:color="auto" w:fill="auto"/>
            <w:vAlign w:val="bottom"/>
          </w:tcPr>
          <w:p w14:paraId="571E47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020" w:type="dxa"/>
            <w:tcBorders>
              <w:top w:val="nil"/>
              <w:left w:val="nil"/>
              <w:bottom w:val="nil"/>
              <w:right w:val="nil"/>
            </w:tcBorders>
            <w:shd w:val="clear" w:color="auto" w:fill="auto"/>
            <w:vAlign w:val="bottom"/>
          </w:tcPr>
          <w:p w14:paraId="3FAF43A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057" w:type="dxa"/>
            <w:tcBorders>
              <w:top w:val="nil"/>
              <w:left w:val="nil"/>
              <w:bottom w:val="nil"/>
              <w:right w:val="nil"/>
            </w:tcBorders>
            <w:shd w:val="clear" w:color="auto" w:fill="auto"/>
            <w:vAlign w:val="bottom"/>
          </w:tcPr>
          <w:p w14:paraId="41C35F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c>
          <w:tcPr>
            <w:tcW w:w="1344" w:type="dxa"/>
            <w:tcBorders>
              <w:top w:val="nil"/>
              <w:left w:val="nil"/>
              <w:bottom w:val="nil"/>
              <w:right w:val="nil"/>
            </w:tcBorders>
            <w:shd w:val="clear" w:color="auto" w:fill="auto"/>
            <w:vAlign w:val="bottom"/>
          </w:tcPr>
          <w:p w14:paraId="7F25E3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53.3%</w:t>
            </w:r>
          </w:p>
        </w:tc>
        <w:tc>
          <w:tcPr>
            <w:tcW w:w="1293" w:type="dxa"/>
            <w:gridSpan w:val="2"/>
            <w:tcBorders>
              <w:top w:val="nil"/>
              <w:left w:val="nil"/>
              <w:bottom w:val="nil"/>
              <w:right w:val="nil"/>
            </w:tcBorders>
            <w:shd w:val="clear" w:color="auto" w:fill="auto"/>
            <w:vAlign w:val="bottom"/>
          </w:tcPr>
          <w:p w14:paraId="6B94EC1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B329C8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905" w:type="dxa"/>
            <w:tcBorders>
              <w:top w:val="nil"/>
              <w:left w:val="nil"/>
              <w:bottom w:val="nil"/>
              <w:right w:val="nil"/>
            </w:tcBorders>
            <w:shd w:val="clear" w:color="auto" w:fill="auto"/>
            <w:vAlign w:val="bottom"/>
          </w:tcPr>
          <w:p w14:paraId="6FACB7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23" w:type="dxa"/>
            <w:tcBorders>
              <w:top w:val="nil"/>
              <w:left w:val="nil"/>
              <w:bottom w:val="nil"/>
              <w:right w:val="nil"/>
            </w:tcBorders>
            <w:shd w:val="clear" w:color="auto" w:fill="auto"/>
            <w:vAlign w:val="bottom"/>
          </w:tcPr>
          <w:p w14:paraId="5015C58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362" w:type="dxa"/>
            <w:tcBorders>
              <w:top w:val="nil"/>
              <w:left w:val="nil"/>
              <w:bottom w:val="nil"/>
              <w:right w:val="nil"/>
            </w:tcBorders>
            <w:shd w:val="clear" w:color="auto" w:fill="auto"/>
            <w:vAlign w:val="bottom"/>
          </w:tcPr>
          <w:p w14:paraId="6E4730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620" w:type="dxa"/>
            <w:tcBorders>
              <w:top w:val="nil"/>
              <w:left w:val="nil"/>
              <w:bottom w:val="nil"/>
              <w:right w:val="nil"/>
            </w:tcBorders>
            <w:shd w:val="clear" w:color="auto" w:fill="auto"/>
            <w:vAlign w:val="bottom"/>
          </w:tcPr>
          <w:p w14:paraId="3C0CEC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23288" w14:paraId="16919F64" w14:textId="77777777" w:rsidTr="008C38A6">
        <w:trPr>
          <w:trHeight w:val="305"/>
        </w:trPr>
        <w:tc>
          <w:tcPr>
            <w:tcW w:w="856" w:type="dxa"/>
            <w:tcBorders>
              <w:top w:val="nil"/>
              <w:left w:val="nil"/>
              <w:bottom w:val="single" w:sz="4" w:space="0" w:color="000000"/>
              <w:right w:val="nil"/>
            </w:tcBorders>
            <w:shd w:val="clear" w:color="auto" w:fill="auto"/>
            <w:vAlign w:val="bottom"/>
          </w:tcPr>
          <w:p w14:paraId="07DB4A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020" w:type="dxa"/>
            <w:tcBorders>
              <w:top w:val="nil"/>
              <w:left w:val="nil"/>
              <w:bottom w:val="single" w:sz="4" w:space="0" w:color="000000"/>
              <w:right w:val="nil"/>
            </w:tcBorders>
            <w:shd w:val="clear" w:color="auto" w:fill="auto"/>
            <w:vAlign w:val="bottom"/>
          </w:tcPr>
          <w:p w14:paraId="02B2FDE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057" w:type="dxa"/>
            <w:tcBorders>
              <w:top w:val="nil"/>
              <w:left w:val="nil"/>
              <w:bottom w:val="single" w:sz="4" w:space="0" w:color="000000"/>
              <w:right w:val="nil"/>
            </w:tcBorders>
            <w:shd w:val="clear" w:color="auto" w:fill="auto"/>
            <w:vAlign w:val="bottom"/>
          </w:tcPr>
          <w:p w14:paraId="27C446B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28.6%</w:t>
            </w:r>
          </w:p>
        </w:tc>
        <w:tc>
          <w:tcPr>
            <w:tcW w:w="1344" w:type="dxa"/>
            <w:tcBorders>
              <w:top w:val="nil"/>
              <w:left w:val="nil"/>
              <w:bottom w:val="single" w:sz="4" w:space="0" w:color="000000"/>
              <w:right w:val="nil"/>
            </w:tcBorders>
            <w:shd w:val="clear" w:color="auto" w:fill="auto"/>
            <w:vAlign w:val="bottom"/>
          </w:tcPr>
          <w:p w14:paraId="2FD9974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w:t>
            </w:r>
          </w:p>
        </w:tc>
        <w:tc>
          <w:tcPr>
            <w:tcW w:w="1293" w:type="dxa"/>
            <w:gridSpan w:val="2"/>
            <w:tcBorders>
              <w:top w:val="nil"/>
              <w:left w:val="nil"/>
              <w:bottom w:val="single" w:sz="4" w:space="0" w:color="000000"/>
              <w:right w:val="nil"/>
            </w:tcBorders>
            <w:shd w:val="clear" w:color="auto" w:fill="auto"/>
            <w:vAlign w:val="bottom"/>
          </w:tcPr>
          <w:p w14:paraId="498C48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w:t>
            </w:r>
          </w:p>
        </w:tc>
        <w:tc>
          <w:tcPr>
            <w:tcW w:w="1710" w:type="dxa"/>
            <w:tcBorders>
              <w:top w:val="nil"/>
              <w:left w:val="nil"/>
              <w:bottom w:val="single" w:sz="4" w:space="0" w:color="000000"/>
              <w:right w:val="nil"/>
            </w:tcBorders>
            <w:shd w:val="clear" w:color="auto" w:fill="auto"/>
            <w:vAlign w:val="bottom"/>
          </w:tcPr>
          <w:p w14:paraId="25CBA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c>
          <w:tcPr>
            <w:tcW w:w="905" w:type="dxa"/>
            <w:tcBorders>
              <w:top w:val="nil"/>
              <w:left w:val="nil"/>
              <w:bottom w:val="single" w:sz="4" w:space="0" w:color="000000"/>
              <w:right w:val="nil"/>
            </w:tcBorders>
            <w:shd w:val="clear" w:color="auto" w:fill="auto"/>
            <w:vAlign w:val="bottom"/>
          </w:tcPr>
          <w:p w14:paraId="10AB3EF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single" w:sz="4" w:space="0" w:color="000000"/>
              <w:right w:val="nil"/>
            </w:tcBorders>
            <w:shd w:val="clear" w:color="auto" w:fill="auto"/>
            <w:vAlign w:val="bottom"/>
          </w:tcPr>
          <w:p w14:paraId="149B46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362" w:type="dxa"/>
            <w:tcBorders>
              <w:top w:val="nil"/>
              <w:left w:val="nil"/>
              <w:bottom w:val="single" w:sz="4" w:space="0" w:color="000000"/>
              <w:right w:val="nil"/>
            </w:tcBorders>
            <w:shd w:val="clear" w:color="auto" w:fill="auto"/>
            <w:vAlign w:val="bottom"/>
          </w:tcPr>
          <w:p w14:paraId="23F4FB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single" w:sz="4" w:space="0" w:color="000000"/>
              <w:right w:val="nil"/>
            </w:tcBorders>
            <w:shd w:val="clear" w:color="auto" w:fill="auto"/>
            <w:vAlign w:val="bottom"/>
          </w:tcPr>
          <w:p w14:paraId="086144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pgSz w:w="15840" w:h="12240" w:orient="landscape"/>
          <w:pgMar w:top="1440" w:right="1440" w:bottom="1440" w:left="1440" w:header="720" w:footer="720" w:gutter="0"/>
          <w:cols w:space="720"/>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7777777"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77777777"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77777777"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 xml:space="preserve">Graphical depiction of a hypothetical network showing the </w:t>
      </w:r>
      <w:proofErr w:type="gramStart"/>
      <w:r w:rsidRPr="00857FC5">
        <w:rPr>
          <w:rFonts w:ascii="Times New Roman" w:eastAsia="Times New Roman" w:hAnsi="Times New Roman" w:cs="Times New Roman"/>
          <w:color w:val="000000"/>
          <w:sz w:val="24"/>
          <w:szCs w:val="24"/>
        </w:rPr>
        <w:t>three network</w:t>
      </w:r>
      <w:proofErr w:type="gramEnd"/>
      <w:r w:rsidRPr="00857FC5">
        <w:rPr>
          <w:rFonts w:ascii="Times New Roman" w:eastAsia="Times New Roman" w:hAnsi="Times New Roman" w:cs="Times New Roman"/>
          <w:color w:val="000000"/>
          <w:sz w:val="24"/>
          <w:szCs w:val="24"/>
        </w:rPr>
        <w:t xml:space="preserve">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77777777"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57525" cy="5924550"/>
                    </a:xfrm>
                    <a:prstGeom prst="rect">
                      <a:avLst/>
                    </a:prstGeom>
                    <a:ln/>
                  </pic:spPr>
                </pic:pic>
              </a:graphicData>
            </a:graphic>
          </wp:inline>
        </w:drawing>
      </w:r>
    </w:p>
    <w:p w14:paraId="791078D4" w14:textId="77777777"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0"/>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2F2D52E2" w14:textId="11655E73"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Figure. 3.</w:t>
      </w:r>
      <w:r w:rsidR="00201A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Graphical depiction of a hypothetical network showing the three network </w:t>
      </w:r>
      <w:r w:rsidR="005D42A8">
        <w:rPr>
          <w:rFonts w:ascii="Times New Roman" w:eastAsia="Times New Roman" w:hAnsi="Times New Roman" w:cs="Times New Roman"/>
          <w:color w:val="000000"/>
          <w:sz w:val="24"/>
          <w:szCs w:val="24"/>
        </w:rPr>
        <w:t xml:space="preserve">importance </w:t>
      </w:r>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7DD4181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1BFB2" w14:textId="77777777" w:rsidR="00E0120B" w:rsidRDefault="00E0120B">
      <w:pPr>
        <w:spacing w:line="240" w:lineRule="auto"/>
      </w:pPr>
      <w:r>
        <w:separator/>
      </w:r>
    </w:p>
  </w:endnote>
  <w:endnote w:type="continuationSeparator" w:id="0">
    <w:p w14:paraId="17A2B097" w14:textId="77777777" w:rsidR="00E0120B" w:rsidRDefault="00E01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7FB1" w14:textId="77777777" w:rsidR="00E0120B" w:rsidRDefault="00E0120B">
      <w:pPr>
        <w:spacing w:line="240" w:lineRule="auto"/>
      </w:pPr>
      <w:r>
        <w:separator/>
      </w:r>
    </w:p>
  </w:footnote>
  <w:footnote w:type="continuationSeparator" w:id="0">
    <w:p w14:paraId="717A6C62" w14:textId="77777777" w:rsidR="00E0120B" w:rsidRDefault="00E01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47EA0"/>
    <w:rsid w:val="00051895"/>
    <w:rsid w:val="00057A44"/>
    <w:rsid w:val="00180F4F"/>
    <w:rsid w:val="001D7FF3"/>
    <w:rsid w:val="001E238A"/>
    <w:rsid w:val="00201A78"/>
    <w:rsid w:val="00217600"/>
    <w:rsid w:val="00240CFF"/>
    <w:rsid w:val="002645B7"/>
    <w:rsid w:val="002C51AA"/>
    <w:rsid w:val="00302410"/>
    <w:rsid w:val="004442A2"/>
    <w:rsid w:val="004E19FE"/>
    <w:rsid w:val="00523288"/>
    <w:rsid w:val="005B138B"/>
    <w:rsid w:val="005C3382"/>
    <w:rsid w:val="005D42A8"/>
    <w:rsid w:val="00611953"/>
    <w:rsid w:val="00671D43"/>
    <w:rsid w:val="006C34B4"/>
    <w:rsid w:val="00773D19"/>
    <w:rsid w:val="007A53A2"/>
    <w:rsid w:val="007C0DC2"/>
    <w:rsid w:val="007C2BE1"/>
    <w:rsid w:val="0084721A"/>
    <w:rsid w:val="00857FC5"/>
    <w:rsid w:val="008A1ED9"/>
    <w:rsid w:val="008C38A6"/>
    <w:rsid w:val="008D5B7E"/>
    <w:rsid w:val="008E259F"/>
    <w:rsid w:val="00901A17"/>
    <w:rsid w:val="00902661"/>
    <w:rsid w:val="00925D81"/>
    <w:rsid w:val="00940163"/>
    <w:rsid w:val="009439B8"/>
    <w:rsid w:val="0095431D"/>
    <w:rsid w:val="009B4F35"/>
    <w:rsid w:val="009C4A11"/>
    <w:rsid w:val="00A46B23"/>
    <w:rsid w:val="00AA0353"/>
    <w:rsid w:val="00B06C97"/>
    <w:rsid w:val="00C01228"/>
    <w:rsid w:val="00C544E3"/>
    <w:rsid w:val="00CA7471"/>
    <w:rsid w:val="00CD3374"/>
    <w:rsid w:val="00D35786"/>
    <w:rsid w:val="00D57B35"/>
    <w:rsid w:val="00E0120B"/>
    <w:rsid w:val="00E33986"/>
    <w:rsid w:val="00E83D35"/>
    <w:rsid w:val="00ED00A7"/>
    <w:rsid w:val="00F129F4"/>
    <w:rsid w:val="00F15BAA"/>
    <w:rsid w:val="00F30538"/>
    <w:rsid w:val="00F768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 w:type="paragraph" w:styleId="Header">
    <w:name w:val="header"/>
    <w:basedOn w:val="Normal"/>
    <w:link w:val="HeaderChar"/>
    <w:uiPriority w:val="99"/>
    <w:unhideWhenUsed/>
    <w:rsid w:val="00217600"/>
    <w:pPr>
      <w:tabs>
        <w:tab w:val="center" w:pos="4680"/>
        <w:tab w:val="right" w:pos="9360"/>
      </w:tabs>
      <w:spacing w:line="240" w:lineRule="auto"/>
    </w:pPr>
  </w:style>
  <w:style w:type="character" w:customStyle="1" w:styleId="HeaderChar">
    <w:name w:val="Header Char"/>
    <w:basedOn w:val="DefaultParagraphFont"/>
    <w:link w:val="Header"/>
    <w:uiPriority w:val="99"/>
    <w:rsid w:val="00217600"/>
  </w:style>
  <w:style w:type="paragraph" w:styleId="Footer">
    <w:name w:val="footer"/>
    <w:basedOn w:val="Normal"/>
    <w:link w:val="FooterChar"/>
    <w:uiPriority w:val="99"/>
    <w:unhideWhenUsed/>
    <w:rsid w:val="00217600"/>
    <w:pPr>
      <w:tabs>
        <w:tab w:val="center" w:pos="4680"/>
        <w:tab w:val="right" w:pos="9360"/>
      </w:tabs>
      <w:spacing w:line="240" w:lineRule="auto"/>
    </w:pPr>
  </w:style>
  <w:style w:type="character" w:customStyle="1" w:styleId="FooterChar">
    <w:name w:val="Footer Char"/>
    <w:basedOn w:val="DefaultParagraphFont"/>
    <w:link w:val="Footer"/>
    <w:uiPriority w:val="99"/>
    <w:rsid w:val="00217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6073/pasta/c850e645d79bb239e1dfeadd0af6b631" TargetMode="External"/><Relationship Id="rId23" Type="http://schemas.openxmlformats.org/officeDocument/2006/relationships/fontTable" Target="fontTable.xml"/><Relationship Id="rId10" Type="http://schemas.openxmlformats.org/officeDocument/2006/relationships/hyperlink" Target="https://github.com/cont-limno/Triple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52</Pages>
  <Words>12067</Words>
  <Characters>68786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immcc</dc:creator>
  <cp:lastModifiedBy>immccull@gmail.com</cp:lastModifiedBy>
  <cp:revision>6</cp:revision>
  <dcterms:created xsi:type="dcterms:W3CDTF">2022-03-23T01:48:00Z</dcterms:created>
  <dcterms:modified xsi:type="dcterms:W3CDTF">2022-03-23T15:40:00Z</dcterms:modified>
</cp:coreProperties>
</file>