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990" w:tblpY="3361"/>
        <w:tblW w:w="10044" w:type="dxa"/>
        <w:tblLayout w:type="fixed"/>
        <w:tblLook w:val="0420" w:firstRow="1" w:lastRow="0" w:firstColumn="0" w:lastColumn="0" w:noHBand="0" w:noVBand="1"/>
      </w:tblPr>
      <w:tblGrid>
        <w:gridCol w:w="3418"/>
        <w:gridCol w:w="1629"/>
        <w:gridCol w:w="1629"/>
        <w:gridCol w:w="1629"/>
        <w:gridCol w:w="1739"/>
      </w:tblGrid>
      <w:tr w:rsidR="00E86ECE" w:rsidTr="00E86ECE">
        <w:trPr>
          <w:cantSplit/>
          <w:tblHeader/>
        </w:trPr>
        <w:tc>
          <w:tcPr>
            <w:tcW w:w="341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-99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2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62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62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Q75</w:t>
            </w:r>
          </w:p>
        </w:tc>
        <w:tc>
          <w:tcPr>
            <w:tcW w:w="173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n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Max depth (m)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8.2 (7)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4.6 (3.7)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14 (12)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Area (ha)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55 (33)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21 (11)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140 (100)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Island area (ha)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0.18 (0.076)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Perimeter (m)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4400 (3500)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2500 (1800)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8100 (7300)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Shoreline development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1.7 (1.7)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1.4 (1.4)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2.1 (2.2)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Elevation (m)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300 (340)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180 (210)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400 (460)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Watershed-lake ratio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7.8 (10)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3.8 (4.4)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17 (29)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(17700)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Deepest point distance (m)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180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110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290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Mean deepest point distance (m)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140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87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230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Visual center distance (m)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240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160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390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Inlake slope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0.05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0.02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0.08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Inlake slope online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0.06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0.03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0.14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4800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Inlake slopes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0.06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0.03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Inlake slopes online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0.07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0.03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0.15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4800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Mean inlake slope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0.04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0.02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0.09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Nearshore mean slope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0.08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0.05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0.11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4820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Nearshore slope online (m/m)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0.08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0.04 (-)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0.13 (-)</w:t>
            </w:r>
          </w:p>
        </w:tc>
        <w:tc>
          <w:tcPr>
            <w:tcW w:w="17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4590 (-)</w:t>
            </w:r>
          </w:p>
        </w:tc>
      </w:tr>
      <w:tr w:rsidR="00E86ECE" w:rsidTr="00E86ECE">
        <w:trPr>
          <w:cantSplit/>
        </w:trPr>
        <w:tc>
          <w:tcPr>
            <w:tcW w:w="34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Nearshore slopes online (m/m)</w:t>
            </w:r>
          </w:p>
        </w:tc>
        <w:tc>
          <w:tcPr>
            <w:tcW w:w="162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0.08 (-)</w:t>
            </w:r>
          </w:p>
        </w:tc>
        <w:tc>
          <w:tcPr>
            <w:tcW w:w="162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0.04 (-)</w:t>
            </w:r>
          </w:p>
        </w:tc>
        <w:tc>
          <w:tcPr>
            <w:tcW w:w="162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0.13 (-)</w:t>
            </w:r>
          </w:p>
        </w:tc>
        <w:tc>
          <w:tcPr>
            <w:tcW w:w="173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6ECE" w:rsidRDefault="00E86ECE" w:rsidP="00E86ECE">
            <w:pPr>
              <w:spacing w:before="100" w:after="100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4540 (-)</w:t>
            </w:r>
          </w:p>
        </w:tc>
      </w:tr>
    </w:tbl>
    <w:p w:rsidR="000B07CD" w:rsidRDefault="00E86ECE" w:rsidP="00E86ECE">
      <w:pPr>
        <w:ind w:left="-990"/>
      </w:pPr>
      <w:r>
        <w:t xml:space="preserve">Table 1. </w:t>
      </w:r>
      <w:r>
        <w:t>Summary of lake characteristics for the present study (and f</w:t>
      </w:r>
      <w:bookmarkStart w:id="0" w:name="_GoBack"/>
      <w:bookmarkEnd w:id="0"/>
      <w:r>
        <w:t>or lakes in the</w:t>
      </w:r>
      <w:r>
        <w:t xml:space="preserve"> </w:t>
      </w:r>
      <w:r>
        <w:t xml:space="preserve">contiguous United States). Predictor variables for computing random forest </w:t>
      </w:r>
      <w:r>
        <w:t>o</w:t>
      </w:r>
      <w:r>
        <w:t>ffsets (Equation</w:t>
      </w:r>
      <w:r>
        <w:t xml:space="preserve"> </w:t>
      </w:r>
      <w:r>
        <w:t>2) are printed in bold face. Dashes (-) indicate an identical sample size among this study and</w:t>
      </w:r>
      <w:r>
        <w:t xml:space="preserve"> </w:t>
      </w:r>
      <w:r>
        <w:t>that of the contiguous United States from the National Hydrography Dataset. The total number</w:t>
      </w:r>
      <w:r>
        <w:t xml:space="preserve"> </w:t>
      </w:r>
      <w:r>
        <w:t>lakes is reported as n.</w:t>
      </w:r>
    </w:p>
    <w:sectPr w:rsidR="000B07C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0B07CD"/>
    <w:rsid w:val="001379FE"/>
    <w:rsid w:val="001C0A13"/>
    <w:rsid w:val="001D75AB"/>
    <w:rsid w:val="0035500D"/>
    <w:rsid w:val="00362E65"/>
    <w:rsid w:val="004158F9"/>
    <w:rsid w:val="00457CF1"/>
    <w:rsid w:val="006126AE"/>
    <w:rsid w:val="00671EB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86EC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50B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Stachelek, Jemma</cp:lastModifiedBy>
  <cp:revision>11</cp:revision>
  <dcterms:created xsi:type="dcterms:W3CDTF">2017-02-28T11:18:00Z</dcterms:created>
  <dcterms:modified xsi:type="dcterms:W3CDTF">2021-08-13T19:19:00Z</dcterms:modified>
  <cp:category/>
</cp:coreProperties>
</file>