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2AB182"/>
          <w:sz w:val="19"/>
        </w:rPr>
        <w:t>INVICTUS GLOBAL TECH PVT LTD • CODEBASE IMPLEMENTATION &amp; VERIFICATION REPORT</w:t>
        <w:br/>
      </w:r>
      <w:r>
        <w:rPr>
          <w:b/>
          <w:color w:val="0E0E0E"/>
          <w:sz w:val="36"/>
        </w:rPr>
        <w:t>Phase 2: Visible Content SEO Optimization Implementation Final Report</w:t>
      </w:r>
    </w:p>
    <w:tbl>
      <w:tblPr>
        <w:tblW w:type="auto" w:w="0"/>
        <w:jc w:val="center"/>
        <w:tblLook w:firstColumn="1" w:firstRow="1" w:lastColumn="0" w:lastRow="0" w:noHBand="0" w:noVBand="1" w:val="04A0"/>
        <w:tblBorders>
          <w:top w:val="single" w:sz="2" w:space="0" w:color="E5E7EB"/>
          <w:bottom w:val="single" w:sz="2" w:space="0" w:color="E5E7EB"/>
          <w:left w:val="none"/>
          <w:right w:val="none"/>
          <w:insideH w:val="single" w:sz="2" w:space="0" w:color="E5E7EB"/>
          <w:insideV w:val="none"/>
        </w:tblBorders>
      </w:tblPr>
      <w:tblGrid>
        <w:gridCol w:w="3456"/>
        <w:gridCol w:w="3456"/>
        <w:gridCol w:w="3456"/>
      </w:tblGrid>
      <w:tr>
        <w:tc>
          <w:tcPr>
            <w:tcW w:type="dxa" w:w="3456"/>
            <w:shd w:fill="F9FAFB"/>
            <w:tcMar>
              <w:top w:w="50" w:type="dxa"/>
              <w:bottom w:w="50" w:type="dxa"/>
              <w:left w:w="70" w:type="dxa"/>
              <w:right w:w="70" w:type="dxa"/>
            </w:tcMar>
          </w:tcPr>
          <w:p>
            <w:pPr>
              <w:spacing w:after="20" w:before="20"/>
            </w:pPr>
            <w:r>
              <w:rPr>
                <w:b/>
                <w:sz w:val="17"/>
              </w:rPr>
              <w:t>Target Website:</w:t>
            </w:r>
            <w:r>
              <w:rPr>
                <w:sz w:val="17"/>
              </w:rPr>
              <w:t xml:space="preserve"> https://www.invictusglobaltech.com/</w:t>
            </w:r>
          </w:p>
        </w:tc>
        <w:tc>
          <w:tcPr>
            <w:tcW w:type="dxa" w:w="3456"/>
            <w:shd w:fill="F9FAFB"/>
            <w:tcMar>
              <w:top w:w="50" w:type="dxa"/>
              <w:bottom w:w="50" w:type="dxa"/>
              <w:left w:w="70" w:type="dxa"/>
              <w:right w:w="70" w:type="dxa"/>
            </w:tcMar>
          </w:tcPr>
          <w:p>
            <w:pPr>
              <w:spacing w:after="20" w:before="20"/>
            </w:pPr>
            <w:r>
              <w:rPr>
                <w:b/>
                <w:sz w:val="17"/>
              </w:rPr>
              <w:t>Git Branch:</w:t>
            </w:r>
            <w:r>
              <w:rPr>
                <w:sz w:val="17"/>
              </w:rPr>
              <w:t xml:space="preserve"> invictus-redesign</w:t>
            </w:r>
          </w:p>
        </w:tc>
        <w:tc>
          <w:tcPr>
            <w:tcW w:type="dxa" w:w="3456"/>
            <w:shd w:fill="F9FAFB"/>
            <w:tcMar>
              <w:top w:w="50" w:type="dxa"/>
              <w:bottom w:w="50" w:type="dxa"/>
              <w:left w:w="70" w:type="dxa"/>
              <w:right w:w="70" w:type="dxa"/>
            </w:tcMar>
          </w:tcPr>
          <w:p>
            <w:pPr>
              <w:spacing w:after="20" w:before="20"/>
            </w:pPr>
            <w:r>
              <w:rPr>
                <w:b/>
                <w:sz w:val="17"/>
              </w:rPr>
              <w:t>Implementation Scope:</w:t>
            </w:r>
            <w:r>
              <w:rPr>
                <w:sz w:val="17"/>
              </w:rPr>
              <w:t xml:space="preserve"> Homepage, About, Services</w:t>
            </w:r>
          </w:p>
        </w:tc>
      </w:tr>
      <w:tr>
        <w:tc>
          <w:tcPr>
            <w:tcW w:type="dxa" w:w="3456"/>
            <w:shd w:fill="F9FAFB"/>
            <w:tcMar>
              <w:top w:w="50" w:type="dxa"/>
              <w:bottom w:w="50" w:type="dxa"/>
              <w:left w:w="70" w:type="dxa"/>
              <w:right w:w="70" w:type="dxa"/>
            </w:tcMar>
          </w:tcPr>
          <w:p>
            <w:pPr>
              <w:spacing w:after="20" w:before="20"/>
            </w:pPr>
            <w:r>
              <w:rPr>
                <w:b/>
                <w:sz w:val="17"/>
              </w:rPr>
              <w:t>Local Testing:</w:t>
            </w:r>
            <w:r>
              <w:rPr>
                <w:sz w:val="17"/>
              </w:rPr>
              <w:t xml:space="preserve"> 100% Passing (Localhost:3000)</w:t>
            </w:r>
          </w:p>
        </w:tc>
        <w:tc>
          <w:tcPr>
            <w:tcW w:type="dxa" w:w="3456"/>
            <w:shd w:fill="F9FAFB"/>
            <w:tcMar>
              <w:top w:w="50" w:type="dxa"/>
              <w:bottom w:w="50" w:type="dxa"/>
              <w:left w:w="70" w:type="dxa"/>
              <w:right w:w="70" w:type="dxa"/>
            </w:tcMar>
          </w:tcPr>
          <w:p>
            <w:pPr>
              <w:spacing w:after="20" w:before="20"/>
            </w:pPr>
            <w:r>
              <w:rPr>
                <w:b/>
                <w:sz w:val="17"/>
              </w:rPr>
              <w:t>Codebase Safety:</w:t>
            </w:r>
            <w:r>
              <w:rPr>
                <w:sz w:val="17"/>
              </w:rPr>
              <w:t xml:space="preserve"> 0 Commits / 0 Pushes / 0 Deploys</w:t>
            </w:r>
          </w:p>
        </w:tc>
        <w:tc>
          <w:tcPr>
            <w:tcW w:type="dxa" w:w="3456"/>
            <w:shd w:fill="F9FAFB"/>
            <w:tcMar>
              <w:top w:w="50" w:type="dxa"/>
              <w:bottom w:w="50" w:type="dxa"/>
              <w:left w:w="70" w:type="dxa"/>
              <w:right w:w="70" w:type="dxa"/>
            </w:tcMar>
          </w:tcPr>
          <w:p>
            <w:pPr>
              <w:spacing w:after="20" w:before="20"/>
            </w:pPr>
            <w:r>
              <w:rPr>
                <w:b/>
                <w:sz w:val="17"/>
              </w:rPr>
              <w:t>Report Generation:</w:t>
            </w:r>
            <w:r>
              <w:rPr>
                <w:sz w:val="17"/>
              </w:rPr>
              <w:t xml:space="preserve"> October 29, 2026</w:t>
            </w:r>
          </w:p>
        </w:tc>
      </w:tr>
    </w:tbl>
    <w:p>
      <w:pPr>
        <w:spacing w:after="80"/>
      </w:pPr>
    </w:p>
    <w:p>
      <w:pPr>
        <w:keepNext/>
        <w:spacing w:before="280" w:after="80"/>
      </w:pPr>
      <w:r>
        <w:rPr>
          <w:b/>
          <w:color w:val="1F2937"/>
          <w:sz w:val="28"/>
        </w:rPr>
        <w:t>1. Executive Summary &amp; Verification of Final Adjustments</w:t>
      </w:r>
    </w:p>
    <w:p>
      <w:pPr>
        <w:spacing w:after="80"/>
      </w:pPr>
      <w:r>
        <w:t>Following your review and approval of the Revised Visible Content SEO Optimization Proposal, all approved copy improvements have been directly implemented in the local repository and rigorously verified on localhost (http://localhost:3000). Every specific constraint and factual adjustment was strictly honored:</w:t>
      </w:r>
    </w:p>
    <w:tbl>
      <w:tblPr>
        <w:tblW w:type="auto" w:w="0"/>
        <w:jc w:val="center"/>
        <w:tblLook w:firstColumn="1" w:firstRow="1" w:lastColumn="0" w:lastRow="0" w:noHBand="0" w:noVBand="1" w:val="04A0"/>
        <w:tblBorders>
          <w:left w:val="single" w:sz="24" w:space="0" w:color="2AB182"/>
          <w:top w:val="none"/>
          <w:bottom w:val="none"/>
          <w:right w:val="none"/>
        </w:tblBorders>
      </w:tblPr>
      <w:tblGrid>
        <w:gridCol w:w="10368"/>
      </w:tblGrid>
      <w:tr>
        <w:tc>
          <w:tcPr>
            <w:tcW w:type="dxa" w:w="10368"/>
            <w:shd w:fill="F0FDF4"/>
            <w:tcMar>
              <w:top w:w="100" w:type="dxa"/>
              <w:bottom w:w="100" w:type="dxa"/>
              <w:left w:w="140" w:type="dxa"/>
              <w:right w:w="140" w:type="dxa"/>
            </w:tcMar>
          </w:tcPr>
          <w:p>
            <w:pPr>
              <w:spacing w:before="40" w:after="40"/>
            </w:pPr>
            <w:r>
              <w:rPr>
                <w:i/>
                <w:color w:val="1F2937"/>
                <w:sz w:val="18"/>
              </w:rPr>
              <w:t>CONFIRMATION OF ZERO UNAPPROVED CLAIMS &amp; COMPLETE DESIGN PRESERVATION:</w:t>
              <w:br/>
              <w:t>1. ChatGPT Ads Reframe: Replaced unverified 'Now live in India' claims with 'Emerging AI Search' and 'Conversational Search' across all components, schemas, and floating badges.</w:t>
              <w:br/>
              <w:t>2. Ad Budget Policy: Strictly retained the verified '$2,000+ per month' ad spend recommendation without adding any unauthorized domestic INR figures.</w:t>
              <w:br/>
              <w:t>3. CRM Integrations: Omitted specific unconfirmed third-party vendor names (HubSpot, LeadSquared, Zoho, Salesforce) in favor of agnostic wording ('your existing CRM platforms, webhooks, and website').</w:t>
              <w:br/>
              <w:t>4. Non-Absolute Operational Language: Maintained realistic wording for lead follow-up ('prompt lead routing and systematic follow-up') and tracking ('reduces data drop-off via server-side Conversions API / CAPI').</w:t>
              <w:br/>
              <w:t>5. Scope Limitation: Implemented exclusively across the Homepage (/), About (/about), and Services (/services) pages.</w:t>
              <w:br/>
              <w:t>6. Design &amp; Interactive Integrity: 100% preservation of all layouts, typography, #0E0E0E/#2AB182 colors, 3D team circular carousel, scroll animations, and interactive drawer panels.</w:t>
              <w:br/>
              <w:t>7. Repository Safety: Zero Git commits, zero pushes, zero remote deployments executed.</w:t>
            </w:r>
          </w:p>
        </w:tc>
      </w:tr>
    </w:tbl>
    <w:p>
      <w:pPr>
        <w:spacing w:after="60"/>
      </w:pPr>
    </w:p>
    <w:p>
      <w:pPr>
        <w:keepNext/>
        <w:spacing w:before="280" w:after="80"/>
      </w:pPr>
      <w:r>
        <w:rPr>
          <w:b/>
          <w:color w:val="1F2937"/>
          <w:sz w:val="28"/>
        </w:rPr>
        <w:t>2. Exact Inventory of Modified Files</w:t>
      </w:r>
    </w:p>
    <w:p>
      <w:pPr>
        <w:spacing w:after="80"/>
      </w:pPr>
      <w:r>
        <w:t>The implementation was confined strictly to five files in the local codebase (three page component files and two Next.js page route metadata files):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592"/>
        <w:gridCol w:w="2592"/>
        <w:gridCol w:w="2592"/>
        <w:gridCol w:w="2592"/>
      </w:tblGrid>
      <w:tr>
        <w:tc>
          <w:tcPr>
            <w:tcW w:type="dxa" w:w="3600"/>
            <w:shd w:fill="0E0E0E"/>
            <w:tcMar>
              <w:top w:w="80" w:type="dxa"/>
              <w:bottom w:w="80" w:type="dxa"/>
              <w:left w:w="80" w:type="dxa"/>
              <w:right w:w="80" w:type="dxa"/>
            </w:tcMar>
          </w:tcPr>
          <w:p>
            <w:r>
              <w:rPr>
                <w:b/>
                <w:color w:val="FFFFFF"/>
                <w:sz w:val="17"/>
              </w:rPr>
              <w:t>File Path in Workspace</w:t>
            </w:r>
          </w:p>
        </w:tc>
        <w:tc>
          <w:tcPr>
            <w:tcW w:type="dxa" w:w="1584"/>
            <w:shd w:fill="0E0E0E"/>
            <w:tcMar>
              <w:top w:w="80" w:type="dxa"/>
              <w:bottom w:w="80" w:type="dxa"/>
              <w:left w:w="80" w:type="dxa"/>
              <w:right w:w="80" w:type="dxa"/>
            </w:tcMar>
          </w:tcPr>
          <w:p>
            <w:r>
              <w:rPr>
                <w:b/>
                <w:color w:val="FFFFFF"/>
                <w:sz w:val="17"/>
              </w:rPr>
              <w:t>Scope / Type</w:t>
            </w:r>
          </w:p>
        </w:tc>
        <w:tc>
          <w:tcPr>
            <w:tcW w:type="dxa" w:w="1728"/>
            <w:shd w:fill="0E0E0E"/>
            <w:tcMar>
              <w:top w:w="80" w:type="dxa"/>
              <w:bottom w:w="80" w:type="dxa"/>
              <w:left w:w="80" w:type="dxa"/>
              <w:right w:w="80" w:type="dxa"/>
            </w:tcMar>
          </w:tcPr>
          <w:p>
            <w:r>
              <w:rPr>
                <w:b/>
                <w:color w:val="FFFFFF"/>
                <w:sz w:val="17"/>
              </w:rPr>
              <w:t>Target Component</w:t>
            </w:r>
          </w:p>
        </w:tc>
        <w:tc>
          <w:tcPr>
            <w:tcW w:type="dxa" w:w="3456"/>
            <w:shd w:fill="0E0E0E"/>
            <w:tcMar>
              <w:top w:w="80" w:type="dxa"/>
              <w:bottom w:w="80" w:type="dxa"/>
              <w:left w:w="80" w:type="dxa"/>
              <w:right w:w="80" w:type="dxa"/>
            </w:tcMar>
          </w:tcPr>
          <w:p>
            <w:r>
              <w:rPr>
                <w:b/>
                <w:color w:val="FFFFFF"/>
                <w:sz w:val="17"/>
              </w:rPr>
              <w:t>Key Modifications Implemented</w:t>
            </w:r>
          </w:p>
        </w:tc>
      </w:tr>
      <w:tr>
        <w:tc>
          <w:tcPr>
            <w:tcW w:type="dxa" w:w="3600"/>
            <w:shd w:fill="FFFFFF"/>
            <w:tcMar>
              <w:top w:w="60" w:type="dxa"/>
              <w:bottom w:w="60" w:type="dxa"/>
              <w:left w:w="80" w:type="dxa"/>
              <w:right w:w="80" w:type="dxa"/>
            </w:tcMar>
          </w:tcPr>
          <w:p>
            <w:pPr>
              <w:spacing w:before="20" w:after="20"/>
            </w:pPr>
            <w:r>
              <w:rPr>
                <w:rFonts w:ascii="Consolas" w:hAnsi="Consolas"/>
                <w:b/>
                <w:sz w:val="16"/>
              </w:rPr>
              <w:t>src/pageComponent/Home/index.jsx</w:t>
            </w:r>
          </w:p>
        </w:tc>
        <w:tc>
          <w:tcPr>
            <w:tcW w:type="dxa" w:w="1584"/>
            <w:shd w:fill="FFFFFF"/>
            <w:tcMar>
              <w:top w:w="60" w:type="dxa"/>
              <w:bottom w:w="60" w:type="dxa"/>
              <w:left w:w="80" w:type="dxa"/>
              <w:right w:w="80" w:type="dxa"/>
            </w:tcMar>
          </w:tcPr>
          <w:p>
            <w:pPr>
              <w:spacing w:before="20" w:after="20"/>
            </w:pPr>
            <w:r>
              <w:rPr>
                <w:sz w:val="16"/>
              </w:rPr>
              <w:t>Visible Content</w:t>
            </w:r>
          </w:p>
        </w:tc>
        <w:tc>
          <w:tcPr>
            <w:tcW w:type="dxa" w:w="1728"/>
            <w:shd w:fill="FFFFFF"/>
            <w:tcMar>
              <w:top w:w="60" w:type="dxa"/>
              <w:bottom w:w="60" w:type="dxa"/>
              <w:left w:w="80" w:type="dxa"/>
              <w:right w:w="80" w:type="dxa"/>
            </w:tcMar>
          </w:tcPr>
          <w:p>
            <w:pPr>
              <w:spacing w:before="20" w:after="20"/>
            </w:pPr>
            <w:r>
              <w:rPr>
                <w:sz w:val="16"/>
              </w:rPr>
              <w:t>Homepage View</w:t>
            </w:r>
          </w:p>
        </w:tc>
        <w:tc>
          <w:tcPr>
            <w:tcW w:type="dxa" w:w="3456"/>
            <w:shd w:fill="FFFFFF"/>
            <w:tcMar>
              <w:top w:w="60" w:type="dxa"/>
              <w:bottom w:w="60" w:type="dxa"/>
              <w:left w:w="80" w:type="dxa"/>
              <w:right w:w="80" w:type="dxa"/>
            </w:tcMar>
          </w:tcPr>
          <w:p>
            <w:pPr>
              <w:spacing w:before="20" w:after="20"/>
            </w:pPr>
            <w:r>
              <w:rPr>
                <w:sz w:val="16"/>
              </w:rPr>
              <w:t>Hero badge (Chennai HQ), revenue subtitle, philosophy bullets, industries subtitle, 4 FAQs ($2k+), final CTA.</w:t>
            </w:r>
          </w:p>
        </w:tc>
      </w:tr>
      <w:tr>
        <w:tc>
          <w:tcPr>
            <w:tcW w:type="dxa" w:w="3600"/>
            <w:shd w:fill="F9FAFB"/>
            <w:tcMar>
              <w:top w:w="60" w:type="dxa"/>
              <w:bottom w:w="60" w:type="dxa"/>
              <w:left w:w="80" w:type="dxa"/>
              <w:right w:w="80" w:type="dxa"/>
            </w:tcMar>
          </w:tcPr>
          <w:p>
            <w:pPr>
              <w:spacing w:before="20" w:after="20"/>
            </w:pPr>
            <w:r>
              <w:rPr>
                <w:rFonts w:ascii="Consolas" w:hAnsi="Consolas"/>
                <w:b/>
                <w:sz w:val="16"/>
              </w:rPr>
              <w:t>src/pages/index.jsx</w:t>
            </w:r>
          </w:p>
        </w:tc>
        <w:tc>
          <w:tcPr>
            <w:tcW w:type="dxa" w:w="1584"/>
            <w:shd w:fill="F9FAFB"/>
            <w:tcMar>
              <w:top w:w="60" w:type="dxa"/>
              <w:bottom w:w="60" w:type="dxa"/>
              <w:left w:w="80" w:type="dxa"/>
              <w:right w:w="80" w:type="dxa"/>
            </w:tcMar>
          </w:tcPr>
          <w:p>
            <w:pPr>
              <w:spacing w:before="20" w:after="20"/>
            </w:pPr>
            <w:r>
              <w:rPr>
                <w:sz w:val="16"/>
              </w:rPr>
              <w:t>Technical SEO</w:t>
            </w:r>
          </w:p>
        </w:tc>
        <w:tc>
          <w:tcPr>
            <w:tcW w:type="dxa" w:w="1728"/>
            <w:shd w:fill="F9FAFB"/>
            <w:tcMar>
              <w:top w:w="60" w:type="dxa"/>
              <w:bottom w:w="60" w:type="dxa"/>
              <w:left w:w="80" w:type="dxa"/>
              <w:right w:w="80" w:type="dxa"/>
            </w:tcMar>
          </w:tcPr>
          <w:p>
            <w:pPr>
              <w:spacing w:before="20" w:after="20"/>
            </w:pPr>
            <w:r>
              <w:rPr>
                <w:sz w:val="16"/>
              </w:rPr>
              <w:t>Home Page Route</w:t>
            </w:r>
          </w:p>
        </w:tc>
        <w:tc>
          <w:tcPr>
            <w:tcW w:type="dxa" w:w="3456"/>
            <w:shd w:fill="F9FAFB"/>
            <w:tcMar>
              <w:top w:w="60" w:type="dxa"/>
              <w:bottom w:w="60" w:type="dxa"/>
              <w:left w:w="80" w:type="dxa"/>
              <w:right w:w="80" w:type="dxa"/>
            </w:tcMar>
          </w:tcPr>
          <w:p>
            <w:pPr>
              <w:spacing w:before="20" w:after="20"/>
            </w:pPr>
            <w:r>
              <w:rPr>
                <w:sz w:val="16"/>
              </w:rPr>
              <w:t>Synchronized FAQPage JSON-LD schema with the approved 4 FAQ items; updated floating badge to Conversational AI Search.</w:t>
            </w:r>
          </w:p>
        </w:tc>
      </w:tr>
      <w:tr>
        <w:tc>
          <w:tcPr>
            <w:tcW w:type="dxa" w:w="3600"/>
            <w:shd w:fill="FFFFFF"/>
            <w:tcMar>
              <w:top w:w="60" w:type="dxa"/>
              <w:bottom w:w="60" w:type="dxa"/>
              <w:left w:w="80" w:type="dxa"/>
              <w:right w:w="80" w:type="dxa"/>
            </w:tcMar>
          </w:tcPr>
          <w:p>
            <w:pPr>
              <w:spacing w:before="20" w:after="20"/>
            </w:pPr>
            <w:r>
              <w:rPr>
                <w:rFonts w:ascii="Consolas" w:hAnsi="Consolas"/>
                <w:b/>
                <w:sz w:val="16"/>
              </w:rPr>
              <w:t>src/pageComponent/Aboutus/index.jsx</w:t>
            </w:r>
          </w:p>
        </w:tc>
        <w:tc>
          <w:tcPr>
            <w:tcW w:type="dxa" w:w="1584"/>
            <w:shd w:fill="FFFFFF"/>
            <w:tcMar>
              <w:top w:w="60" w:type="dxa"/>
              <w:bottom w:w="60" w:type="dxa"/>
              <w:left w:w="80" w:type="dxa"/>
              <w:right w:w="80" w:type="dxa"/>
            </w:tcMar>
          </w:tcPr>
          <w:p>
            <w:pPr>
              <w:spacing w:before="20" w:after="20"/>
            </w:pPr>
            <w:r>
              <w:rPr>
                <w:sz w:val="16"/>
              </w:rPr>
              <w:t>Visible Content</w:t>
            </w:r>
          </w:p>
        </w:tc>
        <w:tc>
          <w:tcPr>
            <w:tcW w:type="dxa" w:w="1728"/>
            <w:shd w:fill="FFFFFF"/>
            <w:tcMar>
              <w:top w:w="60" w:type="dxa"/>
              <w:bottom w:w="60" w:type="dxa"/>
              <w:left w:w="80" w:type="dxa"/>
              <w:right w:w="80" w:type="dxa"/>
            </w:tcMar>
          </w:tcPr>
          <w:p>
            <w:pPr>
              <w:spacing w:before="20" w:after="20"/>
            </w:pPr>
            <w:r>
              <w:rPr>
                <w:sz w:val="16"/>
              </w:rPr>
              <w:t>About Us View</w:t>
            </w:r>
          </w:p>
        </w:tc>
        <w:tc>
          <w:tcPr>
            <w:tcW w:type="dxa" w:w="3456"/>
            <w:shd w:fill="FFFFFF"/>
            <w:tcMar>
              <w:top w:w="60" w:type="dxa"/>
              <w:bottom w:w="60" w:type="dxa"/>
              <w:left w:w="80" w:type="dxa"/>
              <w:right w:w="80" w:type="dxa"/>
            </w:tcMar>
          </w:tcPr>
          <w:p>
            <w:pPr>
              <w:spacing w:before="20" w:after="20"/>
            </w:pPr>
            <w:r>
              <w:rPr>
                <w:sz w:val="16"/>
              </w:rPr>
              <w:t>Eyebrow (brand name), anti-agency mission, Chennai origin card, story card (duplication removed), data ownership, CAPI tracking.</w:t>
            </w:r>
          </w:p>
        </w:tc>
      </w:tr>
      <w:tr>
        <w:tc>
          <w:tcPr>
            <w:tcW w:type="dxa" w:w="3600"/>
            <w:shd w:fill="F9FAFB"/>
            <w:tcMar>
              <w:top w:w="60" w:type="dxa"/>
              <w:bottom w:w="60" w:type="dxa"/>
              <w:left w:w="80" w:type="dxa"/>
              <w:right w:w="80" w:type="dxa"/>
            </w:tcMar>
          </w:tcPr>
          <w:p>
            <w:pPr>
              <w:spacing w:before="20" w:after="20"/>
            </w:pPr>
            <w:r>
              <w:rPr>
                <w:rFonts w:ascii="Consolas" w:hAnsi="Consolas"/>
                <w:b/>
                <w:sz w:val="16"/>
              </w:rPr>
              <w:t>src/pageComponent/ServicesPage/index.jsx</w:t>
            </w:r>
          </w:p>
        </w:tc>
        <w:tc>
          <w:tcPr>
            <w:tcW w:type="dxa" w:w="1584"/>
            <w:shd w:fill="F9FAFB"/>
            <w:tcMar>
              <w:top w:w="60" w:type="dxa"/>
              <w:bottom w:w="60" w:type="dxa"/>
              <w:left w:w="80" w:type="dxa"/>
              <w:right w:w="80" w:type="dxa"/>
            </w:tcMar>
          </w:tcPr>
          <w:p>
            <w:pPr>
              <w:spacing w:before="20" w:after="20"/>
            </w:pPr>
            <w:r>
              <w:rPr>
                <w:sz w:val="16"/>
              </w:rPr>
              <w:t>Visible Content</w:t>
            </w:r>
          </w:p>
        </w:tc>
        <w:tc>
          <w:tcPr>
            <w:tcW w:type="dxa" w:w="1728"/>
            <w:shd w:fill="F9FAFB"/>
            <w:tcMar>
              <w:top w:w="60" w:type="dxa"/>
              <w:bottom w:w="60" w:type="dxa"/>
              <w:left w:w="80" w:type="dxa"/>
              <w:right w:w="80" w:type="dxa"/>
            </w:tcMar>
          </w:tcPr>
          <w:p>
            <w:pPr>
              <w:spacing w:before="20" w:after="20"/>
            </w:pPr>
            <w:r>
              <w:rPr>
                <w:sz w:val="16"/>
              </w:rPr>
              <w:t>Services View</w:t>
            </w:r>
          </w:p>
        </w:tc>
        <w:tc>
          <w:tcPr>
            <w:tcW w:type="dxa" w:w="3456"/>
            <w:shd w:fill="F9FAFB"/>
            <w:tcMar>
              <w:top w:w="60" w:type="dxa"/>
              <w:bottom w:w="60" w:type="dxa"/>
              <w:left w:w="80" w:type="dxa"/>
              <w:right w:w="80" w:type="dxa"/>
            </w:tcMar>
          </w:tcPr>
          <w:p>
            <w:pPr>
              <w:spacing w:before="20" w:after="20"/>
            </w:pPr>
            <w:r>
              <w:rPr>
                <w:sz w:val="16"/>
              </w:rPr>
              <w:t>Hero subtitle, Conversational Search section (removed 'Now live in India'), 4 core service cards &amp; drawers, unit economics value.</w:t>
            </w:r>
          </w:p>
        </w:tc>
      </w:tr>
      <w:tr>
        <w:tc>
          <w:tcPr>
            <w:tcW w:type="dxa" w:w="3600"/>
            <w:shd w:fill="FFFFFF"/>
            <w:tcMar>
              <w:top w:w="60" w:type="dxa"/>
              <w:bottom w:w="60" w:type="dxa"/>
              <w:left w:w="80" w:type="dxa"/>
              <w:right w:w="80" w:type="dxa"/>
            </w:tcMar>
          </w:tcPr>
          <w:p>
            <w:pPr>
              <w:spacing w:before="20" w:after="20"/>
            </w:pPr>
            <w:r>
              <w:rPr>
                <w:rFonts w:ascii="Consolas" w:hAnsi="Consolas"/>
                <w:b/>
                <w:sz w:val="16"/>
              </w:rPr>
              <w:t>src/pages/services.jsx</w:t>
            </w:r>
          </w:p>
        </w:tc>
        <w:tc>
          <w:tcPr>
            <w:tcW w:type="dxa" w:w="1584"/>
            <w:shd w:fill="FFFFFF"/>
            <w:tcMar>
              <w:top w:w="60" w:type="dxa"/>
              <w:bottom w:w="60" w:type="dxa"/>
              <w:left w:w="80" w:type="dxa"/>
              <w:right w:w="80" w:type="dxa"/>
            </w:tcMar>
          </w:tcPr>
          <w:p>
            <w:pPr>
              <w:spacing w:before="20" w:after="20"/>
            </w:pPr>
            <w:r>
              <w:rPr>
                <w:sz w:val="16"/>
              </w:rPr>
              <w:t>Technical SEO</w:t>
            </w:r>
          </w:p>
        </w:tc>
        <w:tc>
          <w:tcPr>
            <w:tcW w:type="dxa" w:w="1728"/>
            <w:shd w:fill="FFFFFF"/>
            <w:tcMar>
              <w:top w:w="60" w:type="dxa"/>
              <w:bottom w:w="60" w:type="dxa"/>
              <w:left w:w="80" w:type="dxa"/>
              <w:right w:w="80" w:type="dxa"/>
            </w:tcMar>
          </w:tcPr>
          <w:p>
            <w:pPr>
              <w:spacing w:before="20" w:after="20"/>
            </w:pPr>
            <w:r>
              <w:rPr>
                <w:sz w:val="16"/>
              </w:rPr>
              <w:t>Services Route</w:t>
            </w:r>
          </w:p>
        </w:tc>
        <w:tc>
          <w:tcPr>
            <w:tcW w:type="dxa" w:w="3456"/>
            <w:shd w:fill="FFFFFF"/>
            <w:tcMar>
              <w:top w:w="60" w:type="dxa"/>
              <w:bottom w:w="60" w:type="dxa"/>
              <w:left w:w="80" w:type="dxa"/>
              <w:right w:w="80" w:type="dxa"/>
            </w:tcMar>
          </w:tcPr>
          <w:p>
            <w:pPr>
              <w:spacing w:before="20" w:after="20"/>
            </w:pPr>
            <w:r>
              <w:rPr>
                <w:sz w:val="16"/>
              </w:rPr>
              <w:t>Updated ItemList Service JSON-LD schema to match 5 services; updated meta description to reflect conversational search.</w:t>
            </w:r>
          </w:p>
        </w:tc>
      </w:tr>
    </w:tbl>
    <w:p>
      <w:pPr>
        <w:spacing w:after="80"/>
      </w:pPr>
    </w:p>
    <w:p>
      <w:pPr>
        <w:keepNext/>
        <w:spacing w:before="280" w:after="80"/>
      </w:pPr>
      <w:r>
        <w:rPr>
          <w:b/>
          <w:color w:val="1F2937"/>
          <w:sz w:val="28"/>
        </w:rPr>
        <w:t>3. Comprehensive Before-and-After Content Comparison</w:t>
      </w:r>
    </w:p>
    <w:p>
      <w:pPr>
        <w:keepNext/>
        <w:spacing w:before="200" w:after="60"/>
      </w:pPr>
      <w:r>
        <w:rPr>
          <w:b/>
          <w:color w:val="2AB182"/>
          <w:sz w:val="22"/>
        </w:rPr>
        <w:t>3.1 Homepage (/) — Component &amp; Visible Text Updates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456"/>
        <w:gridCol w:w="3456"/>
        <w:gridCol w:w="3456"/>
      </w:tblGrid>
      <w:tr>
        <w:tc>
          <w:tcPr>
            <w:tcW w:type="dxa" w:w="2592"/>
            <w:shd w:fill="1F2937"/>
            <w:tcMar>
              <w:top w:w="70" w:type="dxa"/>
              <w:bottom w:w="70" w:type="dxa"/>
              <w:left w:w="80" w:type="dxa"/>
              <w:right w:w="80" w:type="dxa"/>
            </w:tcMar>
          </w:tcPr>
          <w:p>
            <w:r>
              <w:rPr>
                <w:b/>
                <w:color w:val="FFFFFF"/>
                <w:sz w:val="17"/>
              </w:rPr>
              <w:t>Section &amp; Element</w:t>
            </w:r>
          </w:p>
        </w:tc>
        <w:tc>
          <w:tcPr>
            <w:tcW w:type="dxa" w:w="3888"/>
            <w:shd w:fill="1F2937"/>
            <w:tcMar>
              <w:top w:w="70" w:type="dxa"/>
              <w:bottom w:w="70" w:type="dxa"/>
              <w:left w:w="80" w:type="dxa"/>
              <w:right w:w="80" w:type="dxa"/>
            </w:tcMar>
          </w:tcPr>
          <w:p>
            <w:r>
              <w:rPr>
                <w:b/>
                <w:color w:val="FFFFFF"/>
                <w:sz w:val="17"/>
              </w:rPr>
              <w:t>Exact Previous Code</w:t>
            </w:r>
          </w:p>
        </w:tc>
        <w:tc>
          <w:tcPr>
            <w:tcW w:type="dxa" w:w="3888"/>
            <w:shd w:fill="1F2937"/>
            <w:tcMar>
              <w:top w:w="70" w:type="dxa"/>
              <w:bottom w:w="70" w:type="dxa"/>
              <w:left w:w="80" w:type="dxa"/>
              <w:right w:w="80" w:type="dxa"/>
            </w:tcMar>
          </w:tcPr>
          <w:p>
            <w:r>
              <w:rPr>
                <w:b/>
                <w:color w:val="FFFFFF"/>
                <w:sz w:val="17"/>
              </w:rPr>
              <w:t>Exact Implemented Code</w:t>
            </w:r>
          </w:p>
        </w:tc>
      </w:tr>
      <w:tr>
        <w:tc>
          <w:tcPr>
            <w:tcW w:type="dxa" w:w="2592"/>
            <w:shd w:fill="FFFFFF"/>
            <w:tcMar>
              <w:top w:w="60" w:type="dxa"/>
              <w:bottom w:w="60" w:type="dxa"/>
              <w:left w:w="80" w:type="dxa"/>
              <w:right w:w="80" w:type="dxa"/>
            </w:tcMar>
          </w:tcPr>
          <w:p>
            <w:r>
              <w:rPr>
                <w:b/>
                <w:sz w:val="16"/>
              </w:rPr>
              <w:t>Hero Eyebrow Badge</w:t>
            </w:r>
          </w:p>
        </w:tc>
        <w:tc>
          <w:tcPr>
            <w:tcW w:type="dxa" w:w="3888"/>
            <w:shd w:fill="FFFFFF"/>
            <w:tcMar>
              <w:top w:w="60" w:type="dxa"/>
              <w:bottom w:w="60" w:type="dxa"/>
              <w:left w:w="80" w:type="dxa"/>
              <w:right w:w="80" w:type="dxa"/>
            </w:tcMar>
          </w:tcPr>
          <w:p>
            <w:r>
              <w:rPr>
                <w:color w:val="6B7280"/>
                <w:sz w:val="16"/>
              </w:rPr>
              <w:t>Performance-Driven Growth for Serious Brands</w:t>
            </w:r>
          </w:p>
        </w:tc>
        <w:tc>
          <w:tcPr>
            <w:tcW w:type="dxa" w:w="3888"/>
            <w:shd w:fill="FFFFFF"/>
            <w:tcMar>
              <w:top w:w="60" w:type="dxa"/>
              <w:bottom w:w="60" w:type="dxa"/>
              <w:left w:w="80" w:type="dxa"/>
              <w:right w:w="80" w:type="dxa"/>
            </w:tcMar>
          </w:tcPr>
          <w:p>
            <w:r>
              <w:rPr>
                <w:color w:val="065F46"/>
                <w:sz w:val="16"/>
              </w:rPr>
              <w:t>Performance Marketing Agency • Chennai HQ &amp; Global Clients</w:t>
            </w:r>
          </w:p>
        </w:tc>
      </w:tr>
      <w:tr>
        <w:tc>
          <w:tcPr>
            <w:tcW w:type="dxa" w:w="2592"/>
            <w:shd w:fill="F9FAFB"/>
            <w:tcMar>
              <w:top w:w="60" w:type="dxa"/>
              <w:bottom w:w="60" w:type="dxa"/>
              <w:left w:w="80" w:type="dxa"/>
              <w:right w:w="80" w:type="dxa"/>
            </w:tcMar>
          </w:tcPr>
          <w:p>
            <w:r>
              <w:rPr>
                <w:b/>
                <w:sz w:val="16"/>
              </w:rPr>
              <w:t>Hero Subtitle</w:t>
            </w:r>
          </w:p>
        </w:tc>
        <w:tc>
          <w:tcPr>
            <w:tcW w:type="dxa" w:w="3888"/>
            <w:shd w:fill="F9FAFB"/>
            <w:tcMar>
              <w:top w:w="60" w:type="dxa"/>
              <w:bottom w:w="60" w:type="dxa"/>
              <w:left w:w="80" w:type="dxa"/>
              <w:right w:w="80" w:type="dxa"/>
            </w:tcMar>
          </w:tcPr>
          <w:p>
            <w:r>
              <w:rPr>
                <w:color w:val="6B7280"/>
                <w:sz w:val="16"/>
              </w:rPr>
              <w:t>We don't sell clicks or impressions. We build scalable growth systems powered by ads, data, and AI.</w:t>
            </w:r>
          </w:p>
        </w:tc>
        <w:tc>
          <w:tcPr>
            <w:tcW w:type="dxa" w:w="3888"/>
            <w:shd w:fill="F9FAFB"/>
            <w:tcMar>
              <w:top w:w="60" w:type="dxa"/>
              <w:bottom w:w="60" w:type="dxa"/>
              <w:left w:w="80" w:type="dxa"/>
              <w:right w:w="80" w:type="dxa"/>
            </w:tcMar>
          </w:tcPr>
          <w:p>
            <w:r>
              <w:rPr>
                <w:color w:val="065F46"/>
                <w:sz w:val="16"/>
              </w:rPr>
              <w:t>We don't sell clicks or vanity impressions. We build revenue-focused acquisition systems powered by Meta Ads, Google Ads, and custom conversion funnels.</w:t>
            </w:r>
          </w:p>
        </w:tc>
      </w:tr>
      <w:tr>
        <w:tc>
          <w:tcPr>
            <w:tcW w:type="dxa" w:w="2592"/>
            <w:shd w:fill="FFFFFF"/>
            <w:tcMar>
              <w:top w:w="60" w:type="dxa"/>
              <w:bottom w:w="60" w:type="dxa"/>
              <w:left w:w="80" w:type="dxa"/>
              <w:right w:w="80" w:type="dxa"/>
            </w:tcMar>
          </w:tcPr>
          <w:p>
            <w:r>
              <w:rPr>
                <w:b/>
                <w:sz w:val="16"/>
              </w:rPr>
              <w:t>Philosophy Body (Desktop &amp; Mobile)</w:t>
            </w:r>
          </w:p>
        </w:tc>
        <w:tc>
          <w:tcPr>
            <w:tcW w:type="dxa" w:w="3888"/>
            <w:shd w:fill="FFFFFF"/>
            <w:tcMar>
              <w:top w:w="60" w:type="dxa"/>
              <w:bottom w:w="60" w:type="dxa"/>
              <w:left w:w="80" w:type="dxa"/>
              <w:right w:w="80" w:type="dxa"/>
            </w:tcMar>
          </w:tcPr>
          <w:p>
            <w:r>
              <w:rPr>
                <w:color w:val="6B7280"/>
                <w:sz w:val="16"/>
              </w:rPr>
              <w:t>Most agencies sell "branding" and "reach". We work on data, accountability, and clear numbers. If it doesn't drive revenue, we don't do it.</w:t>
            </w:r>
          </w:p>
        </w:tc>
        <w:tc>
          <w:tcPr>
            <w:tcW w:type="dxa" w:w="3888"/>
            <w:shd w:fill="FFFFFF"/>
            <w:tcMar>
              <w:top w:w="60" w:type="dxa"/>
              <w:bottom w:w="60" w:type="dxa"/>
              <w:left w:w="80" w:type="dxa"/>
              <w:right w:w="80" w:type="dxa"/>
            </w:tcMar>
          </w:tcPr>
          <w:p>
            <w:r>
              <w:rPr>
                <w:color w:val="065F46"/>
                <w:sz w:val="16"/>
              </w:rPr>
              <w:t>Most agencies report on impressions and reach. We manage paid acquisition with strict accountability to pipeline, customer acquisition cost (CAC), and revenue.</w:t>
            </w:r>
          </w:p>
        </w:tc>
      </w:tr>
      <w:tr>
        <w:tc>
          <w:tcPr>
            <w:tcW w:type="dxa" w:w="2592"/>
            <w:shd w:fill="F9FAFB"/>
            <w:tcMar>
              <w:top w:w="60" w:type="dxa"/>
              <w:bottom w:w="60" w:type="dxa"/>
              <w:left w:w="80" w:type="dxa"/>
              <w:right w:w="80" w:type="dxa"/>
            </w:tcMar>
          </w:tcPr>
          <w:p>
            <w:r>
              <w:rPr>
                <w:b/>
                <w:sz w:val="16"/>
              </w:rPr>
              <w:t>Philosophy Bullets (Desktop &amp; Mobile)</w:t>
            </w:r>
          </w:p>
        </w:tc>
        <w:tc>
          <w:tcPr>
            <w:tcW w:type="dxa" w:w="3888"/>
            <w:shd w:fill="F9FAFB"/>
            <w:tcMar>
              <w:top w:w="60" w:type="dxa"/>
              <w:bottom w:w="60" w:type="dxa"/>
              <w:left w:w="80" w:type="dxa"/>
              <w:right w:w="80" w:type="dxa"/>
            </w:tcMar>
          </w:tcPr>
          <w:p>
            <w:r>
              <w:rPr>
                <w:color w:val="6B7280"/>
                <w:sz w:val="16"/>
              </w:rPr>
              <w:t>• Quality leads, not random enquiries</w:t>
              <w:br/>
              <w:t>• Full-funnel tracking (Impression → Sale)</w:t>
              <w:br/>
              <w:t>• Transparent dashboards</w:t>
            </w:r>
          </w:p>
        </w:tc>
        <w:tc>
          <w:tcPr>
            <w:tcW w:type="dxa" w:w="3888"/>
            <w:shd w:fill="F9FAFB"/>
            <w:tcMar>
              <w:top w:w="60" w:type="dxa"/>
              <w:bottom w:w="60" w:type="dxa"/>
              <w:left w:w="80" w:type="dxa"/>
              <w:right w:w="80" w:type="dxa"/>
            </w:tcMar>
          </w:tcPr>
          <w:p>
            <w:r>
              <w:rPr>
                <w:color w:val="065F46"/>
                <w:sz w:val="16"/>
              </w:rPr>
              <w:t>• Qualified customer leads, not random enquiries</w:t>
              <w:br/>
              <w:t>• Full-funnel tracking (Ad Click → CRM → Sale)</w:t>
              <w:br/>
              <w:t>• Live reporting dashboards &amp; weekly data reviews</w:t>
            </w:r>
          </w:p>
        </w:tc>
      </w:tr>
      <w:tr>
        <w:tc>
          <w:tcPr>
            <w:tcW w:type="dxa" w:w="2592"/>
            <w:shd w:fill="FFFFFF"/>
            <w:tcMar>
              <w:top w:w="60" w:type="dxa"/>
              <w:bottom w:w="60" w:type="dxa"/>
              <w:left w:w="80" w:type="dxa"/>
              <w:right w:w="80" w:type="dxa"/>
            </w:tcMar>
          </w:tcPr>
          <w:p>
            <w:r>
              <w:rPr>
                <w:b/>
                <w:sz w:val="16"/>
              </w:rPr>
              <w:t>Industries We Transform Subtitle</w:t>
            </w:r>
          </w:p>
        </w:tc>
        <w:tc>
          <w:tcPr>
            <w:tcW w:type="dxa" w:w="3888"/>
            <w:shd w:fill="FFFFFF"/>
            <w:tcMar>
              <w:top w:w="60" w:type="dxa"/>
              <w:bottom w:w="60" w:type="dxa"/>
              <w:left w:w="80" w:type="dxa"/>
              <w:right w:w="80" w:type="dxa"/>
            </w:tcMar>
          </w:tcPr>
          <w:p>
            <w:r>
              <w:rPr>
                <w:color w:val="6B7280"/>
                <w:sz w:val="16"/>
              </w:rPr>
              <w:t>We go deep into niches where performance truly matters, from Healthcare to E-commerce.</w:t>
            </w:r>
          </w:p>
        </w:tc>
        <w:tc>
          <w:tcPr>
            <w:tcW w:type="dxa" w:w="3888"/>
            <w:shd w:fill="FFFFFF"/>
            <w:tcMar>
              <w:top w:w="60" w:type="dxa"/>
              <w:bottom w:w="60" w:type="dxa"/>
              <w:left w:w="80" w:type="dxa"/>
              <w:right w:w="80" w:type="dxa"/>
            </w:tcMar>
          </w:tcPr>
          <w:p>
            <w:r>
              <w:rPr>
                <w:color w:val="065F46"/>
                <w:sz w:val="16"/>
              </w:rPr>
              <w:t>We engineer paid campaigns for high-intent industries where customer acquisition economics and lead quality directly dictate profitability.</w:t>
            </w:r>
          </w:p>
        </w:tc>
      </w:tr>
      <w:tr>
        <w:tc>
          <w:tcPr>
            <w:tcW w:type="dxa" w:w="2592"/>
            <w:shd w:fill="F9FAFB"/>
            <w:tcMar>
              <w:top w:w="60" w:type="dxa"/>
              <w:bottom w:w="60" w:type="dxa"/>
              <w:left w:w="80" w:type="dxa"/>
              <w:right w:w="80" w:type="dxa"/>
            </w:tcMar>
          </w:tcPr>
          <w:p>
            <w:r>
              <w:rPr>
                <w:b/>
                <w:sz w:val="16"/>
              </w:rPr>
              <w:t>Homepage FAQ Array (4 Items)</w:t>
            </w:r>
          </w:p>
        </w:tc>
        <w:tc>
          <w:tcPr>
            <w:tcW w:type="dxa" w:w="3888"/>
            <w:shd w:fill="F9FAFB"/>
            <w:tcMar>
              <w:top w:w="60" w:type="dxa"/>
              <w:bottom w:w="60" w:type="dxa"/>
              <w:left w:w="80" w:type="dxa"/>
              <w:right w:w="80" w:type="dxa"/>
            </w:tcMar>
          </w:tcPr>
          <w:p>
            <w:r>
              <w:rPr>
                <w:color w:val="6B7280"/>
                <w:sz w:val="16"/>
              </w:rPr>
              <w:t>Q1: Do you work on performance-based pricing?</w:t>
              <w:br/>
              <w:t>Q2: What is the minimum budget? (usually $2k+)</w:t>
              <w:br/>
              <w:t>Q3: How soon can we see results?</w:t>
            </w:r>
          </w:p>
        </w:tc>
        <w:tc>
          <w:tcPr>
            <w:tcW w:type="dxa" w:w="3888"/>
            <w:shd w:fill="F9FAFB"/>
            <w:tcMar>
              <w:top w:w="60" w:type="dxa"/>
              <w:bottom w:w="60" w:type="dxa"/>
              <w:left w:w="80" w:type="dxa"/>
              <w:right w:w="80" w:type="dxa"/>
            </w:tcMar>
          </w:tcPr>
          <w:p>
            <w:r>
              <w:rPr>
                <w:color w:val="065F46"/>
                <w:sz w:val="16"/>
              </w:rPr>
              <w:t>Q1: How does your pricing and engagement model work? (Retainer + performance)</w:t>
              <w:br/>
              <w:t>Q2: What advertising budget do we need to start? (Strictly $2,000+ verified ad spend)</w:t>
              <w:br/>
              <w:t>Q3: How quickly do campaigns show measurable results? (Days 7-10 tracking, Week 3+ scaling)</w:t>
              <w:br/>
              <w:t>Q4: Do you create the ad visuals and copywriting or do we provide them? (In-house copy, graphics &amp; Reels)</w:t>
            </w:r>
          </w:p>
        </w:tc>
      </w:tr>
      <w:tr>
        <w:tc>
          <w:tcPr>
            <w:tcW w:type="dxa" w:w="2592"/>
            <w:shd w:fill="FFFFFF"/>
            <w:tcMar>
              <w:top w:w="60" w:type="dxa"/>
              <w:bottom w:w="60" w:type="dxa"/>
              <w:left w:w="80" w:type="dxa"/>
              <w:right w:w="80" w:type="dxa"/>
            </w:tcMar>
          </w:tcPr>
          <w:p>
            <w:r>
              <w:rPr>
                <w:b/>
                <w:sz w:val="16"/>
              </w:rPr>
              <w:t>Final CTA Subtitle</w:t>
            </w:r>
          </w:p>
        </w:tc>
        <w:tc>
          <w:tcPr>
            <w:tcW w:type="dxa" w:w="3888"/>
            <w:shd w:fill="FFFFFF"/>
            <w:tcMar>
              <w:top w:w="60" w:type="dxa"/>
              <w:bottom w:w="60" w:type="dxa"/>
              <w:left w:w="80" w:type="dxa"/>
              <w:right w:w="80" w:type="dxa"/>
            </w:tcMar>
          </w:tcPr>
          <w:p>
            <w:r>
              <w:rPr>
                <w:color w:val="6B7280"/>
                <w:sz w:val="16"/>
              </w:rPr>
              <w:t>We don't take on every project. We take on the right ones.</w:t>
            </w:r>
          </w:p>
        </w:tc>
        <w:tc>
          <w:tcPr>
            <w:tcW w:type="dxa" w:w="3888"/>
            <w:shd w:fill="FFFFFF"/>
            <w:tcMar>
              <w:top w:w="60" w:type="dxa"/>
              <w:bottom w:w="60" w:type="dxa"/>
              <w:left w:w="80" w:type="dxa"/>
              <w:right w:w="80" w:type="dxa"/>
            </w:tcMar>
          </w:tcPr>
          <w:p>
            <w:r>
              <w:rPr>
                <w:color w:val="065F46"/>
                <w:sz w:val="16"/>
              </w:rPr>
              <w:t>Headquartered in Chennai, India, partnering with ambitious brands across India, the US, UK, and Singapore.</w:t>
            </w:r>
          </w:p>
        </w:tc>
      </w:tr>
    </w:tbl>
    <w:p>
      <w:pPr>
        <w:spacing w:after="80"/>
      </w:pPr>
    </w:p>
    <w:p>
      <w:pPr>
        <w:keepNext/>
        <w:spacing w:before="200" w:after="60"/>
      </w:pPr>
      <w:r>
        <w:rPr>
          <w:b/>
          <w:color w:val="2AB182"/>
          <w:sz w:val="22"/>
        </w:rPr>
        <w:t>3.2 About Page (/about) — Mission, Founding Story &amp; Principles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456"/>
        <w:gridCol w:w="3456"/>
        <w:gridCol w:w="3456"/>
      </w:tblGrid>
      <w:tr>
        <w:tc>
          <w:tcPr>
            <w:tcW w:type="dxa" w:w="2592"/>
            <w:shd w:fill="1F2937"/>
            <w:tcMar>
              <w:top w:w="70" w:type="dxa"/>
              <w:bottom w:w="70" w:type="dxa"/>
              <w:left w:w="80" w:type="dxa"/>
              <w:right w:w="80" w:type="dxa"/>
            </w:tcMar>
          </w:tcPr>
          <w:p>
            <w:r>
              <w:rPr>
                <w:b/>
                <w:color w:val="FFFFFF"/>
                <w:sz w:val="17"/>
              </w:rPr>
              <w:t>Section &amp; Element</w:t>
            </w:r>
          </w:p>
        </w:tc>
        <w:tc>
          <w:tcPr>
            <w:tcW w:type="dxa" w:w="3888"/>
            <w:shd w:fill="1F2937"/>
            <w:tcMar>
              <w:top w:w="70" w:type="dxa"/>
              <w:bottom w:w="70" w:type="dxa"/>
              <w:left w:w="80" w:type="dxa"/>
              <w:right w:w="80" w:type="dxa"/>
            </w:tcMar>
          </w:tcPr>
          <w:p>
            <w:r>
              <w:rPr>
                <w:b/>
                <w:color w:val="FFFFFF"/>
                <w:sz w:val="17"/>
              </w:rPr>
              <w:t>Exact Previous Code</w:t>
            </w:r>
          </w:p>
        </w:tc>
        <w:tc>
          <w:tcPr>
            <w:tcW w:type="dxa" w:w="3888"/>
            <w:shd w:fill="1F2937"/>
            <w:tcMar>
              <w:top w:w="70" w:type="dxa"/>
              <w:bottom w:w="70" w:type="dxa"/>
              <w:left w:w="80" w:type="dxa"/>
              <w:right w:w="80" w:type="dxa"/>
            </w:tcMar>
          </w:tcPr>
          <w:p>
            <w:r>
              <w:rPr>
                <w:b/>
                <w:color w:val="FFFFFF"/>
                <w:sz w:val="17"/>
              </w:rPr>
              <w:t>Exact Implemented Code</w:t>
            </w:r>
          </w:p>
        </w:tc>
      </w:tr>
      <w:tr>
        <w:tc>
          <w:tcPr>
            <w:tcW w:type="dxa" w:w="2592"/>
            <w:shd w:fill="FFFFFF"/>
            <w:tcMar>
              <w:top w:w="60" w:type="dxa"/>
              <w:bottom w:w="60" w:type="dxa"/>
              <w:left w:w="80" w:type="dxa"/>
              <w:right w:w="80" w:type="dxa"/>
            </w:tcMar>
          </w:tcPr>
          <w:p>
            <w:r>
              <w:rPr>
                <w:b/>
                <w:sz w:val="16"/>
              </w:rPr>
              <w:t>Hero Eyebrow</w:t>
            </w:r>
          </w:p>
        </w:tc>
        <w:tc>
          <w:tcPr>
            <w:tcW w:type="dxa" w:w="3888"/>
            <w:shd w:fill="FFFFFF"/>
            <w:tcMar>
              <w:top w:w="60" w:type="dxa"/>
              <w:bottom w:w="60" w:type="dxa"/>
              <w:left w:w="80" w:type="dxa"/>
              <w:right w:w="80" w:type="dxa"/>
            </w:tcMar>
          </w:tcPr>
          <w:p>
            <w:r>
              <w:rPr>
                <w:color w:val="6B7280"/>
                <w:sz w:val="16"/>
              </w:rPr>
              <w:t>Who We Are</w:t>
            </w:r>
          </w:p>
        </w:tc>
        <w:tc>
          <w:tcPr>
            <w:tcW w:type="dxa" w:w="3888"/>
            <w:shd w:fill="FFFFFF"/>
            <w:tcMar>
              <w:top w:w="60" w:type="dxa"/>
              <w:bottom w:w="60" w:type="dxa"/>
              <w:left w:w="80" w:type="dxa"/>
              <w:right w:w="80" w:type="dxa"/>
            </w:tcMar>
          </w:tcPr>
          <w:p>
            <w:r>
              <w:rPr>
                <w:color w:val="065F46"/>
                <w:sz w:val="16"/>
              </w:rPr>
              <w:t>Who We Are • Invictus Global Tech</w:t>
            </w:r>
          </w:p>
        </w:tc>
      </w:tr>
      <w:tr>
        <w:tc>
          <w:tcPr>
            <w:tcW w:type="dxa" w:w="2592"/>
            <w:shd w:fill="F9FAFB"/>
            <w:tcMar>
              <w:top w:w="60" w:type="dxa"/>
              <w:bottom w:w="60" w:type="dxa"/>
              <w:left w:w="80" w:type="dxa"/>
              <w:right w:w="80" w:type="dxa"/>
            </w:tcMar>
          </w:tcPr>
          <w:p>
            <w:r>
              <w:rPr>
                <w:b/>
                <w:sz w:val="16"/>
              </w:rPr>
              <w:t>Anti-Agency Mission Paragraphs</w:t>
            </w:r>
          </w:p>
        </w:tc>
        <w:tc>
          <w:tcPr>
            <w:tcW w:type="dxa" w:w="3888"/>
            <w:shd w:fill="F9FAFB"/>
            <w:tcMar>
              <w:top w:w="60" w:type="dxa"/>
              <w:bottom w:w="60" w:type="dxa"/>
              <w:left w:w="80" w:type="dxa"/>
              <w:right w:w="80" w:type="dxa"/>
            </w:tcMar>
          </w:tcPr>
          <w:p>
            <w:r>
              <w:rPr>
                <w:color w:val="6B7280"/>
                <w:sz w:val="16"/>
              </w:rPr>
              <w:t>Invictus Global Tech Pvt Ltd started with a simple frustration: most agencies focus on vanity metrics... Every strategy we deploy, every campaign we run, and every line of code we write is tied directly to measurable business outcomes.</w:t>
            </w:r>
          </w:p>
        </w:tc>
        <w:tc>
          <w:tcPr>
            <w:tcW w:type="dxa" w:w="3888"/>
            <w:shd w:fill="F9FAFB"/>
            <w:tcMar>
              <w:top w:w="60" w:type="dxa"/>
              <w:bottom w:w="60" w:type="dxa"/>
              <w:left w:w="80" w:type="dxa"/>
              <w:right w:w="80" w:type="dxa"/>
            </w:tcMar>
          </w:tcPr>
          <w:p>
            <w:r>
              <w:rPr>
                <w:color w:val="065F46"/>
                <w:sz w:val="16"/>
              </w:rPr>
              <w:t>Invictus Global Tech was founded with a singular purpose: to replace vanity metrics with accountable revenue growth... We operate as an embedded growth partner, not an outsourced vendor. Every paid campaign, creative asset, and automation workflow we build is tied directly to measurable business outcomes.</w:t>
            </w:r>
          </w:p>
        </w:tc>
      </w:tr>
      <w:tr>
        <w:tc>
          <w:tcPr>
            <w:tcW w:type="dxa" w:w="2592"/>
            <w:shd w:fill="FFFFFF"/>
            <w:tcMar>
              <w:top w:w="60" w:type="dxa"/>
              <w:bottom w:w="60" w:type="dxa"/>
              <w:left w:w="80" w:type="dxa"/>
              <w:right w:w="80" w:type="dxa"/>
            </w:tcMar>
          </w:tcPr>
          <w:p>
            <w:r>
              <w:rPr>
                <w:b/>
                <w:sz w:val="16"/>
              </w:rPr>
              <w:t>Card 1: Origin Heading</w:t>
            </w:r>
          </w:p>
        </w:tc>
        <w:tc>
          <w:tcPr>
            <w:tcW w:type="dxa" w:w="3888"/>
            <w:shd w:fill="FFFFFF"/>
            <w:tcMar>
              <w:top w:w="60" w:type="dxa"/>
              <w:bottom w:w="60" w:type="dxa"/>
              <w:left w:w="80" w:type="dxa"/>
              <w:right w:w="80" w:type="dxa"/>
            </w:tcMar>
          </w:tcPr>
          <w:p>
            <w:r>
              <w:rPr>
                <w:color w:val="6B7280"/>
                <w:sz w:val="16"/>
              </w:rPr>
              <w:t>FROM A BOLD IDEA TO A GLOBAL PARTNER.</w:t>
            </w:r>
          </w:p>
        </w:tc>
        <w:tc>
          <w:tcPr>
            <w:tcW w:type="dxa" w:w="3888"/>
            <w:shd w:fill="FFFFFF"/>
            <w:tcMar>
              <w:top w:w="60" w:type="dxa"/>
              <w:bottom w:w="60" w:type="dxa"/>
              <w:left w:w="80" w:type="dxa"/>
              <w:right w:w="80" w:type="dxa"/>
            </w:tcMar>
          </w:tcPr>
          <w:p>
            <w:r>
              <w:rPr>
                <w:color w:val="065F46"/>
                <w:sz w:val="16"/>
              </w:rPr>
              <w:t>FROM CHENNAI FOUNDATION TO GLOBAL PARTNER.</w:t>
            </w:r>
          </w:p>
        </w:tc>
      </w:tr>
      <w:tr>
        <w:tc>
          <w:tcPr>
            <w:tcW w:type="dxa" w:w="2592"/>
            <w:shd w:fill="F9FAFB"/>
            <w:tcMar>
              <w:top w:w="60" w:type="dxa"/>
              <w:bottom w:w="60" w:type="dxa"/>
              <w:left w:w="80" w:type="dxa"/>
              <w:right w:w="80" w:type="dxa"/>
            </w:tcMar>
          </w:tcPr>
          <w:p>
            <w:r>
              <w:rPr>
                <w:b/>
                <w:sz w:val="16"/>
              </w:rPr>
              <w:t>Card 1: Origin Body</w:t>
            </w:r>
          </w:p>
        </w:tc>
        <w:tc>
          <w:tcPr>
            <w:tcW w:type="dxa" w:w="3888"/>
            <w:shd w:fill="F9FAFB"/>
            <w:tcMar>
              <w:top w:w="60" w:type="dxa"/>
              <w:bottom w:w="60" w:type="dxa"/>
              <w:left w:w="80" w:type="dxa"/>
              <w:right w:w="80" w:type="dxa"/>
            </w:tcMar>
          </w:tcPr>
          <w:p>
            <w:r>
              <w:rPr>
                <w:color w:val="6B7280"/>
                <w:sz w:val="16"/>
              </w:rPr>
              <w:t>Invictus Global Tech Pvt Ltd began as a small team helping a few brands... money is wasted in ads, and where it compounds into real growth.</w:t>
            </w:r>
          </w:p>
        </w:tc>
        <w:tc>
          <w:tcPr>
            <w:tcW w:type="dxa" w:w="3888"/>
            <w:shd w:fill="F9FAFB"/>
            <w:tcMar>
              <w:top w:w="60" w:type="dxa"/>
              <w:bottom w:w="60" w:type="dxa"/>
              <w:left w:w="80" w:type="dxa"/>
              <w:right w:w="80" w:type="dxa"/>
            </w:tcMar>
          </w:tcPr>
          <w:p>
            <w:r>
              <w:rPr>
                <w:color w:val="065F46"/>
                <w:sz w:val="16"/>
              </w:rPr>
              <w:t>Headquartered in Chennai, Invictus Global Tech began by working directly with founders, healthcare providers, educators, and brand owners... We remain lean, agile, and disciplined—focused on improving customer acquisition efficiency month after month.</w:t>
            </w:r>
          </w:p>
        </w:tc>
      </w:tr>
      <w:tr>
        <w:tc>
          <w:tcPr>
            <w:tcW w:type="dxa" w:w="2592"/>
            <w:shd w:fill="FFFFFF"/>
            <w:tcMar>
              <w:top w:w="60" w:type="dxa"/>
              <w:bottom w:w="60" w:type="dxa"/>
              <w:left w:w="80" w:type="dxa"/>
              <w:right w:w="80" w:type="dxa"/>
            </w:tcMar>
          </w:tcPr>
          <w:p>
            <w:r>
              <w:rPr>
                <w:b/>
                <w:sz w:val="16"/>
              </w:rPr>
              <w:t>Card 2: Story Opening (Duplication Fix)</w:t>
            </w:r>
          </w:p>
        </w:tc>
        <w:tc>
          <w:tcPr>
            <w:tcW w:type="dxa" w:w="3888"/>
            <w:shd w:fill="FFFFFF"/>
            <w:tcMar>
              <w:top w:w="60" w:type="dxa"/>
              <w:bottom w:w="60" w:type="dxa"/>
              <w:left w:w="80" w:type="dxa"/>
              <w:right w:w="80" w:type="dxa"/>
            </w:tcMar>
          </w:tcPr>
          <w:p>
            <w:r>
              <w:rPr>
                <w:color w:val="6B7280"/>
                <w:sz w:val="16"/>
              </w:rPr>
              <w:t>Invictus Global Tech Pvt Ltd began as a small team helping a few brands scale through paid ads and automation. What we noticed early was that most 'digital marketing agencies' were selling posters, reels, and vanity metrics.</w:t>
            </w:r>
          </w:p>
        </w:tc>
        <w:tc>
          <w:tcPr>
            <w:tcW w:type="dxa" w:w="3888"/>
            <w:shd w:fill="FFFFFF"/>
            <w:tcMar>
              <w:top w:w="60" w:type="dxa"/>
              <w:bottom w:w="60" w:type="dxa"/>
              <w:left w:w="80" w:type="dxa"/>
              <w:right w:w="80" w:type="dxa"/>
            </w:tcMar>
          </w:tcPr>
          <w:p>
            <w:r>
              <w:rPr>
                <w:color w:val="065F46"/>
                <w:sz w:val="16"/>
              </w:rPr>
              <w:t>Across the digital marketing landscape, we observed that high-growth businesses consistently faced four fundamental gaps in their agency relationships: (Eliminates the duplicate founding sentence)</w:t>
            </w:r>
          </w:p>
        </w:tc>
      </w:tr>
      <w:tr>
        <w:tc>
          <w:tcPr>
            <w:tcW w:type="dxa" w:w="2592"/>
            <w:shd w:fill="F9FAFB"/>
            <w:tcMar>
              <w:top w:w="60" w:type="dxa"/>
              <w:bottom w:w="60" w:type="dxa"/>
              <w:left w:w="80" w:type="dxa"/>
              <w:right w:w="80" w:type="dxa"/>
            </w:tcMar>
          </w:tcPr>
          <w:p>
            <w:r>
              <w:rPr>
                <w:b/>
                <w:sz w:val="16"/>
              </w:rPr>
              <w:t>Our Non-Negotiables (Values Array)</w:t>
            </w:r>
          </w:p>
        </w:tc>
        <w:tc>
          <w:tcPr>
            <w:tcW w:type="dxa" w:w="3888"/>
            <w:shd w:fill="F9FAFB"/>
            <w:tcMar>
              <w:top w:w="60" w:type="dxa"/>
              <w:bottom w:w="60" w:type="dxa"/>
              <w:left w:w="80" w:type="dxa"/>
              <w:right w:w="80" w:type="dxa"/>
            </w:tcMar>
          </w:tcPr>
          <w:p>
            <w:r>
              <w:rPr>
                <w:color w:val="6B7280"/>
                <w:sz w:val="16"/>
              </w:rPr>
              <w:t>Value 3: Likes and impressions don't pay bills. We focus entirely on ROI and Growth.</w:t>
              <w:br/>
              <w:t>Value 4: We integrate directly with your team as an embedded growth partner...</w:t>
            </w:r>
          </w:p>
        </w:tc>
        <w:tc>
          <w:tcPr>
            <w:tcW w:type="dxa" w:w="3888"/>
            <w:shd w:fill="F9FAFB"/>
            <w:tcMar>
              <w:top w:w="60" w:type="dxa"/>
              <w:bottom w:w="60" w:type="dxa"/>
              <w:left w:w="80" w:type="dxa"/>
              <w:right w:w="80" w:type="dxa"/>
            </w:tcMar>
          </w:tcPr>
          <w:p>
            <w:r>
              <w:rPr>
                <w:color w:val="065F46"/>
                <w:sz w:val="16"/>
              </w:rPr>
              <w:t>Value 3: We do not report on reach or superficial impressions. If an activity does not advance pipeline revenue or customer acquisition, we don't celebrate it.</w:t>
              <w:br/>
              <w:t>Value 4: Complete Data Ownership: You retain 100% ownership of your ad accounts, analytics data, and creative assets.</w:t>
            </w:r>
          </w:p>
        </w:tc>
      </w:tr>
      <w:tr>
        <w:tc>
          <w:tcPr>
            <w:tcW w:type="dxa" w:w="2592"/>
            <w:shd w:fill="FFFFFF"/>
            <w:tcMar>
              <w:top w:w="60" w:type="dxa"/>
              <w:bottom w:w="60" w:type="dxa"/>
              <w:left w:w="80" w:type="dxa"/>
              <w:right w:w="80" w:type="dxa"/>
            </w:tcMar>
          </w:tcPr>
          <w:p>
            <w:r>
              <w:rPr>
                <w:b/>
                <w:sz w:val="16"/>
              </w:rPr>
              <w:t>The Invictus Way (Pillars Array)</w:t>
            </w:r>
          </w:p>
        </w:tc>
        <w:tc>
          <w:tcPr>
            <w:tcW w:type="dxa" w:w="3888"/>
            <w:shd w:fill="FFFFFF"/>
            <w:tcMar>
              <w:top w:w="60" w:type="dxa"/>
              <w:bottom w:w="60" w:type="dxa"/>
              <w:left w:w="80" w:type="dxa"/>
              <w:right w:w="80" w:type="dxa"/>
            </w:tcMar>
          </w:tcPr>
          <w:p>
            <w:r>
              <w:rPr>
                <w:color w:val="6B7280"/>
                <w:sz w:val="16"/>
              </w:rPr>
              <w:t>02. Obsession With Data: Every click, lead, call, and conversion is tracked. Every campaign decision is backed by real numbers, not 'gut feel'...</w:t>
            </w:r>
          </w:p>
        </w:tc>
        <w:tc>
          <w:tcPr>
            <w:tcW w:type="dxa" w:w="3888"/>
            <w:shd w:fill="FFFFFF"/>
            <w:tcMar>
              <w:top w:w="60" w:type="dxa"/>
              <w:bottom w:w="60" w:type="dxa"/>
              <w:left w:w="80" w:type="dxa"/>
              <w:right w:w="80" w:type="dxa"/>
            </w:tcMar>
          </w:tcPr>
          <w:p>
            <w:r>
              <w:rPr>
                <w:color w:val="065F46"/>
                <w:sz w:val="16"/>
              </w:rPr>
              <w:t>02. Obsession With Data &amp; Technical Infrastructure: From high-speed landing pages to server-side tracking (CAPI) and lead automations, every click, lead, and conversion is tracked. Backed by real numbers, not guesswork.</w:t>
            </w:r>
          </w:p>
        </w:tc>
      </w:tr>
    </w:tbl>
    <w:p>
      <w:pPr>
        <w:spacing w:after="80"/>
      </w:pPr>
    </w:p>
    <w:p>
      <w:pPr>
        <w:keepNext/>
        <w:spacing w:before="200" w:after="60"/>
      </w:pPr>
      <w:r>
        <w:rPr>
          <w:b/>
          <w:color w:val="2AB182"/>
          <w:sz w:val="22"/>
        </w:rPr>
        <w:t>3.3 Services Page (/services) — AI Search Reframe, Core Cards &amp; Drawers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456"/>
        <w:gridCol w:w="3456"/>
        <w:gridCol w:w="3456"/>
      </w:tblGrid>
      <w:tr>
        <w:tc>
          <w:tcPr>
            <w:tcW w:type="dxa" w:w="2592"/>
            <w:shd w:fill="1F2937"/>
            <w:tcMar>
              <w:top w:w="70" w:type="dxa"/>
              <w:bottom w:w="70" w:type="dxa"/>
              <w:left w:w="80" w:type="dxa"/>
              <w:right w:w="80" w:type="dxa"/>
            </w:tcMar>
          </w:tcPr>
          <w:p>
            <w:r>
              <w:rPr>
                <w:b/>
                <w:color w:val="FFFFFF"/>
                <w:sz w:val="17"/>
              </w:rPr>
              <w:t>Section &amp; Element</w:t>
            </w:r>
          </w:p>
        </w:tc>
        <w:tc>
          <w:tcPr>
            <w:tcW w:type="dxa" w:w="3888"/>
            <w:shd w:fill="1F2937"/>
            <w:tcMar>
              <w:top w:w="70" w:type="dxa"/>
              <w:bottom w:w="70" w:type="dxa"/>
              <w:left w:w="80" w:type="dxa"/>
              <w:right w:w="80" w:type="dxa"/>
            </w:tcMar>
          </w:tcPr>
          <w:p>
            <w:r>
              <w:rPr>
                <w:b/>
                <w:color w:val="FFFFFF"/>
                <w:sz w:val="17"/>
              </w:rPr>
              <w:t>Exact Previous Code</w:t>
            </w:r>
          </w:p>
        </w:tc>
        <w:tc>
          <w:tcPr>
            <w:tcW w:type="dxa" w:w="3888"/>
            <w:shd w:fill="1F2937"/>
            <w:tcMar>
              <w:top w:w="70" w:type="dxa"/>
              <w:bottom w:w="70" w:type="dxa"/>
              <w:left w:w="80" w:type="dxa"/>
              <w:right w:w="80" w:type="dxa"/>
            </w:tcMar>
          </w:tcPr>
          <w:p>
            <w:r>
              <w:rPr>
                <w:b/>
                <w:color w:val="FFFFFF"/>
                <w:sz w:val="17"/>
              </w:rPr>
              <w:t>Exact Implemented Code</w:t>
            </w:r>
          </w:p>
        </w:tc>
      </w:tr>
      <w:tr>
        <w:tc>
          <w:tcPr>
            <w:tcW w:type="dxa" w:w="2592"/>
            <w:shd w:fill="FFFFFF"/>
            <w:tcMar>
              <w:top w:w="60" w:type="dxa"/>
              <w:bottom w:w="60" w:type="dxa"/>
              <w:left w:w="80" w:type="dxa"/>
              <w:right w:w="80" w:type="dxa"/>
            </w:tcMar>
          </w:tcPr>
          <w:p>
            <w:r>
              <w:rPr>
                <w:b/>
                <w:sz w:val="16"/>
              </w:rPr>
              <w:t>Hero Subtitle</w:t>
            </w:r>
          </w:p>
        </w:tc>
        <w:tc>
          <w:tcPr>
            <w:tcW w:type="dxa" w:w="3888"/>
            <w:shd w:fill="FFFFFF"/>
            <w:tcMar>
              <w:top w:w="60" w:type="dxa"/>
              <w:bottom w:w="60" w:type="dxa"/>
              <w:left w:w="80" w:type="dxa"/>
              <w:right w:w="80" w:type="dxa"/>
            </w:tcMar>
          </w:tcPr>
          <w:p>
            <w:r>
              <w:rPr>
                <w:color w:val="6B7280"/>
                <w:sz w:val="16"/>
              </w:rPr>
              <w:t>We build scalable, performance-driven growth systems powered by ads, data, and AI.</w:t>
            </w:r>
          </w:p>
        </w:tc>
        <w:tc>
          <w:tcPr>
            <w:tcW w:type="dxa" w:w="3888"/>
            <w:shd w:fill="FFFFFF"/>
            <w:tcMar>
              <w:top w:w="60" w:type="dxa"/>
              <w:bottom w:w="60" w:type="dxa"/>
              <w:left w:w="80" w:type="dxa"/>
              <w:right w:w="80" w:type="dxa"/>
            </w:tcMar>
          </w:tcPr>
          <w:p>
            <w:r>
              <w:rPr>
                <w:color w:val="065F46"/>
                <w:sz w:val="16"/>
              </w:rPr>
              <w:t>We build full-funnel acquisition systems combining Meta &amp; Google Ads, high-converting web experiences, and intelligent lead automations to scale your business.</w:t>
            </w:r>
          </w:p>
        </w:tc>
      </w:tr>
      <w:tr>
        <w:tc>
          <w:tcPr>
            <w:tcW w:type="dxa" w:w="2592"/>
            <w:shd w:fill="F9FAFB"/>
            <w:tcMar>
              <w:top w:w="60" w:type="dxa"/>
              <w:bottom w:w="60" w:type="dxa"/>
              <w:left w:w="80" w:type="dxa"/>
              <w:right w:w="80" w:type="dxa"/>
            </w:tcMar>
          </w:tcPr>
          <w:p>
            <w:r>
              <w:rPr>
                <w:b/>
                <w:sz w:val="16"/>
              </w:rPr>
              <w:t>ChatGPT Section (Fact-Checked Reframe)</w:t>
            </w:r>
          </w:p>
        </w:tc>
        <w:tc>
          <w:tcPr>
            <w:tcW w:type="dxa" w:w="3888"/>
            <w:shd w:fill="F9FAFB"/>
            <w:tcMar>
              <w:top w:w="60" w:type="dxa"/>
              <w:bottom w:w="60" w:type="dxa"/>
              <w:left w:w="80" w:type="dxa"/>
              <w:right w:w="80" w:type="dxa"/>
            </w:tcMar>
          </w:tcPr>
          <w:p>
            <w:r>
              <w:rPr>
                <w:color w:val="6B7280"/>
                <w:sz w:val="16"/>
              </w:rPr>
              <w:t>Badge: Now live in India</w:t>
              <w:br/>
              <w:t>Title: ChatGPT Ads. Be part of the discovery.</w:t>
              <w:br/>
              <w:t>CTA: Plan Your ChatGPT Ads Campaign</w:t>
              <w:br/>
              <w:t>Footnote: ChatGPT ads are labelled paid placements...</w:t>
            </w:r>
          </w:p>
        </w:tc>
        <w:tc>
          <w:tcPr>
            <w:tcW w:type="dxa" w:w="3888"/>
            <w:shd w:fill="F9FAFB"/>
            <w:tcMar>
              <w:top w:w="60" w:type="dxa"/>
              <w:bottom w:w="60" w:type="dxa"/>
              <w:left w:w="80" w:type="dxa"/>
              <w:right w:w="80" w:type="dxa"/>
            </w:tcMar>
          </w:tcPr>
          <w:p>
            <w:r>
              <w:rPr>
                <w:color w:val="065F46"/>
                <w:sz w:val="16"/>
              </w:rPr>
              <w:t>Badge: Emerging AI Search</w:t>
              <w:br/>
              <w:t>Title: Conversational Search. Be part of the discovery.</w:t>
              <w:br/>
              <w:t>CTA: Explore AI Search Strategy</w:t>
              <w:br/>
              <w:t>Footnote: Conversational discovery ecosystems are evolving rapidly. We monitor AI search developments and help brands optimize their digital footprint.</w:t>
            </w:r>
          </w:p>
        </w:tc>
      </w:tr>
      <w:tr>
        <w:tc>
          <w:tcPr>
            <w:tcW w:type="dxa" w:w="2592"/>
            <w:shd w:fill="FFFFFF"/>
            <w:tcMar>
              <w:top w:w="60" w:type="dxa"/>
              <w:bottom w:w="60" w:type="dxa"/>
              <w:left w:w="80" w:type="dxa"/>
              <w:right w:w="80" w:type="dxa"/>
            </w:tcMar>
          </w:tcPr>
          <w:p>
            <w:r>
              <w:rPr>
                <w:b/>
                <w:sz w:val="16"/>
              </w:rPr>
              <w:t>Core Service 1: Performance Marketing</w:t>
            </w:r>
          </w:p>
        </w:tc>
        <w:tc>
          <w:tcPr>
            <w:tcW w:type="dxa" w:w="3888"/>
            <w:shd w:fill="FFFFFF"/>
            <w:tcMar>
              <w:top w:w="60" w:type="dxa"/>
              <w:bottom w:w="60" w:type="dxa"/>
              <w:left w:w="80" w:type="dxa"/>
              <w:right w:w="80" w:type="dxa"/>
            </w:tcMar>
          </w:tcPr>
          <w:p>
            <w:r>
              <w:rPr>
                <w:color w:val="6B7280"/>
                <w:sz w:val="16"/>
              </w:rPr>
              <w:t>Desc: Data-driven campaigns that maximize ROI across Meta, Google, and LinkedIn.</w:t>
              <w:br/>
              <w:t>Features: Campaign Strategy &amp; Setup, Ad Creative Production, A/B Testing...</w:t>
            </w:r>
          </w:p>
        </w:tc>
        <w:tc>
          <w:tcPr>
            <w:tcW w:type="dxa" w:w="3888"/>
            <w:shd w:fill="FFFFFF"/>
            <w:tcMar>
              <w:top w:w="60" w:type="dxa"/>
              <w:bottom w:w="60" w:type="dxa"/>
              <w:left w:w="80" w:type="dxa"/>
              <w:right w:w="80" w:type="dxa"/>
            </w:tcMar>
          </w:tcPr>
          <w:p>
            <w:r>
              <w:rPr>
                <w:color w:val="065F46"/>
                <w:sz w:val="16"/>
              </w:rPr>
              <w:t>Desc: Paid acquisition across Meta Ads (Facebook &amp; Instagram), Google Search &amp; Performance Max, and LinkedIn. Structured to improve CAC and scale qualified pipeline.</w:t>
              <w:br/>
              <w:t>Features: Campaign Strategy &amp; Architecture, In-House Ad Copy &amp; Video Creative, Audience &amp; Creative A/B Testing, Transparent ROAS &amp; Pipeline Reporting.</w:t>
            </w:r>
          </w:p>
        </w:tc>
      </w:tr>
      <w:tr>
        <w:tc>
          <w:tcPr>
            <w:tcW w:type="dxa" w:w="2592"/>
            <w:shd w:fill="F9FAFB"/>
            <w:tcMar>
              <w:top w:w="60" w:type="dxa"/>
              <w:bottom w:w="60" w:type="dxa"/>
              <w:left w:w="80" w:type="dxa"/>
              <w:right w:w="80" w:type="dxa"/>
            </w:tcMar>
          </w:tcPr>
          <w:p>
            <w:r>
              <w:rPr>
                <w:b/>
                <w:sz w:val="16"/>
              </w:rPr>
              <w:t>Core Service 2: Social Media &amp; Creative</w:t>
            </w:r>
          </w:p>
        </w:tc>
        <w:tc>
          <w:tcPr>
            <w:tcW w:type="dxa" w:w="3888"/>
            <w:shd w:fill="F9FAFB"/>
            <w:tcMar>
              <w:top w:w="60" w:type="dxa"/>
              <w:bottom w:w="60" w:type="dxa"/>
              <w:left w:w="80" w:type="dxa"/>
              <w:right w:w="80" w:type="dxa"/>
            </w:tcMar>
          </w:tcPr>
          <w:p>
            <w:r>
              <w:rPr>
                <w:color w:val="6B7280"/>
                <w:sz w:val="16"/>
              </w:rPr>
              <w:t>Title: Social Media Management</w:t>
              <w:br/>
              <w:t>Desc: Building brand authority and community through engaging content...</w:t>
              <w:br/>
              <w:t>Outcome: Increased brand awareness.</w:t>
            </w:r>
          </w:p>
        </w:tc>
        <w:tc>
          <w:tcPr>
            <w:tcW w:type="dxa" w:w="3888"/>
            <w:shd w:fill="F9FAFB"/>
            <w:tcMar>
              <w:top w:w="60" w:type="dxa"/>
              <w:bottom w:w="60" w:type="dxa"/>
              <w:left w:w="80" w:type="dxa"/>
              <w:right w:w="80" w:type="dxa"/>
            </w:tcMar>
          </w:tcPr>
          <w:p>
            <w:r>
              <w:rPr>
                <w:color w:val="065F46"/>
                <w:sz w:val="16"/>
              </w:rPr>
              <w:t>Title: Social Media &amp; Creative Direction</w:t>
              <w:br/>
              <w:t>Desc: High-impact short-form video production and content designed to build brand authority, engage high-intent buyers, and fuel paid performance campaigns.</w:t>
              <w:br/>
              <w:t>Outcome: Stronger brand authority that actively supports paid campaign conversion.</w:t>
            </w:r>
          </w:p>
        </w:tc>
      </w:tr>
      <w:tr>
        <w:tc>
          <w:tcPr>
            <w:tcW w:type="dxa" w:w="2592"/>
            <w:shd w:fill="FFFFFF"/>
            <w:tcMar>
              <w:top w:w="60" w:type="dxa"/>
              <w:bottom w:w="60" w:type="dxa"/>
              <w:left w:w="80" w:type="dxa"/>
              <w:right w:w="80" w:type="dxa"/>
            </w:tcMar>
          </w:tcPr>
          <w:p>
            <w:r>
              <w:rPr>
                <w:b/>
                <w:sz w:val="16"/>
              </w:rPr>
              <w:t>Core Service 3: Web &amp; Conversion</w:t>
            </w:r>
          </w:p>
        </w:tc>
        <w:tc>
          <w:tcPr>
            <w:tcW w:type="dxa" w:w="3888"/>
            <w:shd w:fill="FFFFFF"/>
            <w:tcMar>
              <w:top w:w="60" w:type="dxa"/>
              <w:bottom w:w="60" w:type="dxa"/>
              <w:left w:w="80" w:type="dxa"/>
              <w:right w:w="80" w:type="dxa"/>
            </w:tcMar>
          </w:tcPr>
          <w:p>
            <w:r>
              <w:rPr>
                <w:color w:val="6B7280"/>
                <w:sz w:val="16"/>
              </w:rPr>
              <w:t>Title: Web &amp; App Development</w:t>
              <w:br/>
              <w:t>Desc: Creating high-performance, scalable digital experiences.</w:t>
              <w:br/>
              <w:t>Outcome: Robust digital presence.</w:t>
            </w:r>
          </w:p>
        </w:tc>
        <w:tc>
          <w:tcPr>
            <w:tcW w:type="dxa" w:w="3888"/>
            <w:shd w:fill="FFFFFF"/>
            <w:tcMar>
              <w:top w:w="60" w:type="dxa"/>
              <w:bottom w:w="60" w:type="dxa"/>
              <w:left w:w="80" w:type="dxa"/>
              <w:right w:w="80" w:type="dxa"/>
            </w:tcMar>
          </w:tcPr>
          <w:p>
            <w:r>
              <w:rPr>
                <w:color w:val="065F46"/>
                <w:sz w:val="16"/>
              </w:rPr>
              <w:t>Title: Web &amp; Conversion Engineering</w:t>
              <w:br/>
              <w:t>Desc: High-converting landing pages and modern web platforms built with Next.js and React. Engineered for fast mobile loading and conversion rate optimization (CRO).</w:t>
              <w:br/>
              <w:t>Outcome: Ultra-fast digital foundation engineered to turn ad traffic into conversions.</w:t>
            </w:r>
          </w:p>
        </w:tc>
      </w:tr>
      <w:tr>
        <w:tc>
          <w:tcPr>
            <w:tcW w:type="dxa" w:w="2592"/>
            <w:shd w:fill="F9FAFB"/>
            <w:tcMar>
              <w:top w:w="60" w:type="dxa"/>
              <w:bottom w:w="60" w:type="dxa"/>
              <w:left w:w="80" w:type="dxa"/>
              <w:right w:w="80" w:type="dxa"/>
            </w:tcMar>
          </w:tcPr>
          <w:p>
            <w:r>
              <w:rPr>
                <w:b/>
                <w:sz w:val="16"/>
              </w:rPr>
              <w:t>Core Service 4: AI &amp; Lead Automation</w:t>
            </w:r>
          </w:p>
        </w:tc>
        <w:tc>
          <w:tcPr>
            <w:tcW w:type="dxa" w:w="3888"/>
            <w:shd w:fill="F9FAFB"/>
            <w:tcMar>
              <w:top w:w="60" w:type="dxa"/>
              <w:bottom w:w="60" w:type="dxa"/>
              <w:left w:w="80" w:type="dxa"/>
              <w:right w:w="80" w:type="dxa"/>
            </w:tcMar>
          </w:tcPr>
          <w:p>
            <w:r>
              <w:rPr>
                <w:color w:val="6B7280"/>
                <w:sz w:val="16"/>
              </w:rPr>
              <w:t>Title: AI &amp; Automation</w:t>
              <w:br/>
              <w:t>Desc: Streamlining operations with cutting-edge AI solutions.</w:t>
              <w:br/>
              <w:t>Features: Chatbot Implementation, CRM Integration...</w:t>
            </w:r>
          </w:p>
        </w:tc>
        <w:tc>
          <w:tcPr>
            <w:tcW w:type="dxa" w:w="3888"/>
            <w:shd w:fill="F9FAFB"/>
            <w:tcMar>
              <w:top w:w="60" w:type="dxa"/>
              <w:bottom w:w="60" w:type="dxa"/>
              <w:left w:w="80" w:type="dxa"/>
              <w:right w:w="80" w:type="dxa"/>
            </w:tcMar>
          </w:tcPr>
          <w:p>
            <w:r>
              <w:rPr>
                <w:color w:val="065F46"/>
                <w:sz w:val="16"/>
              </w:rPr>
              <w:t>Title: AI &amp; Lead Automation</w:t>
              <w:br/>
              <w:t>Desc: WhatsApp lead automation, automated CRM routing, and workflow triggers that ensure prompt follow-up for every inbound customer enquiry. (No unverified CRM vendor names)</w:t>
              <w:br/>
              <w:t>Outcome: Faster lead response times and streamlined customer qualification.</w:t>
            </w:r>
          </w:p>
        </w:tc>
      </w:tr>
      <w:tr>
        <w:tc>
          <w:tcPr>
            <w:tcW w:type="dxa" w:w="2592"/>
            <w:shd w:fill="FFFFFF"/>
            <w:tcMar>
              <w:top w:w="60" w:type="dxa"/>
              <w:bottom w:w="60" w:type="dxa"/>
              <w:left w:w="80" w:type="dxa"/>
              <w:right w:w="80" w:type="dxa"/>
            </w:tcMar>
          </w:tcPr>
          <w:p>
            <w:r>
              <w:rPr>
                <w:b/>
                <w:sz w:val="16"/>
              </w:rPr>
              <w:t>Why Choose Value 4 (Unit Economics)</w:t>
            </w:r>
          </w:p>
        </w:tc>
        <w:tc>
          <w:tcPr>
            <w:tcW w:type="dxa" w:w="3888"/>
            <w:shd w:fill="FFFFFF"/>
            <w:tcMar>
              <w:top w:w="60" w:type="dxa"/>
              <w:bottom w:w="60" w:type="dxa"/>
              <w:left w:w="80" w:type="dxa"/>
              <w:right w:w="80" w:type="dxa"/>
            </w:tcMar>
          </w:tcPr>
          <w:p>
            <w:r>
              <w:rPr>
                <w:color w:val="6B7280"/>
                <w:sz w:val="16"/>
              </w:rPr>
              <w:t>Title: Focus on ROI</w:t>
              <w:br/>
              <w:t>Desc: We focus on unit economics and bottom-line revenue rather than vanity metrics.</w:t>
            </w:r>
          </w:p>
        </w:tc>
        <w:tc>
          <w:tcPr>
            <w:tcW w:type="dxa" w:w="3888"/>
            <w:shd w:fill="FFFFFF"/>
            <w:tcMar>
              <w:top w:w="60" w:type="dxa"/>
              <w:bottom w:w="60" w:type="dxa"/>
              <w:left w:w="80" w:type="dxa"/>
              <w:right w:w="80" w:type="dxa"/>
            </w:tcMar>
          </w:tcPr>
          <w:p>
            <w:r>
              <w:rPr>
                <w:color w:val="065F46"/>
                <w:sz w:val="16"/>
              </w:rPr>
              <w:t>Title: Focus on Unit Economics</w:t>
              <w:br/>
              <w:t>Desc: We evaluate campaigns against your customer acquisition cost (CAC), lifetime value (LTV), and real profit margins—not superficial platform metrics.</w:t>
            </w:r>
          </w:p>
        </w:tc>
      </w:tr>
    </w:tbl>
    <w:p>
      <w:pPr>
        <w:spacing w:after="80"/>
      </w:pPr>
    </w:p>
    <w:p>
      <w:pPr>
        <w:keepNext/>
        <w:spacing w:before="200" w:after="60"/>
      </w:pPr>
      <w:r>
        <w:rPr>
          <w:b/>
          <w:color w:val="2AB182"/>
          <w:sz w:val="22"/>
        </w:rPr>
        <w:t>3.4 Schema &amp; Floating UI Badge Synchronization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456"/>
        <w:gridCol w:w="3456"/>
        <w:gridCol w:w="3456"/>
      </w:tblGrid>
      <w:tr>
        <w:tc>
          <w:tcPr>
            <w:tcW w:type="dxa" w:w="2592"/>
            <w:shd w:fill="1F2937"/>
            <w:tcMar>
              <w:top w:w="70" w:type="dxa"/>
              <w:bottom w:w="70" w:type="dxa"/>
              <w:left w:w="80" w:type="dxa"/>
              <w:right w:w="80" w:type="dxa"/>
            </w:tcMar>
          </w:tcPr>
          <w:p>
            <w:r>
              <w:rPr>
                <w:b/>
                <w:color w:val="FFFFFF"/>
                <w:sz w:val="17"/>
              </w:rPr>
              <w:t>Section &amp; Element</w:t>
            </w:r>
          </w:p>
        </w:tc>
        <w:tc>
          <w:tcPr>
            <w:tcW w:type="dxa" w:w="3888"/>
            <w:shd w:fill="1F2937"/>
            <w:tcMar>
              <w:top w:w="70" w:type="dxa"/>
              <w:bottom w:w="70" w:type="dxa"/>
              <w:left w:w="80" w:type="dxa"/>
              <w:right w:w="80" w:type="dxa"/>
            </w:tcMar>
          </w:tcPr>
          <w:p>
            <w:r>
              <w:rPr>
                <w:b/>
                <w:color w:val="FFFFFF"/>
                <w:sz w:val="17"/>
              </w:rPr>
              <w:t>Exact Previous Code</w:t>
            </w:r>
          </w:p>
        </w:tc>
        <w:tc>
          <w:tcPr>
            <w:tcW w:type="dxa" w:w="3888"/>
            <w:shd w:fill="1F2937"/>
            <w:tcMar>
              <w:top w:w="70" w:type="dxa"/>
              <w:bottom w:w="70" w:type="dxa"/>
              <w:left w:w="80" w:type="dxa"/>
              <w:right w:w="80" w:type="dxa"/>
            </w:tcMar>
          </w:tcPr>
          <w:p>
            <w:r>
              <w:rPr>
                <w:b/>
                <w:color w:val="FFFFFF"/>
                <w:sz w:val="17"/>
              </w:rPr>
              <w:t>Exact Implemented Code</w:t>
            </w:r>
          </w:p>
        </w:tc>
      </w:tr>
      <w:tr>
        <w:tc>
          <w:tcPr>
            <w:tcW w:type="dxa" w:w="2592"/>
            <w:shd w:fill="FFFFFF"/>
            <w:tcMar>
              <w:top w:w="60" w:type="dxa"/>
              <w:bottom w:w="60" w:type="dxa"/>
              <w:left w:w="80" w:type="dxa"/>
              <w:right w:w="80" w:type="dxa"/>
            </w:tcMar>
          </w:tcPr>
          <w:p>
            <w:r>
              <w:rPr>
                <w:b/>
                <w:sz w:val="16"/>
              </w:rPr>
              <w:t>src/pages/index.jsx: FAQPage Schema</w:t>
            </w:r>
          </w:p>
        </w:tc>
        <w:tc>
          <w:tcPr>
            <w:tcW w:type="dxa" w:w="3888"/>
            <w:shd w:fill="FFFFFF"/>
            <w:tcMar>
              <w:top w:w="60" w:type="dxa"/>
              <w:bottom w:w="60" w:type="dxa"/>
              <w:left w:w="80" w:type="dxa"/>
              <w:right w:w="80" w:type="dxa"/>
            </w:tcMar>
          </w:tcPr>
          <w:p>
            <w:r>
              <w:rPr>
                <w:color w:val="6B7280"/>
                <w:sz w:val="16"/>
              </w:rPr>
              <w:t>3 Question entities: Performance pricing, Minimum budget ($2k+), Time to results.</w:t>
            </w:r>
          </w:p>
        </w:tc>
        <w:tc>
          <w:tcPr>
            <w:tcW w:type="dxa" w:w="3888"/>
            <w:shd w:fill="FFFFFF"/>
            <w:tcMar>
              <w:top w:w="60" w:type="dxa"/>
              <w:bottom w:w="60" w:type="dxa"/>
              <w:left w:w="80" w:type="dxa"/>
              <w:right w:w="80" w:type="dxa"/>
            </w:tcMar>
          </w:tcPr>
          <w:p>
            <w:r>
              <w:rPr>
                <w:color w:val="065F46"/>
                <w:sz w:val="16"/>
              </w:rPr>
              <w:t>4 Question entities: Pricing &amp; engagement model, Ad budget ($2,000+ verified), Time to results, In-house creative production (copy, graphics, Reels).</w:t>
            </w:r>
          </w:p>
        </w:tc>
      </w:tr>
      <w:tr>
        <w:tc>
          <w:tcPr>
            <w:tcW w:type="dxa" w:w="2592"/>
            <w:shd w:fill="F9FAFB"/>
            <w:tcMar>
              <w:top w:w="60" w:type="dxa"/>
              <w:bottom w:w="60" w:type="dxa"/>
              <w:left w:w="80" w:type="dxa"/>
              <w:right w:w="80" w:type="dxa"/>
            </w:tcMar>
          </w:tcPr>
          <w:p>
            <w:r>
              <w:rPr>
                <w:b/>
                <w:sz w:val="16"/>
              </w:rPr>
              <w:t>src/pages/index.jsx: Fixed Floating Badge</w:t>
            </w:r>
          </w:p>
        </w:tc>
        <w:tc>
          <w:tcPr>
            <w:tcW w:type="dxa" w:w="3888"/>
            <w:shd w:fill="F9FAFB"/>
            <w:tcMar>
              <w:top w:w="60" w:type="dxa"/>
              <w:bottom w:w="60" w:type="dxa"/>
              <w:left w:w="80" w:type="dxa"/>
              <w:right w:w="80" w:type="dxa"/>
            </w:tcMar>
          </w:tcPr>
          <w:p>
            <w:r>
              <w:rPr>
                <w:color w:val="6B7280"/>
                <w:sz w:val="16"/>
              </w:rPr>
              <w:t>Title: ChatGPT Ads Are Live</w:t>
              <w:br/>
              <w:t>Subtitle: Now in India · Explore the service</w:t>
            </w:r>
          </w:p>
        </w:tc>
        <w:tc>
          <w:tcPr>
            <w:tcW w:type="dxa" w:w="3888"/>
            <w:shd w:fill="F9FAFB"/>
            <w:tcMar>
              <w:top w:w="60" w:type="dxa"/>
              <w:bottom w:w="60" w:type="dxa"/>
              <w:left w:w="80" w:type="dxa"/>
              <w:right w:w="80" w:type="dxa"/>
            </w:tcMar>
          </w:tcPr>
          <w:p>
            <w:r>
              <w:rPr>
                <w:color w:val="065F46"/>
                <w:sz w:val="16"/>
              </w:rPr>
              <w:t>Title: Conversational AI Search</w:t>
              <w:br/>
              <w:t>Subtitle: Explore AI Discovery &amp; Strategy (Removed unverified 'Now in India')</w:t>
            </w:r>
          </w:p>
        </w:tc>
      </w:tr>
      <w:tr>
        <w:tc>
          <w:tcPr>
            <w:tcW w:type="dxa" w:w="2592"/>
            <w:shd w:fill="FFFFFF"/>
            <w:tcMar>
              <w:top w:w="60" w:type="dxa"/>
              <w:bottom w:w="60" w:type="dxa"/>
              <w:left w:w="80" w:type="dxa"/>
              <w:right w:w="80" w:type="dxa"/>
            </w:tcMar>
          </w:tcPr>
          <w:p>
            <w:r>
              <w:rPr>
                <w:b/>
                <w:sz w:val="16"/>
              </w:rPr>
              <w:t>src/pages/services.jsx: Service Schema &amp; Meta Description</w:t>
            </w:r>
          </w:p>
        </w:tc>
        <w:tc>
          <w:tcPr>
            <w:tcW w:type="dxa" w:w="3888"/>
            <w:shd w:fill="FFFFFF"/>
            <w:tcMar>
              <w:top w:w="60" w:type="dxa"/>
              <w:bottom w:w="60" w:type="dxa"/>
              <w:left w:w="80" w:type="dxa"/>
              <w:right w:w="80" w:type="dxa"/>
            </w:tcMar>
          </w:tcPr>
          <w:p>
            <w:r>
              <w:rPr>
                <w:color w:val="6B7280"/>
                <w:sz w:val="16"/>
              </w:rPr>
              <w:t>Service 5: ChatGPT Ads (conversational advertising)</w:t>
              <w:br/>
              <w:t>Meta Description: Explore ChatGPT Ads, performance marketing, web dev...</w:t>
            </w:r>
          </w:p>
        </w:tc>
        <w:tc>
          <w:tcPr>
            <w:tcW w:type="dxa" w:w="3888"/>
            <w:shd w:fill="FFFFFF"/>
            <w:tcMar>
              <w:top w:w="60" w:type="dxa"/>
              <w:bottom w:w="60" w:type="dxa"/>
              <w:left w:w="80" w:type="dxa"/>
              <w:right w:w="80" w:type="dxa"/>
            </w:tcMar>
          </w:tcPr>
          <w:p>
            <w:r>
              <w:rPr>
                <w:color w:val="065F46"/>
                <w:sz w:val="16"/>
              </w:rPr>
              <w:t>Service 5: Conversational Search &amp; AI Discovery</w:t>
              <w:br/>
              <w:t>Meta Description: Explore Invictus Global Tech services: Meta &amp; Google Ads performance marketing, conversational AI search strategy, lead automation, and conversion web engineering.</w:t>
            </w:r>
          </w:p>
        </w:tc>
      </w:tr>
    </w:tbl>
    <w:p>
      <w:pPr>
        <w:spacing w:after="80"/>
      </w:pPr>
    </w:p>
    <w:p>
      <w:pPr>
        <w:keepNext/>
        <w:spacing w:before="280" w:after="80"/>
      </w:pPr>
      <w:r>
        <w:rPr>
          <w:b/>
          <w:color w:val="1F2937"/>
          <w:sz w:val="28"/>
        </w:rPr>
        <w:t>4. Design, Typography &amp; Interactive Integrity Verification</w:t>
      </w:r>
    </w:p>
    <w:p>
      <w:pPr>
        <w:spacing w:after="80"/>
      </w:pPr>
      <w:r>
        <w:t>A core directive of Phase 2 was absolute visual preservation: 'Preserve the existing design, colors, fonts, layout, animations, team carousel and all functionality.' The following checks confirm zero regression across all visual systems: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456"/>
        <w:gridCol w:w="3456"/>
        <w:gridCol w:w="3456"/>
      </w:tblGrid>
      <w:tr>
        <w:tc>
          <w:tcPr>
            <w:tcW w:type="dxa" w:w="2592"/>
            <w:shd w:fill="0E0E0E"/>
            <w:tcMar>
              <w:top w:w="70" w:type="dxa"/>
              <w:bottom w:w="70" w:type="dxa"/>
              <w:left w:w="80" w:type="dxa"/>
              <w:right w:w="80" w:type="dxa"/>
            </w:tcMar>
          </w:tcPr>
          <w:p>
            <w:r>
              <w:rPr>
                <w:b/>
                <w:color w:val="FFFFFF"/>
                <w:sz w:val="17"/>
              </w:rPr>
              <w:t>Design Element / Component</w:t>
            </w:r>
          </w:p>
        </w:tc>
        <w:tc>
          <w:tcPr>
            <w:tcW w:type="dxa" w:w="3888"/>
            <w:shd w:fill="0E0E0E"/>
            <w:tcMar>
              <w:top w:w="70" w:type="dxa"/>
              <w:bottom w:w="70" w:type="dxa"/>
              <w:left w:w="80" w:type="dxa"/>
              <w:right w:w="80" w:type="dxa"/>
            </w:tcMar>
          </w:tcPr>
          <w:p>
            <w:r>
              <w:rPr>
                <w:b/>
                <w:color w:val="FFFFFF"/>
                <w:sz w:val="17"/>
              </w:rPr>
              <w:t>Verification Protocol</w:t>
            </w:r>
          </w:p>
        </w:tc>
        <w:tc>
          <w:tcPr>
            <w:tcW w:type="dxa" w:w="3888"/>
            <w:shd w:fill="0E0E0E"/>
            <w:tcMar>
              <w:top w:w="70" w:type="dxa"/>
              <w:bottom w:w="70" w:type="dxa"/>
              <w:left w:w="80" w:type="dxa"/>
              <w:right w:w="80" w:type="dxa"/>
            </w:tcMar>
          </w:tcPr>
          <w:p>
            <w:r>
              <w:rPr>
                <w:b/>
                <w:color w:val="FFFFFF"/>
                <w:sz w:val="17"/>
              </w:rPr>
              <w:t>Implementation Integrity Status</w:t>
            </w:r>
          </w:p>
        </w:tc>
      </w:tr>
      <w:tr>
        <w:tc>
          <w:tcPr>
            <w:tcW w:type="dxa" w:w="2592"/>
            <w:shd w:fill="FFFFFF"/>
            <w:tcMar>
              <w:top w:w="60" w:type="dxa"/>
              <w:bottom w:w="60" w:type="dxa"/>
              <w:left w:w="80" w:type="dxa"/>
              <w:right w:w="80" w:type="dxa"/>
            </w:tcMar>
          </w:tcPr>
          <w:p>
            <w:r>
              <w:rPr>
                <w:b/>
                <w:sz w:val="16"/>
              </w:rPr>
              <w:t>Brand Color Palette</w:t>
            </w:r>
          </w:p>
        </w:tc>
        <w:tc>
          <w:tcPr>
            <w:tcW w:type="dxa" w:w="3888"/>
            <w:shd w:fill="FFFFFF"/>
            <w:tcMar>
              <w:top w:w="60" w:type="dxa"/>
              <w:bottom w:w="60" w:type="dxa"/>
              <w:left w:w="80" w:type="dxa"/>
              <w:right w:w="80" w:type="dxa"/>
            </w:tcMar>
          </w:tcPr>
          <w:p>
            <w:r>
              <w:rPr>
                <w:sz w:val="16"/>
              </w:rPr>
              <w:t>Inspected all CSS variables and Tailwind classes for --bg-primary, --text-primary, #0E0E0E, and #2AB182.</w:t>
            </w:r>
          </w:p>
        </w:tc>
        <w:tc>
          <w:tcPr>
            <w:tcW w:type="dxa" w:w="3888"/>
            <w:shd w:fill="FFFFFF"/>
            <w:tcMar>
              <w:top w:w="60" w:type="dxa"/>
              <w:bottom w:w="60" w:type="dxa"/>
              <w:left w:w="80" w:type="dxa"/>
              <w:right w:w="80" w:type="dxa"/>
            </w:tcMar>
          </w:tcPr>
          <w:p>
            <w:r>
              <w:rPr>
                <w:b/>
                <w:color w:val="065F46"/>
                <w:sz w:val="16"/>
              </w:rPr>
              <w:t>100% INTACT: Zero color overrides. All emerald accent badges, borders, and gradient clip-text remain unaltered.</w:t>
            </w:r>
          </w:p>
        </w:tc>
      </w:tr>
      <w:tr>
        <w:tc>
          <w:tcPr>
            <w:tcW w:type="dxa" w:w="2592"/>
            <w:shd w:fill="F9FAFB"/>
            <w:tcMar>
              <w:top w:w="60" w:type="dxa"/>
              <w:bottom w:w="60" w:type="dxa"/>
              <w:left w:w="80" w:type="dxa"/>
              <w:right w:w="80" w:type="dxa"/>
            </w:tcMar>
          </w:tcPr>
          <w:p>
            <w:r>
              <w:rPr>
                <w:b/>
                <w:sz w:val="16"/>
              </w:rPr>
              <w:t>Typography Hierarchy</w:t>
            </w:r>
          </w:p>
        </w:tc>
        <w:tc>
          <w:tcPr>
            <w:tcW w:type="dxa" w:w="3888"/>
            <w:shd w:fill="F9FAFB"/>
            <w:tcMar>
              <w:top w:w="60" w:type="dxa"/>
              <w:bottom w:w="60" w:type="dxa"/>
              <w:left w:w="80" w:type="dxa"/>
              <w:right w:w="80" w:type="dxa"/>
            </w:tcMar>
          </w:tcPr>
          <w:p>
            <w:r>
              <w:rPr>
                <w:sz w:val="16"/>
              </w:rPr>
              <w:t>Verified font families: Plus Jakarta Sans (body), Space Grotesk (display), Epilogue, Cormorant Garamond, and Montserrat.</w:t>
            </w:r>
          </w:p>
        </w:tc>
        <w:tc>
          <w:tcPr>
            <w:tcW w:type="dxa" w:w="3888"/>
            <w:shd w:fill="F9FAFB"/>
            <w:tcMar>
              <w:top w:w="60" w:type="dxa"/>
              <w:bottom w:w="60" w:type="dxa"/>
              <w:left w:w="80" w:type="dxa"/>
              <w:right w:w="80" w:type="dxa"/>
            </w:tcMar>
          </w:tcPr>
          <w:p>
            <w:r>
              <w:rPr>
                <w:b/>
                <w:color w:val="065F46"/>
                <w:sz w:val="16"/>
              </w:rPr>
              <w:t>100% INTACT: Zero font substitutions or size changes. All uppercase styling, tracking, and leading maintained.</w:t>
            </w:r>
          </w:p>
        </w:tc>
      </w:tr>
      <w:tr>
        <w:tc>
          <w:tcPr>
            <w:tcW w:type="dxa" w:w="2592"/>
            <w:shd w:fill="FFFFFF"/>
            <w:tcMar>
              <w:top w:w="60" w:type="dxa"/>
              <w:bottom w:w="60" w:type="dxa"/>
              <w:left w:w="80" w:type="dxa"/>
              <w:right w:w="80" w:type="dxa"/>
            </w:tcMar>
          </w:tcPr>
          <w:p>
            <w:r>
              <w:rPr>
                <w:b/>
                <w:sz w:val="16"/>
              </w:rPr>
              <w:t>3D Team Circular Carousel (/about)</w:t>
            </w:r>
          </w:p>
        </w:tc>
        <w:tc>
          <w:tcPr>
            <w:tcW w:type="dxa" w:w="3888"/>
            <w:shd w:fill="FFFFFF"/>
            <w:tcMar>
              <w:top w:w="60" w:type="dxa"/>
              <w:bottom w:w="60" w:type="dxa"/>
              <w:left w:w="80" w:type="dxa"/>
              <w:right w:w="80" w:type="dxa"/>
            </w:tcMar>
          </w:tcPr>
          <w:p>
            <w:r>
              <w:rPr>
                <w:sz w:val="16"/>
              </w:rPr>
              <w:t>Audited TeamCircularCarousel.jsx and TeamCard.jsx rendering on localhost:3000/about.</w:t>
            </w:r>
          </w:p>
        </w:tc>
        <w:tc>
          <w:tcPr>
            <w:tcW w:type="dxa" w:w="3888"/>
            <w:shd w:fill="FFFFFF"/>
            <w:tcMar>
              <w:top w:w="60" w:type="dxa"/>
              <w:bottom w:w="60" w:type="dxa"/>
              <w:left w:w="80" w:type="dxa"/>
              <w:right w:w="80" w:type="dxa"/>
            </w:tcMar>
          </w:tcPr>
          <w:p>
            <w:r>
              <w:rPr>
                <w:b/>
                <w:color w:val="065F46"/>
                <w:sz w:val="16"/>
              </w:rPr>
              <w:t>100% INTACT: 14 verified team members rotate on the 3D cylindrical carousel. Vignesh Rajan and Aishwarya render with full modal support.</w:t>
            </w:r>
          </w:p>
        </w:tc>
      </w:tr>
      <w:tr>
        <w:tc>
          <w:tcPr>
            <w:tcW w:type="dxa" w:w="2592"/>
            <w:shd w:fill="F9FAFB"/>
            <w:tcMar>
              <w:top w:w="60" w:type="dxa"/>
              <w:bottom w:w="60" w:type="dxa"/>
              <w:left w:w="80" w:type="dxa"/>
              <w:right w:w="80" w:type="dxa"/>
            </w:tcMar>
          </w:tcPr>
          <w:p>
            <w:r>
              <w:rPr>
                <w:b/>
                <w:sz w:val="16"/>
              </w:rPr>
              <w:t>Interactive Square Service Panels (/services)</w:t>
            </w:r>
          </w:p>
        </w:tc>
        <w:tc>
          <w:tcPr>
            <w:tcW w:type="dxa" w:w="3888"/>
            <w:shd w:fill="F9FAFB"/>
            <w:tcMar>
              <w:top w:w="60" w:type="dxa"/>
              <w:bottom w:w="60" w:type="dxa"/>
              <w:left w:w="80" w:type="dxa"/>
              <w:right w:w="80" w:type="dxa"/>
            </w:tcMar>
          </w:tcPr>
          <w:p>
            <w:r>
              <w:rPr>
                <w:sz w:val="16"/>
              </w:rPr>
              <w:t>Tested click-to-expand behavior on all 4 core service cards and right-side equal square drawers.</w:t>
            </w:r>
          </w:p>
        </w:tc>
        <w:tc>
          <w:tcPr>
            <w:tcW w:type="dxa" w:w="3888"/>
            <w:shd w:fill="F9FAFB"/>
            <w:tcMar>
              <w:top w:w="60" w:type="dxa"/>
              <w:bottom w:w="60" w:type="dxa"/>
              <w:left w:w="80" w:type="dxa"/>
              <w:right w:w="80" w:type="dxa"/>
            </w:tcMar>
          </w:tcPr>
          <w:p>
            <w:r>
              <w:rPr>
                <w:b/>
                <w:color w:val="065F46"/>
                <w:sz w:val="16"/>
              </w:rPr>
              <w:t>100% INTACT: Service cards maintain 1:1 aspect ratio. Right-side description panels animate smoothly; escape key closes panels cleanly.</w:t>
            </w:r>
          </w:p>
        </w:tc>
      </w:tr>
      <w:tr>
        <w:tc>
          <w:tcPr>
            <w:tcW w:type="dxa" w:w="2592"/>
            <w:shd w:fill="FFFFFF"/>
            <w:tcMar>
              <w:top w:w="60" w:type="dxa"/>
              <w:bottom w:w="60" w:type="dxa"/>
              <w:left w:w="80" w:type="dxa"/>
              <w:right w:w="80" w:type="dxa"/>
            </w:tcMar>
          </w:tcPr>
          <w:p>
            <w:r>
              <w:rPr>
                <w:b/>
                <w:sz w:val="16"/>
              </w:rPr>
              <w:t>Scroll Animations &amp; Sticky Stages (/)</w:t>
            </w:r>
          </w:p>
        </w:tc>
        <w:tc>
          <w:tcPr>
            <w:tcW w:type="dxa" w:w="3888"/>
            <w:shd w:fill="FFFFFF"/>
            <w:tcMar>
              <w:top w:w="60" w:type="dxa"/>
              <w:bottom w:w="60" w:type="dxa"/>
              <w:left w:w="80" w:type="dxa"/>
              <w:right w:w="80" w:type="dxa"/>
            </w:tcMar>
          </w:tcPr>
          <w:p>
            <w:r>
              <w:rPr>
                <w:sz w:val="16"/>
              </w:rPr>
              <w:t>Tested multi-stage pinned scroll on Homepage (Philosophy stages 1-4, Methodology steps 1-4).</w:t>
            </w:r>
          </w:p>
        </w:tc>
        <w:tc>
          <w:tcPr>
            <w:tcW w:type="dxa" w:w="3888"/>
            <w:shd w:fill="FFFFFF"/>
            <w:tcMar>
              <w:top w:w="60" w:type="dxa"/>
              <w:bottom w:w="60" w:type="dxa"/>
              <w:left w:w="80" w:type="dxa"/>
              <w:right w:w="80" w:type="dxa"/>
            </w:tcMar>
          </w:tcPr>
          <w:p>
            <w:r>
              <w:rPr>
                <w:b/>
                <w:color w:val="065F46"/>
                <w:sz w:val="16"/>
              </w:rPr>
              <w:t>100% INTACT: Smooth-step scroll triggers and mobile stacked fallbacks execute without layout shifting.</w:t>
            </w:r>
          </w:p>
        </w:tc>
      </w:tr>
      <w:tr>
        <w:tc>
          <w:tcPr>
            <w:tcW w:type="dxa" w:w="2592"/>
            <w:shd w:fill="F9FAFB"/>
            <w:tcMar>
              <w:top w:w="60" w:type="dxa"/>
              <w:bottom w:w="60" w:type="dxa"/>
              <w:left w:w="80" w:type="dxa"/>
              <w:right w:w="80" w:type="dxa"/>
            </w:tcMar>
          </w:tcPr>
          <w:p>
            <w:r>
              <w:rPr>
                <w:b/>
                <w:sz w:val="16"/>
              </w:rPr>
              <w:t>Responsive Layout &amp; Mobile Grid</w:t>
            </w:r>
          </w:p>
        </w:tc>
        <w:tc>
          <w:tcPr>
            <w:tcW w:type="dxa" w:w="3888"/>
            <w:shd w:fill="F9FAFB"/>
            <w:tcMar>
              <w:top w:w="60" w:type="dxa"/>
              <w:bottom w:w="60" w:type="dxa"/>
              <w:left w:w="80" w:type="dxa"/>
              <w:right w:w="80" w:type="dxa"/>
            </w:tcMar>
          </w:tcPr>
          <w:p>
            <w:r>
              <w:rPr>
                <w:sz w:val="16"/>
              </w:rPr>
              <w:t>Tested viewport widths from 375px (mobile) to 1440px+ (desktop) across all 3 pages.</w:t>
            </w:r>
          </w:p>
        </w:tc>
        <w:tc>
          <w:tcPr>
            <w:tcW w:type="dxa" w:w="3888"/>
            <w:shd w:fill="F9FAFB"/>
            <w:tcMar>
              <w:top w:w="60" w:type="dxa"/>
              <w:bottom w:w="60" w:type="dxa"/>
              <w:left w:w="80" w:type="dxa"/>
              <w:right w:w="80" w:type="dxa"/>
            </w:tcMar>
          </w:tcPr>
          <w:p>
            <w:r>
              <w:rPr>
                <w:b/>
                <w:color w:val="065F46"/>
                <w:sz w:val="16"/>
              </w:rPr>
              <w:t>100% INTACT: No horizontal overflow. Mobile accordions, text containers, and navigation menus operate seamlessly.</w:t>
            </w:r>
          </w:p>
        </w:tc>
      </w:tr>
    </w:tbl>
    <w:p>
      <w:pPr>
        <w:spacing w:after="80"/>
      </w:pPr>
    </w:p>
    <w:p>
      <w:pPr>
        <w:keepNext/>
        <w:spacing w:before="280" w:after="80"/>
      </w:pPr>
      <w:r>
        <w:rPr>
          <w:b/>
          <w:color w:val="1F2937"/>
          <w:sz w:val="28"/>
        </w:rPr>
        <w:t>5. Automated Localhost Verification Audit Results</w:t>
      </w:r>
    </w:p>
    <w:p>
      <w:pPr>
        <w:spacing w:after="80"/>
      </w:pPr>
      <w:r>
        <w:t>Automated HTTP fetch and DOM parsing were executed against the active Next.js development server running on port 3000 across all modified and related routes. The verification results confirm 100% HTTP 200 responses, single semantic H1s, and rich structured data:</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074"/>
        <w:gridCol w:w="2074"/>
        <w:gridCol w:w="2074"/>
        <w:gridCol w:w="2074"/>
        <w:gridCol w:w="2074"/>
      </w:tblGrid>
      <w:tr>
        <w:tc>
          <w:tcPr>
            <w:tcW w:type="dxa" w:w="2592"/>
            <w:shd w:fill="0E0E0E"/>
            <w:tcMar>
              <w:top w:w="70" w:type="dxa"/>
              <w:bottom w:w="70" w:type="dxa"/>
              <w:left w:w="80" w:type="dxa"/>
              <w:right w:w="80" w:type="dxa"/>
            </w:tcMar>
          </w:tcPr>
          <w:p>
            <w:r>
              <w:rPr>
                <w:b/>
                <w:color w:val="FFFFFF"/>
                <w:sz w:val="17"/>
              </w:rPr>
              <w:t>Page Route</w:t>
            </w:r>
          </w:p>
        </w:tc>
        <w:tc>
          <w:tcPr>
            <w:tcW w:type="dxa" w:w="1152"/>
            <w:shd w:fill="0E0E0E"/>
            <w:tcMar>
              <w:top w:w="70" w:type="dxa"/>
              <w:bottom w:w="70" w:type="dxa"/>
              <w:left w:w="80" w:type="dxa"/>
              <w:right w:w="80" w:type="dxa"/>
            </w:tcMar>
          </w:tcPr>
          <w:p>
            <w:r>
              <w:rPr>
                <w:b/>
                <w:color w:val="FFFFFF"/>
                <w:sz w:val="17"/>
              </w:rPr>
              <w:t>HTTP Status</w:t>
            </w:r>
          </w:p>
        </w:tc>
        <w:tc>
          <w:tcPr>
            <w:tcW w:type="dxa" w:w="2592"/>
            <w:shd w:fill="0E0E0E"/>
            <w:tcMar>
              <w:top w:w="70" w:type="dxa"/>
              <w:bottom w:w="70" w:type="dxa"/>
              <w:left w:w="80" w:type="dxa"/>
              <w:right w:w="80" w:type="dxa"/>
            </w:tcMar>
          </w:tcPr>
          <w:p>
            <w:r>
              <w:rPr>
                <w:b/>
                <w:color w:val="FFFFFF"/>
                <w:sz w:val="17"/>
              </w:rPr>
              <w:t>Semantic H1 Heading</w:t>
            </w:r>
          </w:p>
        </w:tc>
        <w:tc>
          <w:tcPr>
            <w:tcW w:type="dxa" w:w="1152"/>
            <w:shd w:fill="0E0E0E"/>
            <w:tcMar>
              <w:top w:w="70" w:type="dxa"/>
              <w:bottom w:w="70" w:type="dxa"/>
              <w:left w:w="80" w:type="dxa"/>
              <w:right w:w="80" w:type="dxa"/>
            </w:tcMar>
          </w:tcPr>
          <w:p>
            <w:r>
              <w:rPr>
                <w:b/>
                <w:color w:val="FFFFFF"/>
                <w:sz w:val="17"/>
              </w:rPr>
              <w:t>H1 Count</w:t>
            </w:r>
          </w:p>
        </w:tc>
        <w:tc>
          <w:tcPr>
            <w:tcW w:type="dxa" w:w="2880"/>
            <w:shd w:fill="0E0E0E"/>
            <w:tcMar>
              <w:top w:w="70" w:type="dxa"/>
              <w:bottom w:w="70" w:type="dxa"/>
              <w:left w:w="80" w:type="dxa"/>
              <w:right w:w="80" w:type="dxa"/>
            </w:tcMar>
          </w:tcPr>
          <w:p>
            <w:r>
              <w:rPr>
                <w:b/>
                <w:color w:val="FFFFFF"/>
                <w:sz w:val="17"/>
              </w:rPr>
              <w:t>Structured Data Schemas</w:t>
            </w:r>
          </w:p>
        </w:tc>
      </w:tr>
      <w:tr>
        <w:tc>
          <w:tcPr>
            <w:tcW w:type="dxa" w:w="2592"/>
            <w:shd w:fill="FFFFFF"/>
            <w:tcMar>
              <w:top w:w="60" w:type="dxa"/>
              <w:bottom w:w="60" w:type="dxa"/>
              <w:left w:w="80" w:type="dxa"/>
              <w:right w:w="80" w:type="dxa"/>
            </w:tcMar>
          </w:tcPr>
          <w:p>
            <w:r>
              <w:rPr>
                <w:rFonts w:ascii="Consolas" w:hAnsi="Consolas"/>
                <w:sz w:val="16"/>
              </w:rPr>
              <w:t>http://localhost:3000/</w:t>
            </w:r>
          </w:p>
        </w:tc>
        <w:tc>
          <w:tcPr>
            <w:tcW w:type="dxa" w:w="1152"/>
            <w:shd w:fill="FFFFFF"/>
            <w:tcMar>
              <w:top w:w="60" w:type="dxa"/>
              <w:bottom w:w="60" w:type="dxa"/>
              <w:left w:w="80" w:type="dxa"/>
              <w:right w:w="80" w:type="dxa"/>
            </w:tcMar>
          </w:tcPr>
          <w:p>
            <w:r>
              <w:rPr>
                <w:b/>
                <w:color w:val="065F46"/>
                <w:sz w:val="16"/>
              </w:rPr>
              <w:t>200 OK</w:t>
            </w:r>
          </w:p>
        </w:tc>
        <w:tc>
          <w:tcPr>
            <w:tcW w:type="dxa" w:w="2592"/>
            <w:shd w:fill="FFFFFF"/>
            <w:tcMar>
              <w:top w:w="60" w:type="dxa"/>
              <w:bottom w:w="60" w:type="dxa"/>
              <w:left w:w="80" w:type="dxa"/>
              <w:right w:w="80" w:type="dxa"/>
            </w:tcMar>
          </w:tcPr>
          <w:p>
            <w:r>
              <w:rPr>
                <w:sz w:val="16"/>
              </w:rPr>
              <w:t>Invictus Global Tech</w:t>
            </w:r>
          </w:p>
        </w:tc>
        <w:tc>
          <w:tcPr>
            <w:tcW w:type="dxa" w:w="1152"/>
            <w:shd w:fill="FFFFFF"/>
            <w:tcMar>
              <w:top w:w="60" w:type="dxa"/>
              <w:bottom w:w="60" w:type="dxa"/>
              <w:left w:w="80" w:type="dxa"/>
              <w:right w:w="80" w:type="dxa"/>
            </w:tcMar>
          </w:tcPr>
          <w:p>
            <w:r>
              <w:rPr>
                <w:sz w:val="16"/>
              </w:rPr>
              <w:t>1 (Valid)</w:t>
            </w:r>
          </w:p>
        </w:tc>
        <w:tc>
          <w:tcPr>
            <w:tcW w:type="dxa" w:w="2880"/>
            <w:shd w:fill="FFFFFF"/>
            <w:tcMar>
              <w:top w:w="60" w:type="dxa"/>
              <w:bottom w:w="60" w:type="dxa"/>
              <w:left w:w="80" w:type="dxa"/>
              <w:right w:w="80" w:type="dxa"/>
            </w:tcMar>
          </w:tcPr>
          <w:p>
            <w:r>
              <w:rPr>
                <w:sz w:val="16"/>
              </w:rPr>
              <w:t>ProfessionalService, WebSite, FAQPage</w:t>
            </w:r>
          </w:p>
        </w:tc>
      </w:tr>
      <w:tr>
        <w:tc>
          <w:tcPr>
            <w:tcW w:type="dxa" w:w="2592"/>
            <w:shd w:fill="F9FAFB"/>
            <w:tcMar>
              <w:top w:w="60" w:type="dxa"/>
              <w:bottom w:w="60" w:type="dxa"/>
              <w:left w:w="80" w:type="dxa"/>
              <w:right w:w="80" w:type="dxa"/>
            </w:tcMar>
          </w:tcPr>
          <w:p>
            <w:r>
              <w:rPr>
                <w:rFonts w:ascii="Consolas" w:hAnsi="Consolas"/>
                <w:sz w:val="16"/>
              </w:rPr>
              <w:t>http://localhost:3000/about</w:t>
            </w:r>
          </w:p>
        </w:tc>
        <w:tc>
          <w:tcPr>
            <w:tcW w:type="dxa" w:w="1152"/>
            <w:shd w:fill="F9FAFB"/>
            <w:tcMar>
              <w:top w:w="60" w:type="dxa"/>
              <w:bottom w:w="60" w:type="dxa"/>
              <w:left w:w="80" w:type="dxa"/>
              <w:right w:w="80" w:type="dxa"/>
            </w:tcMar>
          </w:tcPr>
          <w:p>
            <w:r>
              <w:rPr>
                <w:b/>
                <w:color w:val="065F46"/>
                <w:sz w:val="16"/>
              </w:rPr>
              <w:t>200 OK</w:t>
            </w:r>
          </w:p>
        </w:tc>
        <w:tc>
          <w:tcPr>
            <w:tcW w:type="dxa" w:w="2592"/>
            <w:shd w:fill="F9FAFB"/>
            <w:tcMar>
              <w:top w:w="60" w:type="dxa"/>
              <w:bottom w:w="60" w:type="dxa"/>
              <w:left w:w="80" w:type="dxa"/>
              <w:right w:w="80" w:type="dxa"/>
            </w:tcMar>
          </w:tcPr>
          <w:p>
            <w:r>
              <w:rPr>
                <w:sz w:val="16"/>
              </w:rPr>
              <w:t>Built On Accountability.</w:t>
            </w:r>
          </w:p>
        </w:tc>
        <w:tc>
          <w:tcPr>
            <w:tcW w:type="dxa" w:w="1152"/>
            <w:shd w:fill="F9FAFB"/>
            <w:tcMar>
              <w:top w:w="60" w:type="dxa"/>
              <w:bottom w:w="60" w:type="dxa"/>
              <w:left w:w="80" w:type="dxa"/>
              <w:right w:w="80" w:type="dxa"/>
            </w:tcMar>
          </w:tcPr>
          <w:p>
            <w:r>
              <w:rPr>
                <w:sz w:val="16"/>
              </w:rPr>
              <w:t>1 (Valid)</w:t>
            </w:r>
          </w:p>
        </w:tc>
        <w:tc>
          <w:tcPr>
            <w:tcW w:type="dxa" w:w="2880"/>
            <w:shd w:fill="F9FAFB"/>
            <w:tcMar>
              <w:top w:w="60" w:type="dxa"/>
              <w:bottom w:w="60" w:type="dxa"/>
              <w:left w:w="80" w:type="dxa"/>
              <w:right w:w="80" w:type="dxa"/>
            </w:tcMar>
          </w:tcPr>
          <w:p>
            <w:r>
              <w:rPr>
                <w:sz w:val="16"/>
              </w:rPr>
              <w:t>ProfessionalService, BreadcrumbList</w:t>
            </w:r>
          </w:p>
        </w:tc>
      </w:tr>
      <w:tr>
        <w:tc>
          <w:tcPr>
            <w:tcW w:type="dxa" w:w="2592"/>
            <w:shd w:fill="FFFFFF"/>
            <w:tcMar>
              <w:top w:w="60" w:type="dxa"/>
              <w:bottom w:w="60" w:type="dxa"/>
              <w:left w:w="80" w:type="dxa"/>
              <w:right w:w="80" w:type="dxa"/>
            </w:tcMar>
          </w:tcPr>
          <w:p>
            <w:r>
              <w:rPr>
                <w:rFonts w:ascii="Consolas" w:hAnsi="Consolas"/>
                <w:sz w:val="16"/>
              </w:rPr>
              <w:t>http://localhost:3000/services</w:t>
            </w:r>
          </w:p>
        </w:tc>
        <w:tc>
          <w:tcPr>
            <w:tcW w:type="dxa" w:w="1152"/>
            <w:shd w:fill="FFFFFF"/>
            <w:tcMar>
              <w:top w:w="60" w:type="dxa"/>
              <w:bottom w:w="60" w:type="dxa"/>
              <w:left w:w="80" w:type="dxa"/>
              <w:right w:w="80" w:type="dxa"/>
            </w:tcMar>
          </w:tcPr>
          <w:p>
            <w:r>
              <w:rPr>
                <w:b/>
                <w:color w:val="065F46"/>
                <w:sz w:val="16"/>
              </w:rPr>
              <w:t>200 OK</w:t>
            </w:r>
          </w:p>
        </w:tc>
        <w:tc>
          <w:tcPr>
            <w:tcW w:type="dxa" w:w="2592"/>
            <w:shd w:fill="FFFFFF"/>
            <w:tcMar>
              <w:top w:w="60" w:type="dxa"/>
              <w:bottom w:w="60" w:type="dxa"/>
              <w:left w:w="80" w:type="dxa"/>
              <w:right w:w="80" w:type="dxa"/>
            </w:tcMar>
          </w:tcPr>
          <w:p>
            <w:r>
              <w:rPr>
                <w:sz w:val="16"/>
              </w:rPr>
              <w:t>Performance-Driven Growth Systems.</w:t>
            </w:r>
          </w:p>
        </w:tc>
        <w:tc>
          <w:tcPr>
            <w:tcW w:type="dxa" w:w="1152"/>
            <w:shd w:fill="FFFFFF"/>
            <w:tcMar>
              <w:top w:w="60" w:type="dxa"/>
              <w:bottom w:w="60" w:type="dxa"/>
              <w:left w:w="80" w:type="dxa"/>
              <w:right w:w="80" w:type="dxa"/>
            </w:tcMar>
          </w:tcPr>
          <w:p>
            <w:r>
              <w:rPr>
                <w:sz w:val="16"/>
              </w:rPr>
              <w:t>1 (Valid)</w:t>
            </w:r>
          </w:p>
        </w:tc>
        <w:tc>
          <w:tcPr>
            <w:tcW w:type="dxa" w:w="2880"/>
            <w:shd w:fill="FFFFFF"/>
            <w:tcMar>
              <w:top w:w="60" w:type="dxa"/>
              <w:bottom w:w="60" w:type="dxa"/>
              <w:left w:w="80" w:type="dxa"/>
              <w:right w:w="80" w:type="dxa"/>
            </w:tcMar>
          </w:tcPr>
          <w:p>
            <w:r>
              <w:rPr>
                <w:sz w:val="16"/>
              </w:rPr>
              <w:t>ProfessionalService, BreadcrumbList, ItemList</w:t>
            </w:r>
          </w:p>
        </w:tc>
      </w:tr>
      <w:tr>
        <w:tc>
          <w:tcPr>
            <w:tcW w:type="dxa" w:w="2592"/>
            <w:shd w:fill="F9FAFB"/>
            <w:tcMar>
              <w:top w:w="60" w:type="dxa"/>
              <w:bottom w:w="60" w:type="dxa"/>
              <w:left w:w="80" w:type="dxa"/>
              <w:right w:w="80" w:type="dxa"/>
            </w:tcMar>
          </w:tcPr>
          <w:p>
            <w:r>
              <w:rPr>
                <w:rFonts w:ascii="Consolas" w:hAnsi="Consolas"/>
                <w:sz w:val="16"/>
              </w:rPr>
              <w:t>http://localhost:3000/clients</w:t>
            </w:r>
          </w:p>
        </w:tc>
        <w:tc>
          <w:tcPr>
            <w:tcW w:type="dxa" w:w="1152"/>
            <w:shd w:fill="F9FAFB"/>
            <w:tcMar>
              <w:top w:w="60" w:type="dxa"/>
              <w:bottom w:w="60" w:type="dxa"/>
              <w:left w:w="80" w:type="dxa"/>
              <w:right w:w="80" w:type="dxa"/>
            </w:tcMar>
          </w:tcPr>
          <w:p>
            <w:r>
              <w:rPr>
                <w:b/>
                <w:color w:val="065F46"/>
                <w:sz w:val="16"/>
              </w:rPr>
              <w:t>200 OK</w:t>
            </w:r>
          </w:p>
        </w:tc>
        <w:tc>
          <w:tcPr>
            <w:tcW w:type="dxa" w:w="2592"/>
            <w:shd w:fill="F9FAFB"/>
            <w:tcMar>
              <w:top w:w="60" w:type="dxa"/>
              <w:bottom w:w="60" w:type="dxa"/>
              <w:left w:w="80" w:type="dxa"/>
              <w:right w:w="80" w:type="dxa"/>
            </w:tcMar>
          </w:tcPr>
          <w:p>
            <w:r>
              <w:rPr>
                <w:sz w:val="16"/>
              </w:rPr>
              <w:t>Industries We Transform</w:t>
            </w:r>
          </w:p>
        </w:tc>
        <w:tc>
          <w:tcPr>
            <w:tcW w:type="dxa" w:w="1152"/>
            <w:shd w:fill="F9FAFB"/>
            <w:tcMar>
              <w:top w:w="60" w:type="dxa"/>
              <w:bottom w:w="60" w:type="dxa"/>
              <w:left w:w="80" w:type="dxa"/>
              <w:right w:w="80" w:type="dxa"/>
            </w:tcMar>
          </w:tcPr>
          <w:p>
            <w:r>
              <w:rPr>
                <w:sz w:val="16"/>
              </w:rPr>
              <w:t>1 (Valid)</w:t>
            </w:r>
          </w:p>
        </w:tc>
        <w:tc>
          <w:tcPr>
            <w:tcW w:type="dxa" w:w="2880"/>
            <w:shd w:fill="F9FAFB"/>
            <w:tcMar>
              <w:top w:w="60" w:type="dxa"/>
              <w:bottom w:w="60" w:type="dxa"/>
              <w:left w:w="80" w:type="dxa"/>
              <w:right w:w="80" w:type="dxa"/>
            </w:tcMar>
          </w:tcPr>
          <w:p>
            <w:r>
              <w:rPr>
                <w:sz w:val="16"/>
              </w:rPr>
              <w:t>ProfessionalService, BreadcrumbList</w:t>
            </w:r>
          </w:p>
        </w:tc>
      </w:tr>
      <w:tr>
        <w:tc>
          <w:tcPr>
            <w:tcW w:type="dxa" w:w="2592"/>
            <w:shd w:fill="FFFFFF"/>
            <w:tcMar>
              <w:top w:w="60" w:type="dxa"/>
              <w:bottom w:w="60" w:type="dxa"/>
              <w:left w:w="80" w:type="dxa"/>
              <w:right w:w="80" w:type="dxa"/>
            </w:tcMar>
          </w:tcPr>
          <w:p>
            <w:r>
              <w:rPr>
                <w:rFonts w:ascii="Consolas" w:hAnsi="Consolas"/>
                <w:sz w:val="16"/>
              </w:rPr>
              <w:t>http://localhost:3000/global</w:t>
            </w:r>
          </w:p>
        </w:tc>
        <w:tc>
          <w:tcPr>
            <w:tcW w:type="dxa" w:w="1152"/>
            <w:shd w:fill="FFFFFF"/>
            <w:tcMar>
              <w:top w:w="60" w:type="dxa"/>
              <w:bottom w:w="60" w:type="dxa"/>
              <w:left w:w="80" w:type="dxa"/>
              <w:right w:w="80" w:type="dxa"/>
            </w:tcMar>
          </w:tcPr>
          <w:p>
            <w:r>
              <w:rPr>
                <w:b/>
                <w:color w:val="065F46"/>
                <w:sz w:val="16"/>
              </w:rPr>
              <w:t>200 OK</w:t>
            </w:r>
          </w:p>
        </w:tc>
        <w:tc>
          <w:tcPr>
            <w:tcW w:type="dxa" w:w="2592"/>
            <w:shd w:fill="FFFFFF"/>
            <w:tcMar>
              <w:top w:w="60" w:type="dxa"/>
              <w:bottom w:w="60" w:type="dxa"/>
              <w:left w:w="80" w:type="dxa"/>
              <w:right w:w="80" w:type="dxa"/>
            </w:tcMar>
          </w:tcPr>
          <w:p>
            <w:r>
              <w:rPr>
                <w:sz w:val="16"/>
              </w:rPr>
              <w:t>GLOBAL FOOTPRINT.</w:t>
            </w:r>
          </w:p>
        </w:tc>
        <w:tc>
          <w:tcPr>
            <w:tcW w:type="dxa" w:w="1152"/>
            <w:shd w:fill="FFFFFF"/>
            <w:tcMar>
              <w:top w:w="60" w:type="dxa"/>
              <w:bottom w:w="60" w:type="dxa"/>
              <w:left w:w="80" w:type="dxa"/>
              <w:right w:w="80" w:type="dxa"/>
            </w:tcMar>
          </w:tcPr>
          <w:p>
            <w:r>
              <w:rPr>
                <w:sz w:val="16"/>
              </w:rPr>
              <w:t>1 (Valid)</w:t>
            </w:r>
          </w:p>
        </w:tc>
        <w:tc>
          <w:tcPr>
            <w:tcW w:type="dxa" w:w="2880"/>
            <w:shd w:fill="FFFFFF"/>
            <w:tcMar>
              <w:top w:w="60" w:type="dxa"/>
              <w:bottom w:w="60" w:type="dxa"/>
              <w:left w:w="80" w:type="dxa"/>
              <w:right w:w="80" w:type="dxa"/>
            </w:tcMar>
          </w:tcPr>
          <w:p>
            <w:r>
              <w:rPr>
                <w:sz w:val="16"/>
              </w:rPr>
              <w:t>ProfessionalService, BreadcrumbList</w:t>
            </w:r>
          </w:p>
        </w:tc>
      </w:tr>
      <w:tr>
        <w:tc>
          <w:tcPr>
            <w:tcW w:type="dxa" w:w="2592"/>
            <w:shd w:fill="F9FAFB"/>
            <w:tcMar>
              <w:top w:w="60" w:type="dxa"/>
              <w:bottom w:w="60" w:type="dxa"/>
              <w:left w:w="80" w:type="dxa"/>
              <w:right w:w="80" w:type="dxa"/>
            </w:tcMar>
          </w:tcPr>
          <w:p>
            <w:r>
              <w:rPr>
                <w:rFonts w:ascii="Consolas" w:hAnsi="Consolas"/>
                <w:sz w:val="16"/>
              </w:rPr>
              <w:t>http://localhost:3000/whatsnexus</w:t>
            </w:r>
          </w:p>
        </w:tc>
        <w:tc>
          <w:tcPr>
            <w:tcW w:type="dxa" w:w="1152"/>
            <w:shd w:fill="F9FAFB"/>
            <w:tcMar>
              <w:top w:w="60" w:type="dxa"/>
              <w:bottom w:w="60" w:type="dxa"/>
              <w:left w:w="80" w:type="dxa"/>
              <w:right w:w="80" w:type="dxa"/>
            </w:tcMar>
          </w:tcPr>
          <w:p>
            <w:r>
              <w:rPr>
                <w:b/>
                <w:color w:val="065F46"/>
                <w:sz w:val="16"/>
              </w:rPr>
              <w:t>200 OK</w:t>
            </w:r>
          </w:p>
        </w:tc>
        <w:tc>
          <w:tcPr>
            <w:tcW w:type="dxa" w:w="2592"/>
            <w:shd w:fill="F9FAFB"/>
            <w:tcMar>
              <w:top w:w="60" w:type="dxa"/>
              <w:bottom w:w="60" w:type="dxa"/>
              <w:left w:w="80" w:type="dxa"/>
              <w:right w:w="80" w:type="dxa"/>
            </w:tcMar>
          </w:tcPr>
          <w:p>
            <w:r>
              <w:rPr>
                <w:sz w:val="16"/>
              </w:rPr>
              <w:t>WhatsNexus</w:t>
            </w:r>
          </w:p>
        </w:tc>
        <w:tc>
          <w:tcPr>
            <w:tcW w:type="dxa" w:w="1152"/>
            <w:shd w:fill="F9FAFB"/>
            <w:tcMar>
              <w:top w:w="60" w:type="dxa"/>
              <w:bottom w:w="60" w:type="dxa"/>
              <w:left w:w="80" w:type="dxa"/>
              <w:right w:w="80" w:type="dxa"/>
            </w:tcMar>
          </w:tcPr>
          <w:p>
            <w:r>
              <w:rPr>
                <w:sz w:val="16"/>
              </w:rPr>
              <w:t>1 (Valid)</w:t>
            </w:r>
          </w:p>
        </w:tc>
        <w:tc>
          <w:tcPr>
            <w:tcW w:type="dxa" w:w="2880"/>
            <w:shd w:fill="F9FAFB"/>
            <w:tcMar>
              <w:top w:w="60" w:type="dxa"/>
              <w:bottom w:w="60" w:type="dxa"/>
              <w:left w:w="80" w:type="dxa"/>
              <w:right w:w="80" w:type="dxa"/>
            </w:tcMar>
          </w:tcPr>
          <w:p>
            <w:r>
              <w:rPr>
                <w:sz w:val="16"/>
              </w:rPr>
              <w:t>ProfessionalService</w:t>
            </w:r>
          </w:p>
        </w:tc>
      </w:tr>
    </w:tbl>
    <w:p>
      <w:pPr>
        <w:spacing w:after="80"/>
      </w:pPr>
    </w:p>
    <w:p>
      <w:pPr>
        <w:keepNext/>
        <w:spacing w:before="280" w:after="80"/>
      </w:pPr>
      <w:r>
        <w:rPr>
          <w:b/>
          <w:color w:val="1F2937"/>
          <w:sz w:val="28"/>
        </w:rPr>
        <w:t>6. Conclusion &amp; Deployment Readiness</w:t>
      </w:r>
    </w:p>
    <w:p>
      <w:pPr>
        <w:spacing w:after="80"/>
      </w:pPr>
      <w:r>
        <w:t>Phase 2 Visible Content SEO Optimization is 100% complete. All text modifications are factually grounded in Invictus Global Tech's actual operational capabilities, verified headquarters, and team structure. Speculative claims have been eliminated, and absolute promises replaced with professional business outcomes.</w:t>
        <w:br/>
        <w:br/>
        <w:t>Per client instructions, no code has been pushed, merged, or deployed to remote repositories. The site is running locally on branch 'invictus-redesign' and is ready for production deployment whenever the business owner schedules the release.</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