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Octobre 2026 — document de travail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Notre accompagnement : sur quoi nous pouvons vous aider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0</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Mode d’emploi et avertissements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Cadre réglementaire : ce qu’elle a le droit de faire (et pas)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5</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6</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7</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8</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9</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10</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11</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Risques et points de vigilance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G — Glossaire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H — Textes prêts à l’emploi (site, Google, téléphone, avis)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I — Calendrier éditorial sur 12 mois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J — Gamme textile et souvenirs (flocage) : cadre et processus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K</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K — Étude locale : concurrents, mots-clés, partenaires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Notre accompagnement : sur quoi nous pouvons vous aider</w:t>
      </w:r>
    </w:p>
    <w:p>
      <w:pPr>
        <w:spacing w:after="120" w:line="276"/>
      </w:pPr>
      <w:r>
        <w:rPr>
          <w:rFonts w:ascii="Calibri" w:cs="Calibri" w:eastAsia="Calibri" w:hAnsi="Calibri"/>
          <w:sz w:val="22"/>
          <w:szCs w:val="22"/>
        </w:rPr>
        <w:t xml:space="preserve">Horizon Vendée est votre agence de communication. Voici, en un coup d’œil, </w:t>
      </w:r>
      <w:r>
        <w:rPr>
          <w:rFonts w:ascii="Calibri" w:cs="Calibri" w:eastAsia="Calibri" w:hAnsi="Calibri"/>
          <w:b/>
          <w:bCs/>
          <w:sz w:val="22"/>
          <w:szCs w:val="22"/>
        </w:rPr>
        <w:t xml:space="preserve">tout ce que nous pouvons prendre en charge</w:t>
      </w:r>
      <w:r>
        <w:rPr>
          <w:rFonts w:ascii="Calibri" w:cs="Calibri" w:eastAsia="Calibri" w:hAnsi="Calibri"/>
          <w:sz w:val="22"/>
          <w:szCs w:val="22"/>
        </w:rPr>
        <w:t xml:space="preserve"> pour le lancement de votre activité. Les pastilles de couleur de ce dossier renvoient à ces quatre familles. Les tarifs sont établis </w:t>
      </w:r>
      <w:r>
        <w:rPr>
          <w:rFonts w:ascii="Calibri" w:cs="Calibri" w:eastAsia="Calibri" w:hAnsi="Calibri"/>
          <w:b/>
          <w:bCs/>
          <w:sz w:val="22"/>
          <w:szCs w:val="22"/>
        </w:rPr>
        <w:t xml:space="preserve">sur devis, ensemble</w:t>
      </w:r>
      <w:r>
        <w:rPr>
          <w:rFonts w:ascii="Calibri" w:cs="Calibri" w:eastAsia="Calibri" w:hAnsi="Calibri"/>
          <w:sz w:val="22"/>
          <w:szCs w:val="22"/>
        </w:rPr>
        <w:t xml:space="preserve">, selon vos priorités et votre budget.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7B4FBF" w:sz="4"/>
              <w:left w:val="single" w:color="7B4FBF" w:sz="4"/>
              <w:bottom w:val="single" w:color="7B4FBF" w:sz="4"/>
              <w:right w:val="single" w:color="7B4FBF" w:sz="4"/>
            </w:tcBorders>
            <w:shd w:fill="7B4FB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Communication digitale</w:t>
            </w:r>
          </w:p>
          <w:p>
            <w:r>
              <w:rPr>
                <w:rFonts w:ascii="Calibri" w:cs="Calibri" w:eastAsia="Calibri" w:hAnsi="Calibri"/>
                <w:i/>
                <w:iCs/>
                <w:color w:val="FFFFFF"/>
                <w:sz w:val="19"/>
                <w:szCs w:val="19"/>
              </w:rPr>
              <w:t xml:space="preserve">Être trouvée facilement et inspirer confiance dès la première visite</w:t>
            </w:r>
          </w:p>
        </w:tc>
      </w:tr>
      <w:tr>
        <w:trPr>
          <w:cantSplit/>
        </w:trPr>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Site web complet</w:t>
            </w:r>
            <w:r>
              <w:rPr>
                <w:rFonts w:ascii="Calibri" w:cs="Calibri" w:eastAsia="Calibri" w:hAnsi="Calibri"/>
                <w:sz w:val="20"/>
                <w:szCs w:val="20"/>
              </w:rPr>
              <w:t xml:space="preserve"> : conception, rédaction, adapté au téléphone, rapide et sécurisé</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Référencement local</w:t>
            </w:r>
            <w:r>
              <w:rPr>
                <w:rFonts w:ascii="Calibri" w:cs="Calibri" w:eastAsia="Calibri" w:hAnsi="Calibri"/>
                <w:sz w:val="20"/>
                <w:szCs w:val="20"/>
              </w:rPr>
              <w:t xml:space="preserve"> : pages par commune, mots-clés réels des familles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Google Business Profile</w:t>
            </w:r>
            <w:r>
              <w:rPr>
                <w:rFonts w:ascii="Calibri" w:cs="Calibri" w:eastAsia="Calibri" w:hAnsi="Calibri"/>
                <w:sz w:val="20"/>
                <w:szCs w:val="20"/>
              </w:rPr>
              <w:t xml:space="preserve"> : création, validation, optimisation, photos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Gestion des avis</w:t>
            </w:r>
            <w:r>
              <w:rPr>
                <w:rFonts w:ascii="Calibri" w:cs="Calibri" w:eastAsia="Calibri" w:hAnsi="Calibri"/>
                <w:sz w:val="20"/>
                <w:szCs w:val="20"/>
              </w:rPr>
              <w:t xml:space="preserve"> : carte avec QR code, réponses types, suivi</w:t>
            </w:r>
          </w:p>
        </w:tc>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Réseaux sociaux</w:t>
            </w:r>
            <w:r>
              <w:rPr>
                <w:rFonts w:ascii="Calibri" w:cs="Calibri" w:eastAsia="Calibri" w:hAnsi="Calibri"/>
                <w:sz w:val="20"/>
                <w:szCs w:val="20"/>
              </w:rPr>
              <w:t xml:space="preserve"> : pages Facebook / Instagram / LinkedIn, modèles de publications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Calendrier de publication</w:t>
            </w:r>
            <w:r>
              <w:rPr>
                <w:rFonts w:ascii="Calibri" w:cs="Calibri" w:eastAsia="Calibri" w:hAnsi="Calibri"/>
                <w:sz w:val="20"/>
                <w:szCs w:val="20"/>
              </w:rPr>
              <w:t xml:space="preserve"> sur 12 mois, y compris Toussaint</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Mentions légales, cookies, confidentialité</w:t>
            </w:r>
            <w:r>
              <w:rPr>
                <w:rFonts w:ascii="Calibri" w:cs="Calibri" w:eastAsia="Calibri" w:hAnsi="Calibri"/>
                <w:sz w:val="20"/>
                <w:szCs w:val="20"/>
              </w:rPr>
              <w:t xml:space="preserve"> du site</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Suivi mensuel et reporting</w:t>
            </w:r>
            <w:r>
              <w:rPr>
                <w:rFonts w:ascii="Calibri" w:cs="Calibri" w:eastAsia="Calibri" w:hAnsi="Calibri"/>
                <w:sz w:val="20"/>
                <w:szCs w:val="20"/>
              </w:rPr>
              <w:t xml:space="preserve"> : appels, avis, visites, ce qui marche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E07A1F" w:sz="4"/>
              <w:left w:val="single" w:color="E07A1F" w:sz="4"/>
              <w:bottom w:val="single" w:color="E07A1F" w:sz="4"/>
              <w:right w:val="single" w:color="E07A1F" w:sz="4"/>
            </w:tcBorders>
            <w:shd w:fill="E07A1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Flocage, textile et impression</w:t>
            </w:r>
          </w:p>
          <w:p>
            <w:r>
              <w:rPr>
                <w:rFonts w:ascii="Calibri" w:cs="Calibri" w:eastAsia="Calibri" w:hAnsi="Calibri"/>
                <w:i/>
                <w:iCs/>
                <w:color w:val="FFFFFF"/>
                <w:sz w:val="19"/>
                <w:szCs w:val="19"/>
              </w:rPr>
              <w:t xml:space="preserve">Des souvenirs et des supports soignés, produits par nos soins</w:t>
            </w:r>
          </w:p>
        </w:tc>
      </w:tr>
      <w:tr>
        <w:trPr>
          <w:cantSplit/>
        </w:trPr>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T-shirts et sweats hommage</w:t>
            </w:r>
            <w:r>
              <w:rPr>
                <w:rFonts w:ascii="Calibri" w:cs="Calibri" w:eastAsia="Calibri" w:hAnsi="Calibri"/>
                <w:sz w:val="20"/>
                <w:szCs w:val="20"/>
              </w:rPr>
              <w:t xml:space="preserve"> pour la famille et les proches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Vêtements de cérémonie</w:t>
            </w:r>
            <w:r>
              <w:rPr>
                <w:rFonts w:ascii="Calibri" w:cs="Calibri" w:eastAsia="Calibri" w:hAnsi="Calibri"/>
                <w:sz w:val="20"/>
                <w:szCs w:val="20"/>
              </w:rPr>
              <w:t xml:space="preserve"> et tenue de travail brandée discrète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souvenir, marque-pages, faire-part, remerciements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Livret de cérémonie</w:t>
            </w:r>
            <w:r>
              <w:rPr>
                <w:rFonts w:ascii="Calibri" w:cs="Calibri" w:eastAsia="Calibri" w:hAnsi="Calibri"/>
                <w:sz w:val="20"/>
                <w:szCs w:val="20"/>
              </w:rPr>
              <w:t xml:space="preserve"> : mise en page, photos, impression</w:t>
            </w:r>
          </w:p>
        </w:tc>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de visite, plaquette, papier à en-tête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Dossier remis aux familles</w:t>
            </w:r>
            <w:r>
              <w:rPr>
                <w:rFonts w:ascii="Calibri" w:cs="Calibri" w:eastAsia="Calibri" w:hAnsi="Calibri"/>
                <w:sz w:val="20"/>
                <w:szCs w:val="20"/>
              </w:rPr>
              <w:t xml:space="preserve"> (pochette, fiches, frise des démarches)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Habillage du véhicule et signalétique</w:t>
            </w:r>
            <w:r>
              <w:rPr>
                <w:rFonts w:ascii="Calibri" w:cs="Calibri" w:eastAsia="Calibri" w:hAnsi="Calibri"/>
                <w:sz w:val="20"/>
                <w:szCs w:val="20"/>
              </w:rPr>
              <w:t xml:space="preserve"> du local</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Objets personnalisés</w:t>
            </w:r>
            <w:r>
              <w:rPr>
                <w:rFonts w:ascii="Calibri" w:cs="Calibri" w:eastAsia="Calibri" w:hAnsi="Calibri"/>
                <w:sz w:val="20"/>
                <w:szCs w:val="20"/>
              </w:rPr>
              <w:t xml:space="preserve"> (gamme courte, sobre) avec bon à tirer validé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1F7AE0" w:sz="4"/>
              <w:left w:val="single" w:color="1F7AE0" w:sz="4"/>
              <w:bottom w:val="single" w:color="1F7AE0" w:sz="4"/>
              <w:right w:val="single" w:color="1F7AE0" w:sz="4"/>
            </w:tcBorders>
            <w:shd w:fill="1F7AE0"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Conseil et stratégie</w:t>
            </w:r>
          </w:p>
          <w:p>
            <w:r>
              <w:rPr>
                <w:rFonts w:ascii="Calibri" w:cs="Calibri" w:eastAsia="Calibri" w:hAnsi="Calibri"/>
                <w:i/>
                <w:iCs/>
                <w:color w:val="FFFFFF"/>
                <w:sz w:val="19"/>
                <w:szCs w:val="19"/>
              </w:rPr>
              <w:t xml:space="preserve">Poser les bonnes bases avant de se lancer</w:t>
            </w:r>
          </w:p>
        </w:tc>
      </w:tr>
      <w:tr>
        <w:trPr>
          <w:cantSplit/>
        </w:trPr>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Nom, positionnement et charte</w:t>
            </w:r>
            <w:r>
              <w:rPr>
                <w:rFonts w:ascii="Calibri" w:cs="Calibri" w:eastAsia="Calibri" w:hAnsi="Calibri"/>
                <w:sz w:val="20"/>
                <w:szCs w:val="20"/>
              </w:rPr>
              <w:t xml:space="preserve"> de la marque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Étude locale</w:t>
            </w:r>
            <w:r>
              <w:rPr>
                <w:rFonts w:ascii="Calibri" w:cs="Calibri" w:eastAsia="Calibri" w:hAnsi="Calibri"/>
                <w:sz w:val="20"/>
                <w:szCs w:val="20"/>
              </w:rPr>
              <w:t xml:space="preserve"> : concurrents, mots-clés, partenaires (Annexe K)</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Parcours d’accueil des familles</w:t>
            </w:r>
            <w:r>
              <w:rPr>
                <w:rFonts w:ascii="Calibri" w:cs="Calibri" w:eastAsia="Calibri" w:hAnsi="Calibri"/>
                <w:sz w:val="20"/>
                <w:szCs w:val="20"/>
              </w:rPr>
              <w:t xml:space="preserve"> : de l’appel au suivi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Outils de vente légers</w:t>
            </w:r>
            <w:r>
              <w:rPr>
                <w:rFonts w:ascii="Calibri" w:cs="Calibri" w:eastAsia="Calibri" w:hAnsi="Calibri"/>
                <w:sz w:val="20"/>
                <w:szCs w:val="20"/>
              </w:rPr>
              <w:t xml:space="preserve"> : CRM simple, suivi des dossiers</w:t>
            </w:r>
          </w:p>
        </w:tc>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Stratégie de partenariats</w:t>
            </w:r>
            <w:r>
              <w:rPr>
                <w:rFonts w:ascii="Calibri" w:cs="Calibri" w:eastAsia="Calibri" w:hAnsi="Calibri"/>
                <w:sz w:val="20"/>
                <w:szCs w:val="20"/>
              </w:rPr>
              <w:t xml:space="preserve"> respectueuse de la loi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Relecture de la communication</w:t>
            </w:r>
            <w:r>
              <w:rPr>
                <w:rFonts w:ascii="Calibri" w:cs="Calibri" w:eastAsia="Calibri" w:hAnsi="Calibri"/>
                <w:sz w:val="20"/>
                <w:szCs w:val="20"/>
              </w:rPr>
              <w:t xml:space="preserve"> avec un juriste (démarchage)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Plan de lancement et budget communication</w:t>
            </w:r>
            <w:r>
              <w:rPr>
                <w:rFonts w:ascii="Calibri" w:cs="Calibri" w:eastAsia="Calibri" w:hAnsi="Calibri"/>
                <w:sz w:val="20"/>
                <w:szCs w:val="20"/>
              </w:rPr>
              <w:t xml:space="preserve"> sur 12 mois</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Tableau de bord</w:t>
            </w:r>
            <w:r>
              <w:rPr>
                <w:rFonts w:ascii="Calibri" w:cs="Calibri" w:eastAsia="Calibri" w:hAnsi="Calibri"/>
                <w:sz w:val="20"/>
                <w:szCs w:val="20"/>
              </w:rPr>
              <w:t xml:space="preserve"> : indicateurs simples à suivre chaque mois</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0E9488" w:sz="4"/>
              <w:left w:val="single" w:color="0E9488" w:sz="4"/>
              <w:bottom w:val="single" w:color="0E9488" w:sz="4"/>
              <w:right w:val="single" w:color="0E9488" w:sz="4"/>
            </w:tcBorders>
            <w:shd w:fill="0E9488"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Rédaction et contenus</w:t>
            </w:r>
          </w:p>
          <w:p>
            <w:r>
              <w:rPr>
                <w:rFonts w:ascii="Calibri" w:cs="Calibri" w:eastAsia="Calibri" w:hAnsi="Calibri"/>
                <w:i/>
                <w:iCs/>
                <w:color w:val="FFFFFF"/>
                <w:sz w:val="19"/>
                <w:szCs w:val="19"/>
              </w:rPr>
              <w:t xml:space="preserve">Les mots justes, avec la bonne tonalité</w:t>
            </w:r>
          </w:p>
        </w:tc>
      </w:tr>
      <w:tr>
        <w:trPr>
          <w:cantSplit/>
        </w:trPr>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Guide « Que faire après un décès ? »</w:t>
            </w:r>
            <w:r>
              <w:rPr>
                <w:rFonts w:ascii="Calibri" w:cs="Calibri" w:eastAsia="Calibri" w:hAnsi="Calibri"/>
                <w:sz w:val="20"/>
                <w:szCs w:val="20"/>
              </w:rPr>
              <w:t xml:space="preserve"> (site + livret imprimé)</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FAQ</w:t>
            </w:r>
            <w:r>
              <w:rPr>
                <w:rFonts w:ascii="Calibri" w:cs="Calibri" w:eastAsia="Calibri" w:hAnsi="Calibri"/>
                <w:sz w:val="20"/>
                <w:szCs w:val="20"/>
              </w:rPr>
              <w:t xml:space="preserve">, textes du site et de la fiche Google</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Scripts</w:t>
            </w:r>
            <w:r>
              <w:rPr>
                <w:rFonts w:ascii="Calibri" w:cs="Calibri" w:eastAsia="Calibri" w:hAnsi="Calibri"/>
                <w:sz w:val="20"/>
                <w:szCs w:val="20"/>
              </w:rPr>
              <w:t xml:space="preserve"> d’accueil téléphonique et de suivi</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Modèles</w:t>
            </w:r>
            <w:r>
              <w:rPr>
                <w:rFonts w:ascii="Calibri" w:cs="Calibri" w:eastAsia="Calibri" w:hAnsi="Calibri"/>
                <w:sz w:val="20"/>
                <w:szCs w:val="20"/>
              </w:rPr>
              <w:t xml:space="preserve"> de devis, mandat, récapitulatif, avis (à valider par un juriste)</w:t>
            </w:r>
          </w:p>
        </w:tc>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Articles de blog</w:t>
            </w:r>
            <w:r>
              <w:rPr>
                <w:rFonts w:ascii="Calibri" w:cs="Calibri" w:eastAsia="Calibri" w:hAnsi="Calibri"/>
                <w:sz w:val="20"/>
                <w:szCs w:val="20"/>
              </w:rPr>
              <w:t xml:space="preserve"> et publications pédagogiques</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Messages sensibles</w:t>
            </w:r>
            <w:r>
              <w:rPr>
                <w:rFonts w:ascii="Calibri" w:cs="Calibri" w:eastAsia="Calibri" w:hAnsi="Calibri"/>
                <w:sz w:val="20"/>
                <w:szCs w:val="20"/>
              </w:rPr>
              <w:t xml:space="preserve"> : réponses aux avis, dates difficiles, Toussaint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Newsletter</w:t>
            </w:r>
            <w:r>
              <w:rPr>
                <w:rFonts w:ascii="Calibri" w:cs="Calibri" w:eastAsia="Calibri" w:hAnsi="Calibri"/>
                <w:sz w:val="20"/>
                <w:szCs w:val="20"/>
              </w:rPr>
              <w:t xml:space="preserve"> d’information (uniquement avec consentement)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Présentation</w:t>
            </w:r>
            <w:r>
              <w:rPr>
                <w:rFonts w:ascii="Calibri" w:cs="Calibri" w:eastAsia="Calibri" w:hAnsi="Calibri"/>
                <w:sz w:val="20"/>
                <w:szCs w:val="20"/>
              </w:rPr>
              <w:t xml:space="preserve"> pour les partenaires (notaires, psychologues…)</w:t>
            </w:r>
          </w:p>
        </w:tc>
      </w:tr>
    </w:tbl>
    <w:p>
      <w:pPr>
        <w:spacing w:after="80"/>
      </w:pPr>
    </w:p>
    <w:p>
      <w:pPr>
        <w:pStyle w:val="Heading2"/>
        <w:keepNext/>
        <w:spacing w:after="120" w:before="280"/>
      </w:pPr>
      <w:r>
        <w:rPr>
          <w:rFonts w:ascii="Calibri" w:cs="Calibri" w:eastAsia="Calibri" w:hAnsi="Calibri"/>
          <w:b/>
          <w:bCs/>
          <w:color w:val="5B7F6B"/>
          <w:sz w:val="28"/>
          <w:szCs w:val="28"/>
        </w:rPr>
        <w:t xml:space="preserve">Quand intervenons-nous ? (calendrier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7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nous livrons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Avant le lancement</w:t>
            </w:r>
          </w:p>
          <w:p>
            <w:pPr>
              <w:spacing w:after="40"/>
            </w:pPr>
            <w:r>
              <w:rPr>
                <w:rFonts w:ascii="Calibri" w:cs="Calibri" w:eastAsia="Calibri" w:hAnsi="Calibri"/>
                <w:b/>
                <w:bCs/>
                <w:sz w:val="20"/>
                <w:szCs w:val="20"/>
              </w:rPr>
              <w:t xml:space="preserve">(mois 0 à 2)</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Étude locale, nom et marque, parcours d’accueil, plan de lancement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de documents, scripts, textes de base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p>
            <w:pPr>
              <w:spacing w:after="40"/>
            </w:pPr>
            <w:r>
              <w:rPr>
                <w:rFonts w:ascii="Calibri" w:cs="Calibri" w:eastAsia="Calibri" w:hAnsi="Calibri"/>
                <w:b/>
                <w:bCs/>
                <w:sz w:val="20"/>
                <w:szCs w:val="20"/>
              </w:rPr>
              <w:t xml:space="preserve">(mois 2 à 4)</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Site web, fiche Google, pages réseaux sociaux</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Cartes de visite, plaquette, dossier famille, livret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Guide « Que faire après un décès ? »</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Lancement</w:t>
            </w:r>
          </w:p>
          <w:p>
            <w:pPr>
              <w:spacing w:after="40"/>
            </w:pPr>
            <w:r>
              <w:rPr>
                <w:rFonts w:ascii="Calibri" w:cs="Calibri" w:eastAsia="Calibri" w:hAnsi="Calibri"/>
                <w:b/>
                <w:bCs/>
                <w:sz w:val="20"/>
                <w:szCs w:val="20"/>
              </w:rPr>
              <w:t xml:space="preserve">(mois 4 à 6)</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Premières publications, collecte d’avis</w:t>
            </w:r>
          </w:p>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Suivi des premiers dossiers et ajustements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 continu</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Suivi mensuel et reporting</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Flocage et impressions à la demande, saison Toussaint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Contenus réguliers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Ce que nous coordonnons mais ne remplaçons pas</w:t>
            </w:r>
          </w:p>
          <w:p>
            <w:pPr>
              <w:spacing w:after="50"/>
            </w:pPr>
            <w:r>
              <w:rPr>
                <w:rFonts w:ascii="Calibri" w:cs="Calibri" w:eastAsia="Calibri" w:hAnsi="Calibri"/>
                <w:b/>
                <w:bCs/>
                <w:sz w:val="21"/>
                <w:szCs w:val="21"/>
              </w:rPr>
              <w:t xml:space="preserve">Habilitation funéraire</w:t>
            </w:r>
            <w:r>
              <w:rPr>
                <w:rFonts w:ascii="Calibri" w:cs="Calibri" w:eastAsia="Calibri" w:hAnsi="Calibri"/>
                <w:sz w:val="21"/>
                <w:szCs w:val="21"/>
              </w:rPr>
              <w:t xml:space="preserve"> → préfecture · </w:t>
            </w:r>
            <w:r>
              <w:rPr>
                <w:rFonts w:ascii="Calibri" w:cs="Calibri" w:eastAsia="Calibri" w:hAnsi="Calibri"/>
                <w:b/>
                <w:bCs/>
                <w:sz w:val="21"/>
                <w:szCs w:val="21"/>
              </w:rPr>
              <w:t xml:space="preserve">Statut et comptabilité</w:t>
            </w:r>
            <w:r>
              <w:rPr>
                <w:rFonts w:ascii="Calibri" w:cs="Calibri" w:eastAsia="Calibri" w:hAnsi="Calibri"/>
                <w:sz w:val="21"/>
                <w:szCs w:val="21"/>
              </w:rPr>
              <w:t xml:space="preserve"> → expert-comptable · </w:t>
            </w:r>
            <w:r>
              <w:rPr>
                <w:rFonts w:ascii="Calibri" w:cs="Calibri" w:eastAsia="Calibri" w:hAnsi="Calibri"/>
                <w:b/>
                <w:bCs/>
                <w:sz w:val="21"/>
                <w:szCs w:val="21"/>
              </w:rPr>
              <w:t xml:space="preserve">Assurances</w:t>
            </w:r>
            <w:r>
              <w:rPr>
                <w:rFonts w:ascii="Calibri" w:cs="Calibri" w:eastAsia="Calibri" w:hAnsi="Calibri"/>
                <w:sz w:val="21"/>
                <w:szCs w:val="21"/>
              </w:rPr>
              <w:t xml:space="preserve"> → courtier ou assureur · </w:t>
            </w:r>
            <w:r>
              <w:rPr>
                <w:rFonts w:ascii="Calibri" w:cs="Calibri" w:eastAsia="Calibri" w:hAnsi="Calibri"/>
                <w:b/>
                <w:bCs/>
                <w:sz w:val="21"/>
                <w:szCs w:val="21"/>
              </w:rPr>
              <w:t xml:space="preserve">Questions juridiques</w:t>
            </w:r>
            <w:r>
              <w:rPr>
                <w:rFonts w:ascii="Calibri" w:cs="Calibri" w:eastAsia="Calibri" w:hAnsi="Calibri"/>
                <w:sz w:val="21"/>
                <w:szCs w:val="21"/>
              </w:rPr>
              <w:t xml:space="preserve"> → avocat ou notaire · </w:t>
            </w:r>
            <w:r>
              <w:rPr>
                <w:rFonts w:ascii="Calibri" w:cs="Calibri" w:eastAsia="Calibri" w:hAnsi="Calibri"/>
                <w:b/>
                <w:bCs/>
                <w:sz w:val="21"/>
                <w:szCs w:val="21"/>
              </w:rPr>
              <w:t xml:space="preserve">Accompagnement psychologique</w:t>
            </w:r>
            <w:r>
              <w:rPr>
                <w:rFonts w:ascii="Calibri" w:cs="Calibri" w:eastAsia="Calibri" w:hAnsi="Calibri"/>
                <w:sz w:val="21"/>
                <w:szCs w:val="21"/>
              </w:rPr>
              <w:t xml:space="preserve"> → psychologue diplômé.</w:t>
            </w:r>
          </w:p>
          <w:p>
            <w:pPr>
              <w:spacing w:after="50"/>
            </w:pPr>
            <w:r>
              <w:rPr>
                <w:rFonts w:ascii="Calibri" w:cs="Calibri" w:eastAsia="Calibri" w:hAnsi="Calibri"/>
                <w:sz w:val="21"/>
                <w:szCs w:val="21"/>
              </w:rPr>
              <w:t xml:space="preserve">Nous préparons les questions à leur poser (Annexe E) et veillons à ce que votre communication soit cohérente avec leurs conseils.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7B4FBF" w:sz="24"/>
              <w:bottom w:val="none" w:color="FFFFFF" w:sz="0"/>
              <w:right w:val="none" w:color="FFFFFF" w:sz="0"/>
            </w:tcBorders>
            <w:shd w:fill="F4F1FA" w:color="auto" w:val="clear"/>
            <w:tcMar>
              <w:top w:type="dxa" w:w="100"/>
              <w:left w:type="dxa" w:w="180"/>
              <w:bottom w:type="dxa" w:w="100"/>
              <w:right w:type="dxa" w:w="160"/>
            </w:tcMar>
          </w:tcPr>
          <w:p>
            <w:pPr>
              <w:spacing w:after="60"/>
            </w:pPr>
            <w:r>
              <w:rPr>
                <w:rFonts w:ascii="Calibri" w:cs="Calibri" w:eastAsia="Calibri" w:hAnsi="Calibri"/>
                <w:b/>
                <w:bCs/>
                <w:color w:val="7B4FBF"/>
                <w:sz w:val="22"/>
                <w:szCs w:val="22"/>
              </w:rPr>
              <w:t xml:space="preserve">Légende : où l’agence peut vous aider</w:t>
            </w:r>
          </w:p>
          <w:p>
            <w:pPr>
              <w:spacing w:after="50"/>
            </w:pPr>
            <w:r>
              <w:rPr>
                <w:rFonts w:ascii="Calibri" w:cs="Calibri" w:eastAsia="Calibri" w:hAnsi="Calibri"/>
                <w:b/>
                <w:bCs/>
                <w:color w:val="7B4FB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Communication digitale</w:t>
            </w:r>
            <w:r>
              <w:rPr>
                <w:rFonts w:ascii="Calibri" w:cs="Calibri" w:eastAsia="Calibri" w:hAnsi="Calibri"/>
                <w:sz w:val="21"/>
                <w:szCs w:val="21"/>
              </w:rPr>
              <w:t xml:space="preserve"> : site web, Google Business Profile, réseaux sociaux, référencement local</w:t>
            </w:r>
          </w:p>
          <w:p>
            <w:pPr>
              <w:spacing w:after="50"/>
            </w:pPr>
            <w:r>
              <w:rPr>
                <w:rFonts w:ascii="Calibri" w:cs="Calibri" w:eastAsia="Calibri" w:hAnsi="Calibri"/>
                <w:b/>
                <w:bCs/>
                <w:color w:val="E07A1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Flocage, textile et impression</w:t>
            </w:r>
            <w:r>
              <w:rPr>
                <w:rFonts w:ascii="Calibri" w:cs="Calibri" w:eastAsia="Calibri" w:hAnsi="Calibri"/>
                <w:sz w:val="21"/>
                <w:szCs w:val="21"/>
              </w:rPr>
              <w:t xml:space="preserve"> : t-shirts hommage, cartes souvenir, livrets, faire-part, supports imprimés</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Conseil et stratégie</w:t>
            </w:r>
            <w:r>
              <w:rPr>
                <w:rFonts w:ascii="Calibri" w:cs="Calibri" w:eastAsia="Calibri" w:hAnsi="Calibri"/>
                <w:sz w:val="21"/>
                <w:szCs w:val="21"/>
              </w:rPr>
              <w:t xml:space="preserve"> : marque, positionnement, organisation, outils de vente, relecture de la communication</w:t>
            </w:r>
          </w:p>
          <w:p>
            <w:pPr>
              <w:spacing w:after="50"/>
            </w:pPr>
            <w:r>
              <w:rPr>
                <w:rFonts w:ascii="Calibri" w:cs="Calibri" w:eastAsia="Calibri" w:hAnsi="Calibri"/>
                <w:b/>
                <w:bCs/>
                <w:color w:val="0E9488"/>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Rédaction et contenus</w:t>
            </w:r>
            <w:r>
              <w:rPr>
                <w:rFonts w:ascii="Calibri" w:cs="Calibri" w:eastAsia="Calibri" w:hAnsi="Calibri"/>
                <w:sz w:val="21"/>
                <w:szCs w:val="21"/>
              </w:rPr>
              <w:t xml:space="preserve"> : textes, guides, articles, scripts, modèles de documents</w:t>
            </w:r>
          </w:p>
          <w:p>
            <w:pPr>
              <w:spacing w:after="50"/>
            </w:pPr>
            <w:r>
              <w:rPr>
                <w:rFonts w:ascii="Calibri" w:cs="Calibri" w:eastAsia="Calibri" w:hAnsi="Calibri"/>
                <w:sz w:val="21"/>
                <w:szCs w:val="21"/>
              </w:rPr>
              <w:t xml:space="preserve">Ces pastilles de couleur sont repérables dans tout le dossier, à côté de chaque élément concerné.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qu’elle a le droit de faire</w:t>
      </w:r>
    </w:p>
    <w:p>
      <w:pPr>
        <w:spacing w:after="120" w:line="276"/>
      </w:pPr>
      <w:r>
        <w:rPr>
          <w:rFonts w:ascii="Calibri" w:cs="Calibri" w:eastAsia="Calibri" w:hAnsi="Calibri"/>
          <w:sz w:val="22"/>
          <w:szCs w:val="22"/>
        </w:rPr>
        <w:t xml:space="preserve">C’est le chapitre le plus important du dossier. Une erreur ici peut entraîner des amendes lourdes ou l’interdiction d’exercer.</w:t>
      </w: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Toute entreprise qui exerce ces services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p>
      <w:pPr>
        <w:spacing w:after="120" w:line="276"/>
      </w:pPr>
      <w:r>
        <w:rPr>
          <w:rFonts w:ascii="Calibri" w:cs="Calibri" w:eastAsia="Calibri" w:hAnsi="Calibri"/>
          <w:b/>
          <w:bCs/>
          <w:sz w:val="22"/>
          <w:szCs w:val="22"/>
        </w:rPr>
        <w:t xml:space="preserve">Repère vérifié (textes de 2012, à re-contrôler en vigueur) :</w:t>
      </w:r>
      <w:r>
        <w:rPr>
          <w:rFonts w:ascii="Calibri" w:cs="Calibri" w:eastAsia="Calibri" w:hAnsi="Calibri"/>
          <w:sz w:val="22"/>
          <w:szCs w:val="22"/>
        </w:rPr>
        <w:t xml:space="preserve"> le diplôme de </w:t>
      </w:r>
      <w:r>
        <w:rPr>
          <w:rFonts w:ascii="Calibri" w:cs="Calibri" w:eastAsia="Calibri" w:hAnsi="Calibri"/>
          <w:b/>
          <w:bCs/>
          <w:sz w:val="22"/>
          <w:szCs w:val="22"/>
        </w:rPr>
        <w:t xml:space="preserve">conseiller funéraire</w:t>
      </w:r>
      <w:r>
        <w:rPr>
          <w:rFonts w:ascii="Calibri" w:cs="Calibri" w:eastAsia="Calibri" w:hAnsi="Calibri"/>
          <w:sz w:val="22"/>
          <w:szCs w:val="22"/>
        </w:rPr>
        <w:t xml:space="preserve"> repose sur 140 h d’enseignement théorique, 70 h de formation pratique en entreprise/régie/association habilitée et une évaluation (décret et arrêté du 30 avril 2012). Les </w:t>
      </w:r>
      <w:r>
        <w:rPr>
          <w:rFonts w:ascii="Calibri" w:cs="Calibri" w:eastAsia="Calibri" w:hAnsi="Calibri"/>
          <w:b/>
          <w:bCs/>
          <w:sz w:val="22"/>
          <w:szCs w:val="22"/>
        </w:rPr>
        <w:t xml:space="preserve">dirigeants et gestionnaires</w:t>
      </w:r>
      <w:r>
        <w:rPr>
          <w:rFonts w:ascii="Calibri" w:cs="Calibri" w:eastAsia="Calibri" w:hAnsi="Calibri"/>
          <w:sz w:val="22"/>
          <w:szCs w:val="22"/>
        </w:rPr>
        <w:t xml:space="preserve"> doivent en plus suivre une </w:t>
      </w:r>
      <w:r>
        <w:rPr>
          <w:rFonts w:ascii="Calibri" w:cs="Calibri" w:eastAsia="Calibri" w:hAnsi="Calibri"/>
          <w:b/>
          <w:bCs/>
          <w:sz w:val="22"/>
          <w:szCs w:val="22"/>
        </w:rPr>
        <w:t xml:space="preserve">formation complémentaire de 70 h</w:t>
      </w:r>
      <w:r>
        <w:rPr>
          <w:rFonts w:ascii="Calibri" w:cs="Calibri" w:eastAsia="Calibri" w:hAnsi="Calibri"/>
          <w:sz w:val="22"/>
          <w:szCs w:val="22"/>
        </w:rPr>
        <w:t xml:space="preserve"> (CGCT D2223-55-3). Une validation de l’expérience professionnelle est possible pour les personnes déjà en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Son diplôme doit être regardé précisément : correspond-il à la capacité professionnelle de </w:t>
            </w:r>
            <w:r>
              <w:rPr>
                <w:rFonts w:ascii="Calibri" w:cs="Calibri" w:eastAsia="Calibri" w:hAnsi="Calibri"/>
                <w:b/>
                <w:bCs/>
                <w:sz w:val="21"/>
                <w:szCs w:val="21"/>
              </w:rPr>
              <w:t xml:space="preserve">dirigeant</w:t>
            </w:r>
            <w:r>
              <w:rPr>
                <w:rFonts w:ascii="Calibri" w:cs="Calibri" w:eastAsia="Calibri" w:hAnsi="Calibri"/>
                <w:sz w:val="21"/>
                <w:szCs w:val="21"/>
              </w:rPr>
              <w:t xml:space="preserve"> (formation complémentaire de 70 h comprise) et pas seulement d’agent ? Ces règles datent de 2012-2013 : vérifier le texte en vigueur sur Légifrance.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implique concrètement</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contacter une famille parce qu’on a vu un avis de décès ; déposer des flyers chez les personnes endeuillées ; acheter des listes de décès ;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Permis :</w:t>
      </w:r>
      <w:r>
        <w:rPr>
          <w:rFonts w:ascii="Calibri" w:cs="Calibri" w:eastAsia="Calibri" w:hAnsi="Calibri"/>
          <w:sz w:val="22"/>
          <w:szCs w:val="22"/>
        </w:rPr>
        <w:t xml:space="preserv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w:t>
      </w:r>
      <w:r>
        <w:rPr>
          <w:rFonts w:ascii="Calibri" w:cs="Calibri" w:eastAsia="Calibri" w:hAnsi="Calibri"/>
          <w:b/>
          <w:bCs/>
          <w:sz w:val="22"/>
          <w:szCs w:val="22"/>
        </w:rPr>
        <w:t xml:space="preserve">5 000 €</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 :</w:t>
      </w:r>
      <w:r>
        <w:rPr>
          <w:rFonts w:ascii="Calibri" w:cs="Calibri" w:eastAsia="Calibri" w:hAnsi="Calibri"/>
          <w:sz w:val="22"/>
          <w:szCs w:val="22"/>
        </w:rPr>
        <w:t xml:space="preserve"> montants plafonds et procédure actuels (certificat d’hérédité en mairie jusqu’à un seuil indexé, au-delà acte de notoriété chez le notaire).</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Interdit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Se limiter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Libre</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Encadré</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Réservé / interdit</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responsabilité sur biens personnels (sauf protection de la résidence principale),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w:t>
            </w:r>
          </w:p>
          <w:p>
            <w:pPr>
              <w:spacing w:after="50"/>
            </w:pPr>
            <w:r>
              <w:rPr>
                <w:rFonts w:ascii="Calibri" w:cs="Calibri" w:eastAsia="Calibri" w:hAnsi="Calibri"/>
                <w:b/>
                <w:bCs/>
                <w:sz w:val="21"/>
                <w:szCs w:val="21"/>
              </w:rPr>
              <w:t xml:space="preserve">Taux de TVA (d’après des réponses ministérielles, à re-vérifier) :</w:t>
            </w:r>
            <w:r>
              <w:rPr>
                <w:rFonts w:ascii="Calibri" w:cs="Calibri" w:eastAsia="Calibri" w:hAnsi="Calibri"/>
                <w:sz w:val="21"/>
                <w:szCs w:val="21"/>
              </w:rPr>
              <w:t xml:space="preserve"> taux normal de </w:t>
            </w:r>
            <w:r>
              <w:rPr>
                <w:rFonts w:ascii="Calibri" w:cs="Calibri" w:eastAsia="Calibri" w:hAnsi="Calibri"/>
                <w:b/>
                <w:bCs/>
                <w:sz w:val="21"/>
                <w:szCs w:val="21"/>
              </w:rPr>
              <w:t xml:space="preserve">20 %</w:t>
            </w:r>
            <w:r>
              <w:rPr>
                <w:rFonts w:ascii="Calibri" w:cs="Calibri" w:eastAsia="Calibri" w:hAnsi="Calibri"/>
                <w:sz w:val="21"/>
                <w:szCs w:val="21"/>
              </w:rPr>
              <w:t xml:space="preserve"> pour la plupart des services et fournitures funéraires (cercueils et urnes compris) ; taux réduit de </w:t>
            </w:r>
            <w:r>
              <w:rPr>
                <w:rFonts w:ascii="Calibri" w:cs="Calibri" w:eastAsia="Calibri" w:hAnsi="Calibri"/>
                <w:b/>
                <w:bCs/>
                <w:sz w:val="21"/>
                <w:szCs w:val="21"/>
              </w:rPr>
              <w:t xml:space="preserve">10 %</w:t>
            </w:r>
            <w:r>
              <w:rPr>
                <w:rFonts w:ascii="Calibri" w:cs="Calibri" w:eastAsia="Calibri" w:hAnsi="Calibri"/>
                <w:sz w:val="21"/>
                <w:szCs w:val="21"/>
              </w:rPr>
              <w:t xml:space="preserve"> pour le transport de corps par un prestataire agréé en véhicule aménagé ; les sommes perçues pour le compte d’un tiers (ex. vacation de police) ne sont pas dans le chiffre d’affaires. </w:t>
            </w:r>
            <w:r>
              <w:rPr>
                <w:rFonts w:ascii="Calibri" w:cs="Calibri" w:eastAsia="Calibri" w:hAnsi="Calibri"/>
                <w:b/>
                <w:bCs/>
                <w:sz w:val="21"/>
                <w:szCs w:val="21"/>
              </w:rPr>
              <w:t xml:space="preserve">Confirmer avec l’expert-comptable.</w:t>
            </w:r>
          </w:p>
          <w:p>
            <w:pPr>
              <w:spacing w:after="50"/>
            </w:pPr>
            <w:r>
              <w:rPr>
                <w:rFonts w:ascii="Calibri" w:cs="Calibri" w:eastAsia="Calibri" w:hAnsi="Calibri"/>
                <w:b/>
                <w:bCs/>
                <w:sz w:val="21"/>
                <w:szCs w:val="21"/>
              </w:rPr>
              <w:t xml:space="preserve">Cotisations micro 2026 (economie.gouv.fr) :</w:t>
            </w:r>
            <w:r>
              <w:rPr>
                <w:rFonts w:ascii="Calibri" w:cs="Calibri" w:eastAsia="Calibri" w:hAnsi="Calibri"/>
                <w:sz w:val="21"/>
                <w:szCs w:val="21"/>
              </w:rPr>
              <w:t xml:space="preserve"> </w:t>
            </w:r>
            <w:r>
              <w:rPr>
                <w:rFonts w:ascii="Calibri" w:cs="Calibri" w:eastAsia="Calibri" w:hAnsi="Calibri"/>
                <w:b/>
                <w:bCs/>
                <w:sz w:val="21"/>
                <w:szCs w:val="21"/>
              </w:rPr>
              <w:t xml:space="preserve">21,2 %</w:t>
            </w:r>
            <w:r>
              <w:rPr>
                <w:rFonts w:ascii="Calibri" w:cs="Calibri" w:eastAsia="Calibri" w:hAnsi="Calibri"/>
                <w:sz w:val="21"/>
                <w:szCs w:val="21"/>
              </w:rPr>
              <w:t xml:space="preserve"> pour les prestations de services BIC ; </w:t>
            </w:r>
            <w:r>
              <w:rPr>
                <w:rFonts w:ascii="Calibri" w:cs="Calibri" w:eastAsia="Calibri" w:hAnsi="Calibri"/>
                <w:b/>
                <w:bCs/>
                <w:sz w:val="21"/>
                <w:szCs w:val="21"/>
              </w:rPr>
              <w:t xml:space="preserve">25,6 %</w:t>
            </w:r>
            <w:r>
              <w:rPr>
                <w:rFonts w:ascii="Calibri" w:cs="Calibri" w:eastAsia="Calibri" w:hAnsi="Calibri"/>
                <w:sz w:val="21"/>
                <w:szCs w:val="21"/>
              </w:rPr>
              <w:t xml:space="preserve"> pour les BNC hors Cipav ; </w:t>
            </w:r>
            <w:r>
              <w:rPr>
                <w:rFonts w:ascii="Calibri" w:cs="Calibri" w:eastAsia="Calibri" w:hAnsi="Calibri"/>
                <w:b/>
                <w:bCs/>
                <w:sz w:val="21"/>
                <w:szCs w:val="21"/>
              </w:rPr>
              <w:t xml:space="preserve">23,2 %</w:t>
            </w:r>
            <w:r>
              <w:rPr>
                <w:rFonts w:ascii="Calibri" w:cs="Calibri" w:eastAsia="Calibri" w:hAnsi="Calibri"/>
                <w:sz w:val="21"/>
                <w:szCs w:val="21"/>
              </w:rPr>
              <w:t xml:space="preserve"> pour la Cipav. Les activités de conseil/démarches seraient plutôt en BNC, le funéraire et la vente en BIC : </w:t>
            </w:r>
            <w:r>
              <w:rPr>
                <w:rFonts w:ascii="Calibri" w:cs="Calibri" w:eastAsia="Calibri" w:hAnsi="Calibri"/>
                <w:b/>
                <w:bCs/>
                <w:sz w:val="21"/>
                <w:szCs w:val="21"/>
              </w:rPr>
              <w:t xml:space="preserve">catégorie à faire confirmer</w:t>
            </w:r>
            <w:r>
              <w:rPr>
                <w:rFonts w:ascii="Calibri" w:cs="Calibri" w:eastAsia="Calibri" w:hAnsi="Calibri"/>
                <w:sz w:val="21"/>
                <w:szCs w:val="21"/>
              </w:rPr>
              <w:t xml:space="preserve">. L’ACRE (réduction la 1ère année) a une réforme annoncée au 1er juillet 2026 : vérifier sur urssaf.fr.</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Si lancement progressif sans habilitation :</w:t>
      </w:r>
      <w:r>
        <w:rPr>
          <w:rFonts w:ascii="Calibri" w:cs="Calibri" w:eastAsia="Calibri" w:hAnsi="Calibri"/>
          <w:sz w:val="22"/>
          <w:szCs w:val="22"/>
        </w:rPr>
        <w:t xml:space="preserve"> micro-entreprise ou EURL/SASU légère pour démarrer le pôle B/C/D, avec évolution prévue.</w:t>
      </w:r>
    </w:p>
    <w:p>
      <w:pPr>
        <w:pStyle w:val="ListParagraph"/>
        <w:numPr>
          <w:ilvl w:val="0"/>
          <w:numId w:val="2"/>
        </w:numPr>
        <w:spacing w:after="60" w:line="264"/>
      </w:pPr>
      <w:r>
        <w:rPr>
          <w:rFonts w:ascii="Calibri" w:cs="Calibri" w:eastAsia="Calibri" w:hAnsi="Calibri"/>
          <w:b/>
          <w:bCs/>
          <w:sz w:val="22"/>
          <w:szCs w:val="22"/>
        </w:rPr>
        <w:t xml:space="preserve">Si habilitation visée :</w:t>
      </w:r>
      <w:r>
        <w:rPr>
          <w:rFonts w:ascii="Calibri" w:cs="Calibri" w:eastAsia="Calibri" w:hAnsi="Calibri"/>
          <w:sz w:val="22"/>
          <w:szCs w:val="22"/>
        </w:rPr>
        <w:t xml:space="preserve"> créer directement une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protéger le patrimoine et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p>
      <w:pPr>
        <w:spacing w:after="120" w:line="276"/>
      </w:pPr>
      <w:r>
        <w:rPr>
          <w:rFonts w:ascii="Calibri" w:cs="Calibri" w:eastAsia="Calibri" w:hAnsi="Calibri"/>
          <w:b/>
          <w:bCs/>
          <w:sz w:val="22"/>
          <w:szCs w:val="22"/>
        </w:rPr>
        <w:t xml:space="preserve">Repère vérifié — facturation électronique :</w:t>
      </w:r>
      <w:r>
        <w:rPr>
          <w:rFonts w:ascii="Calibri" w:cs="Calibri" w:eastAsia="Calibri" w:hAnsi="Calibri"/>
          <w:sz w:val="22"/>
          <w:szCs w:val="22"/>
        </w:rPr>
        <w:t xml:space="preserve"> depuis le </w:t>
      </w:r>
      <w:r>
        <w:rPr>
          <w:rFonts w:ascii="Calibri" w:cs="Calibri" w:eastAsia="Calibri" w:hAnsi="Calibri"/>
          <w:b/>
          <w:bCs/>
          <w:sz w:val="22"/>
          <w:szCs w:val="22"/>
        </w:rPr>
        <w:t xml:space="preserve">1er septembre 2026</w:t>
      </w:r>
      <w:r>
        <w:rPr>
          <w:rFonts w:ascii="Calibri" w:cs="Calibri" w:eastAsia="Calibri" w:hAnsi="Calibri"/>
          <w:sz w:val="22"/>
          <w:szCs w:val="22"/>
        </w:rPr>
        <w:t xml:space="preserve">, toutes les entreprises assujetties à la TVA (micro-entrepreneurs et franchise en base compris) doivent pouvoir </w:t>
      </w:r>
      <w:r>
        <w:rPr>
          <w:rFonts w:ascii="Calibri" w:cs="Calibri" w:eastAsia="Calibri" w:hAnsi="Calibri"/>
          <w:b/>
          <w:bCs/>
          <w:sz w:val="22"/>
          <w:szCs w:val="22"/>
        </w:rPr>
        <w:t xml:space="preserve">recevoir</w:t>
      </w:r>
      <w:r>
        <w:rPr>
          <w:rFonts w:ascii="Calibri" w:cs="Calibri" w:eastAsia="Calibri" w:hAnsi="Calibri"/>
          <w:sz w:val="22"/>
          <w:szCs w:val="22"/>
        </w:rPr>
        <w:t xml:space="preserve"> des factures électroniques ; l’</w:t>
      </w:r>
      <w:r>
        <w:rPr>
          <w:rFonts w:ascii="Calibri" w:cs="Calibri" w:eastAsia="Calibri" w:hAnsi="Calibri"/>
          <w:b/>
          <w:bCs/>
          <w:sz w:val="22"/>
          <w:szCs w:val="22"/>
        </w:rPr>
        <w:t xml:space="preserve">émission</w:t>
      </w:r>
      <w:r>
        <w:rPr>
          <w:rFonts w:ascii="Calibri" w:cs="Calibri" w:eastAsia="Calibri" w:hAnsi="Calibri"/>
          <w:sz w:val="22"/>
          <w:szCs w:val="22"/>
        </w:rPr>
        <w:t xml:space="preserve"> et l’e-reporting deviennent obligatoires pour les PME, TPE et micro-entreprises le </w:t>
      </w:r>
      <w:r>
        <w:rPr>
          <w:rFonts w:ascii="Calibri" w:cs="Calibri" w:eastAsia="Calibri" w:hAnsi="Calibri"/>
          <w:b/>
          <w:bCs/>
          <w:sz w:val="22"/>
          <w:szCs w:val="22"/>
        </w:rPr>
        <w:t xml:space="preserve">1er septembre 2027</w:t>
      </w:r>
      <w:r>
        <w:rPr>
          <w:rFonts w:ascii="Calibri" w:cs="Calibri" w:eastAsia="Calibri" w:hAnsi="Calibri"/>
          <w:sz w:val="22"/>
          <w:szCs w:val="22"/>
        </w:rPr>
        <w:t xml:space="preserve">. Il faut choisir une </w:t>
      </w:r>
      <w:r>
        <w:rPr>
          <w:rFonts w:ascii="Calibri" w:cs="Calibri" w:eastAsia="Calibri" w:hAnsi="Calibri"/>
          <w:b/>
          <w:bCs/>
          <w:sz w:val="22"/>
          <w:szCs w:val="22"/>
        </w:rPr>
        <w:t xml:space="preserve">plateforme agréée</w:t>
      </w:r>
      <w:r>
        <w:rPr>
          <w:rFonts w:ascii="Calibri" w:cs="Calibri" w:eastAsia="Calibri" w:hAnsi="Calibri"/>
          <w:sz w:val="22"/>
          <w:szCs w:val="22"/>
        </w:rPr>
        <w:t xml:space="preserve"> et la déclarer dans l’annuaire. À confirmer sur impots.gouv.fr avant de choisir l’outil.</w:t>
      </w:r>
    </w:p>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fixes (assurances, logiciel, téléphone, site, comptable, véhicule…)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1 200 €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Rémunération souhaitée (net avant impôt)</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le projet de vie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sociales (estimation)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simuler (statut)</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Besoin à couvrir</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11</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CRM simple (tableur ou outil léger) : un dossier par famille, étapes, relances.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accord de confidentialité, récapitulatif, enquête de satisfaction (Annexe D).</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sobre et rassurant, facile à retenir et à épeler au téléphone. Vérifier disponibilité (INPI), nom de domaine, réseaux sociaux.</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Logo simple, couleurs apaisantes (tons doux, pas de noir dominant), typographie lisible.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Renseigner : zone de service, horaires (24h/24 si c’est le cas), téléphone, site, description sobre, photos (équipe, accueil, véhicule, prestations), services et produits.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Publier régulièrement (informations utiles, horaires de Toussaint…).</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Rythme réaliste : 1 à 2 publications par semaine, mieux vaut peu et bien.</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de visite, plaquette de présentation, enveloppe et papier à en-tête, dossier remis à la famille, carte « avis Google ».</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Véhicule : habillage sobre si adapté ; signalétique du local.</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la professionnelle</w:t>
      </w:r>
    </w:p>
    <w:p>
      <w:pPr>
        <w:spacing w:after="120" w:line="276"/>
      </w:pPr>
      <w:r>
        <w:rPr>
          <w:rFonts w:ascii="Calibri" w:cs="Calibri" w:eastAsia="Calibri" w:hAnsi="Calibri"/>
          <w:sz w:val="22"/>
          <w:szCs w:val="22"/>
        </w:rPr>
        <w:t xml:space="preserve">Ce métier expose à la charge émotionnelle : prévoir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légal à confirmer : un guide cite 14 jours calendaires ; l’ancien repère était 6 jours ouvrables)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7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le compte d’un client et refacturées à l’identique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 pour des démarches précises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 / Ficovie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Fichiers des comptes bancaires / des contrats d’assurance-vie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d’assurance obsèques ou de décès existait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 / acte de notoriété</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Pièces qui établissent la qualité d’héritier (mairie ou notaire selon montants)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 personnelles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d’entreprise individuelle avec plafonds de chiffre d’affaires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 (ici : t-shirts, vêtements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H — Textes prêts à l’emploi</w:t>
      </w:r>
    </w:p>
    <w:p>
      <w:pPr>
        <w:spacing w:after="120" w:line="276"/>
      </w:pPr>
      <w:r>
        <w:rPr>
          <w:rFonts w:ascii="Calibri" w:cs="Calibri" w:eastAsia="Calibri" w:hAnsi="Calibri"/>
          <w:b/>
          <w:bCs/>
          <w:color w:val="0E9488"/>
          <w:sz w:val="26"/>
          <w:szCs w:val="26"/>
        </w:rPr>
        <w:t xml:space="preserve">● </w:t>
      </w:r>
      <w:r>
        <w:rPr>
          <w:rFonts w:ascii="Calibri" w:cs="Calibri" w:eastAsia="Calibri" w:hAnsi="Calibri"/>
          <w:i/>
          <w:iCs/>
          <w:sz w:val="22"/>
          <w:szCs w:val="22"/>
        </w:rPr>
        <w:t xml:space="preserve"> Brouillons à adapter au nom, à la zone et au statut réel. Chaque texte est volontairement </w:t>
      </w:r>
      <w:r>
        <w:rPr>
          <w:rFonts w:ascii="Calibri" w:cs="Calibri" w:eastAsia="Calibri" w:hAnsi="Calibri"/>
          <w:b/>
          <w:bCs/>
          <w:i/>
          <w:iCs/>
          <w:sz w:val="22"/>
          <w:szCs w:val="22"/>
        </w:rPr>
        <w:t xml:space="preserve">sobre et passif</w:t>
      </w:r>
      <w:r>
        <w:rPr>
          <w:rFonts w:ascii="Calibri" w:cs="Calibri" w:eastAsia="Calibri" w:hAnsi="Calibri"/>
          <w:i/>
          <w:iCs/>
          <w:sz w:val="22"/>
          <w:szCs w:val="22"/>
        </w:rPr>
        <w:t xml:space="preserve"> (aucune offre adressée à une famille endeuillée). Les phrases entre [crochets] sont à remplir. </w:t>
      </w:r>
      <w:r>
        <w:rPr>
          <w:rFonts w:ascii="Calibri" w:cs="Calibri" w:eastAsia="Calibri" w:hAnsi="Calibri"/>
          <w:b/>
          <w:bCs/>
          <w:i/>
          <w:iCs/>
          <w:sz w:val="22"/>
          <w:szCs w:val="22"/>
        </w:rPr>
        <w:t xml:space="preserve">Relecture juridique avant diffusion</w:t>
      </w:r>
      <w:r>
        <w:rPr>
          <w:rFonts w:ascii="Calibri" w:cs="Calibri" w:eastAsia="Calibri" w:hAnsi="Calibri"/>
          <w:i/>
          <w:iCs/>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H1. Page d’accueil du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Titre</w:t>
            </w:r>
          </w:p>
          <w:p>
            <w:pPr>
              <w:spacing w:after="50"/>
            </w:pPr>
            <w:r>
              <w:rPr>
                <w:rFonts w:ascii="Calibri" w:cs="Calibri" w:eastAsia="Calibri" w:hAnsi="Calibri"/>
                <w:sz w:val="21"/>
                <w:szCs w:val="21"/>
              </w:rPr>
              <w:t xml:space="preserve">« Vous n’êtes pas seuls face aux démarches. »</w:t>
            </w:r>
          </w:p>
        </w:tc>
      </w:tr>
    </w:tbl>
    <w:p>
      <w:pPr>
        <w:spacing w:after="80"/>
      </w:pPr>
    </w:p>
    <w:p>
      <w:pPr>
        <w:spacing w:after="120" w:line="276"/>
      </w:pPr>
      <w:r>
        <w:rPr>
          <w:rFonts w:ascii="Calibri" w:cs="Calibri" w:eastAsia="Calibri" w:hAnsi="Calibri"/>
          <w:sz w:val="22"/>
          <w:szCs w:val="22"/>
        </w:rPr>
        <w:t xml:space="preserve">« [Nom] accompagne les familles après la perte d’un proche, avec écoute et clarté : organisation de la cérémonie avec [partenaire habilité / en propre], prise en charge des démarches administratives, entretien de la sépulture, souvenirs personnalisés. [Prénom], diplômée en pompes funèbres, vous reçoit [à domicile / à Lieu] sur rendez-vous. Appel et devis gratuits. »</w:t>
      </w:r>
    </w:p>
    <w:p>
      <w:pPr>
        <w:spacing w:after="120" w:line="276"/>
      </w:pPr>
      <w:r>
        <w:rPr>
          <w:rFonts w:ascii="Calibri" w:cs="Calibri" w:eastAsia="Calibri" w:hAnsi="Calibri"/>
          <w:b/>
          <w:bCs/>
          <w:sz w:val="22"/>
          <w:szCs w:val="22"/>
        </w:rPr>
        <w:t xml:space="preserve">Sous le titre :</w:t>
      </w:r>
      <w:r>
        <w:rPr>
          <w:rFonts w:ascii="Calibri" w:cs="Calibri" w:eastAsia="Calibri" w:hAnsi="Calibri"/>
          <w:sz w:val="22"/>
          <w:szCs w:val="22"/>
        </w:rPr>
        <w:t xml:space="preserve"> bouton d’appel [N° de téléphone] · liste des 4 services · 3 engagements (transparence des prix, devis écrit, suivi après la cérémonie) · avis clients · mention d’habilitation [n°, date de validité] si prestations funéraires.</w:t>
      </w:r>
    </w:p>
    <w:p>
      <w:pPr>
        <w:pStyle w:val="Heading2"/>
        <w:keepNext/>
        <w:spacing w:after="120" w:before="280"/>
      </w:pPr>
      <w:r>
        <w:rPr>
          <w:rFonts w:ascii="Calibri" w:cs="Calibri" w:eastAsia="Calibri" w:hAnsi="Calibri"/>
          <w:b/>
          <w:bCs/>
          <w:color w:val="5B7F6B"/>
          <w:sz w:val="28"/>
          <w:szCs w:val="28"/>
        </w:rPr>
        <w:t xml:space="preserve">H2. Description de la fiche Google Business Profile (≈ 750 caractères max)</w:t>
      </w:r>
    </w:p>
    <w:p>
      <w:pPr>
        <w:spacing w:after="120" w:line="276"/>
      </w:pPr>
      <w:r>
        <w:rPr>
          <w:rFonts w:ascii="Calibri" w:cs="Calibri" w:eastAsia="Calibri" w:hAnsi="Calibri"/>
          <w:sz w:val="22"/>
          <w:szCs w:val="22"/>
        </w:rPr>
        <w:t xml:space="preserve">« [Nom] vous accompagne dans les moments difficiles : conseil et organisation d’obsèques [si habilitée], aide aux démarches administratives après un décès (banques, assurances, caisses, abonnements), entretien et fleurissement de sépultures, souvenirs personnalisés. Une interlocutrice unique, des tarifs clairs, un devis écrit gratuit. Intervention à [communes / rayon]. Rendez-vous à domicile possible. [Habilitation préfectorale n° … valable jusqu’au …]. »</w:t>
      </w:r>
    </w:p>
    <w:p>
      <w:pPr>
        <w:pStyle w:val="Heading2"/>
        <w:keepNext/>
        <w:spacing w:after="120" w:before="280"/>
      </w:pPr>
      <w:r>
        <w:rPr>
          <w:rFonts w:ascii="Calibri" w:cs="Calibri" w:eastAsia="Calibri" w:hAnsi="Calibri"/>
          <w:b/>
          <w:bCs/>
          <w:color w:val="5B7F6B"/>
          <w:sz w:val="28"/>
          <w:szCs w:val="28"/>
        </w:rPr>
        <w:t xml:space="preserve">H3. Script d’accueil téléphonique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Formulation proposée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Décrocher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[Nom], bonjour, [Prénom] à l’appareil.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Laisser parler sans interrompre. Reformuler : « Je suis désolée pour votre perte. Pouvez-vous me dire où en est la situation ?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Qualifier (3 questions max)</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du décès · date · volontés connues / contrat obsèques existant ? — noter, ne pas presser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Rassurer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Nous allons avancer pas à pas. Il y a des démarches urgentes et beaucoup qui peuvent attendre.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Proposer un rendez-vous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Je peux vous recevoir [où/quand]. Le devis est gratuit et sans engagement.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Clôturer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Résumer ce qui a été convenu, rappeler le numéro direct. Envoyer un SMS/mail de confirmation (avec leur accord).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Règle : on ne </w:t>
            </w:r>
            <w:r>
              <w:rPr>
                <w:rFonts w:ascii="Calibri" w:cs="Calibri" w:eastAsia="Calibri" w:hAnsi="Calibri"/>
                <w:b/>
                <w:bCs/>
                <w:sz w:val="21"/>
                <w:szCs w:val="21"/>
              </w:rPr>
              <w:t xml:space="preserve">rappelle jamais</w:t>
            </w:r>
            <w:r>
              <w:rPr>
                <w:rFonts w:ascii="Calibri" w:cs="Calibri" w:eastAsia="Calibri" w:hAnsi="Calibri"/>
                <w:sz w:val="21"/>
                <w:szCs w:val="21"/>
              </w:rPr>
              <w:t xml:space="preserve"> une famille qui n’a pas elle-même pris contact. Une demande entrante est un contact légitime ; une relance non sollicitée après un décès ne l’est pas.</w:t>
            </w:r>
          </w:p>
        </w:tc>
      </w:tr>
    </w:tbl>
    <w:p>
      <w:pPr>
        <w:pStyle w:val="Heading2"/>
        <w:keepNext/>
        <w:spacing w:after="120" w:before="280"/>
      </w:pPr>
      <w:r>
        <w:rPr>
          <w:rFonts w:ascii="Calibri" w:cs="Calibri" w:eastAsia="Calibri" w:hAnsi="Calibri"/>
          <w:b/>
          <w:bCs/>
          <w:color w:val="5B7F6B"/>
          <w:sz w:val="28"/>
          <w:szCs w:val="28"/>
        </w:rPr>
        <w:t xml:space="preserve">H4. Demande d’avis (fin de dossier, remise en main propre ou message à un client)</w:t>
      </w:r>
    </w:p>
    <w:p>
      <w:pPr>
        <w:spacing w:after="120" w:line="276"/>
      </w:pPr>
      <w:r>
        <w:rPr>
          <w:rFonts w:ascii="Calibri" w:cs="Calibri" w:eastAsia="Calibri" w:hAnsi="Calibri"/>
          <w:sz w:val="22"/>
          <w:szCs w:val="22"/>
        </w:rPr>
        <w:t xml:space="preserve">« Merci de la confiance que vous nous avez accordée. Si vous le souhaitez, et seulement si vous vous en sentez la force, vous pouvez partager votre expérience en quelques mots : [QR code / lien]. Cela aide d’autres familles à trouver un accompagnement. Aucune obligation, bien sûr. »</w:t>
      </w:r>
    </w:p>
    <w:p>
      <w:pPr>
        <w:pStyle w:val="Heading2"/>
        <w:keepNext/>
        <w:spacing w:after="120" w:before="280"/>
      </w:pPr>
      <w:r>
        <w:rPr>
          <w:rFonts w:ascii="Calibri" w:cs="Calibri" w:eastAsia="Calibri" w:hAnsi="Calibri"/>
          <w:b/>
          <w:bCs/>
          <w:color w:val="5B7F6B"/>
          <w:sz w:val="28"/>
          <w:szCs w:val="28"/>
        </w:rPr>
        <w:t xml:space="preserve">H5. Message de suivi à un client existant (à 1 mois)</w:t>
      </w:r>
    </w:p>
    <w:p>
      <w:pPr>
        <w:spacing w:after="120" w:line="276"/>
      </w:pPr>
      <w:r>
        <w:rPr>
          <w:rFonts w:ascii="Calibri" w:cs="Calibri" w:eastAsia="Calibri" w:hAnsi="Calibri"/>
          <w:sz w:val="22"/>
          <w:szCs w:val="22"/>
        </w:rPr>
        <w:t xml:space="preserve">« Bonjour [Prénom], je prends de vos nouvelles un mois après les obsèques de [proche]. Où en sont les démarches ? Je reste disponible si vous avez besoin de faire le point ou d’un coup de main sur un dossier. Avec toute ma sympathie, [Prénom]. »</w:t>
      </w:r>
    </w:p>
    <w:p>
      <w:pPr>
        <w:spacing w:after="120" w:line="276"/>
      </w:pPr>
      <w:r>
        <w:rPr>
          <w:rFonts w:ascii="Calibri" w:cs="Calibri" w:eastAsia="Calibri" w:hAnsi="Calibri"/>
          <w:i/>
          <w:iCs/>
          <w:color w:val="6B7280"/>
          <w:sz w:val="22"/>
          <w:szCs w:val="22"/>
        </w:rPr>
        <w:t xml:space="preserve">Ce message concerne uniquement une famille </w:t>
      </w:r>
      <w:r>
        <w:rPr>
          <w:rFonts w:ascii="Calibri" w:cs="Calibri" w:eastAsia="Calibri" w:hAnsi="Calibri"/>
          <w:b/>
          <w:bCs/>
          <w:i/>
          <w:iCs/>
          <w:color w:val="6B7280"/>
          <w:sz w:val="22"/>
          <w:szCs w:val="22"/>
        </w:rPr>
        <w:t xml:space="preserve">déjà cliente</w:t>
      </w:r>
      <w:r>
        <w:rPr>
          <w:rFonts w:ascii="Calibri" w:cs="Calibri" w:eastAsia="Calibri" w:hAnsi="Calibri"/>
          <w:i/>
          <w:iCs/>
          <w:color w:val="6B7280"/>
          <w:sz w:val="22"/>
          <w:szCs w:val="22"/>
        </w:rPr>
        <w:t xml:space="preserve">, avec son accord pour être recontactée (à recueillir dans le mandat).</w:t>
      </w:r>
    </w:p>
    <w:p>
      <w:pPr>
        <w:pStyle w:val="Heading2"/>
        <w:keepNext/>
        <w:spacing w:after="120" w:before="280"/>
      </w:pPr>
      <w:r>
        <w:rPr>
          <w:rFonts w:ascii="Calibri" w:cs="Calibri" w:eastAsia="Calibri" w:hAnsi="Calibri"/>
          <w:b/>
          <w:bCs/>
          <w:color w:val="5B7F6B"/>
          <w:sz w:val="28"/>
          <w:szCs w:val="28"/>
        </w:rPr>
        <w:t xml:space="preserve">H6. Mentions à reprendre sur le devis et le site</w:t>
      </w:r>
    </w:p>
    <w:p>
      <w:pPr>
        <w:pStyle w:val="ListParagraph"/>
        <w:numPr>
          <w:ilvl w:val="0"/>
          <w:numId w:val="2"/>
        </w:numPr>
        <w:spacing w:after="60" w:line="264"/>
      </w:pPr>
      <w:r>
        <w:rPr>
          <w:rFonts w:ascii="Calibri" w:cs="Calibri" w:eastAsia="Calibri" w:hAnsi="Calibri"/>
          <w:sz w:val="22"/>
          <w:szCs w:val="22"/>
        </w:rPr>
        <w:t xml:space="preserve">Dénomination, forme juridique, SIRET, adresse, téléphone, e-mail</w:t>
      </w:r>
    </w:p>
    <w:p>
      <w:pPr>
        <w:pStyle w:val="ListParagraph"/>
        <w:numPr>
          <w:ilvl w:val="0"/>
          <w:numId w:val="2"/>
        </w:numPr>
        <w:spacing w:after="60" w:line="264"/>
      </w:pPr>
      <w:r>
        <w:rPr>
          <w:rFonts w:ascii="Calibri" w:cs="Calibri" w:eastAsia="Calibri" w:hAnsi="Calibri"/>
          <w:sz w:val="22"/>
          <w:szCs w:val="22"/>
        </w:rPr>
        <w:t xml:space="preserve">Habilitation préfectorale : numéro et date de fin de validité (prestations funéraires)</w:t>
      </w:r>
    </w:p>
    <w:p>
      <w:pPr>
        <w:pStyle w:val="ListParagraph"/>
        <w:numPr>
          <w:ilvl w:val="0"/>
          <w:numId w:val="2"/>
        </w:numPr>
        <w:spacing w:after="60" w:line="264"/>
      </w:pPr>
      <w:r>
        <w:rPr>
          <w:rFonts w:ascii="Calibri" w:cs="Calibri" w:eastAsia="Calibri" w:hAnsi="Calibri"/>
          <w:sz w:val="22"/>
          <w:szCs w:val="22"/>
        </w:rPr>
        <w:t xml:space="preserve">Assurance RC Pro : assureur et couverture géographique</w:t>
      </w:r>
    </w:p>
    <w:p>
      <w:pPr>
        <w:pStyle w:val="ListParagraph"/>
        <w:numPr>
          <w:ilvl w:val="0"/>
          <w:numId w:val="2"/>
        </w:numPr>
        <w:spacing w:after="60" w:line="264"/>
      </w:pPr>
      <w:r>
        <w:rPr>
          <w:rFonts w:ascii="Calibri" w:cs="Calibri" w:eastAsia="Calibri" w:hAnsi="Calibri"/>
          <w:sz w:val="22"/>
          <w:szCs w:val="22"/>
        </w:rPr>
        <w:t xml:space="preserve">Médiateur de la consommation : nom et coordonnées</w:t>
      </w:r>
    </w:p>
    <w:p>
      <w:pPr>
        <w:pStyle w:val="ListParagraph"/>
        <w:numPr>
          <w:ilvl w:val="0"/>
          <w:numId w:val="2"/>
        </w:numPr>
        <w:spacing w:after="60" w:line="264"/>
      </w:pPr>
      <w:r>
        <w:rPr>
          <w:rFonts w:ascii="Calibri" w:cs="Calibri" w:eastAsia="Calibri" w:hAnsi="Calibri"/>
          <w:sz w:val="22"/>
          <w:szCs w:val="22"/>
        </w:rPr>
        <w:t xml:space="preserve">Mention : « Les démarches administratives sont réalisées sur mandat. [Nom] ne fournit pas de conseil juridique ou fiscal ; pour ces questions, nous vous orientons vers un notaire ou un avocat. »</w:t>
      </w:r>
    </w:p>
    <w:p>
      <w:pPr>
        <w:pStyle w:val="ListParagraph"/>
        <w:numPr>
          <w:ilvl w:val="0"/>
          <w:numId w:val="2"/>
        </w:numPr>
        <w:spacing w:after="60" w:line="264"/>
      </w:pPr>
      <w:r>
        <w:rPr>
          <w:rFonts w:ascii="Calibri" w:cs="Calibri" w:eastAsia="Calibri" w:hAnsi="Calibri"/>
          <w:sz w:val="22"/>
          <w:szCs w:val="22"/>
        </w:rPr>
        <w:t xml:space="preserve">TVA : numéro ou mention « TVA non applicable » selon le régime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I — Calendrier éditorial sur 12 mois</w:t>
      </w:r>
    </w:p>
    <w:p>
      <w:pPr>
        <w:spacing w:after="120" w:line="276"/>
      </w:pPr>
      <w:r>
        <w:rPr>
          <w:rFonts w:ascii="Calibri" w:cs="Calibri" w:eastAsia="Calibri" w:hAnsi="Calibri"/>
          <w:b/>
          <w:bCs/>
          <w:color w:val="7B4FBF"/>
          <w:sz w:val="26"/>
          <w:szCs w:val="26"/>
        </w:rPr>
        <w:t xml:space="preserve">● </w:t>
      </w:r>
      <w:r>
        <w:rPr>
          <w:rFonts w:ascii="Calibri" w:cs="Calibri" w:eastAsia="Calibri" w:hAnsi="Calibri"/>
          <w:i/>
          <w:iCs/>
          <w:sz w:val="22"/>
          <w:szCs w:val="22"/>
        </w:rPr>
        <w:t xml:space="preserve"> Rythme proposé : 1 à 2 publications par semaine sur Facebook (principal), 1 sur Instagram, 1 article de blog par mois pour le référencement. Contenus </w:t>
      </w:r>
      <w:r>
        <w:rPr>
          <w:rFonts w:ascii="Calibri" w:cs="Calibri" w:eastAsia="Calibri" w:hAnsi="Calibri"/>
          <w:b/>
          <w:bCs/>
          <w:i/>
          <w:iCs/>
          <w:sz w:val="22"/>
          <w:szCs w:val="22"/>
        </w:rPr>
        <w:t xml:space="preserve">informatifs</w:t>
      </w:r>
      <w:r>
        <w:rPr>
          <w:rFonts w:ascii="Calibri" w:cs="Calibri" w:eastAsia="Calibri" w:hAnsi="Calibri"/>
          <w:i/>
          <w:iCs/>
          <w:sz w:val="22"/>
          <w:szCs w:val="22"/>
        </w:rPr>
        <w:t xml:space="preserve">, jamais promotionnels autour d’un décès.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cantSplit/>
          <w:tblHeader/>
        </w:trPr>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Mois</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Thèmes de contenu</w:t>
            </w:r>
          </w:p>
        </w:tc>
        <w:tc>
          <w:tcPr>
            <w:tcW w:type="dxa" w:w="4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Idées de formats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Janvier</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 l’année, déclarations de revenus : « Que devient la déclaration d’un proche décédé ? »</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 fiche pratique PDF</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Février</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(frise Annexe C)</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Carrousel Instagram, vidéo courte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Mars</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Retour du printemps : entretien et fleurissement des sépultures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Avant/après (avec accord), conseils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Avril</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obsèques : comment s’y retrouver, comment les retrouver (Agira)</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FAQ</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mères : traverser les dates difficiles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Texte sensible, sans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Juin</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pères ; groupes de parole et ressources d’écoute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Événement (café-deuil), liste de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Juillet–Août</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Familles éloignées : suivre un dossier à distance ; entretien à distance</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 service, vidéo explicative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Septembre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Rentrée : organiser les papiers d’un proche âgé (information générale)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téléchargeable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Octobre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Préparer la Toussaint : horaires, règles des cimetières, entretien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pratique, infos horaires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Novembre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Toussaint et jour des défunts : honorer la mémoire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Message sobre, pas de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Décembre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fêtes après une perte : conseils et soutien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Toute l’année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Coulisses du métier, portraits de partenaires, mises à jour tarifs et FAQ</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équipe, Q/R</w:t>
            </w:r>
          </w:p>
        </w:tc>
      </w:tr>
    </w:tbl>
    <w:p>
      <w:pPr>
        <w:spacing w:after="80"/>
      </w:pPr>
    </w:p>
    <w:p>
      <w:pPr>
        <w:pStyle w:val="Heading3"/>
        <w:keepNext/>
        <w:spacing w:after="80" w:before="180"/>
      </w:pPr>
      <w:r>
        <w:rPr>
          <w:rFonts w:ascii="Calibri" w:cs="Calibri" w:eastAsia="Calibri" w:hAnsi="Calibri"/>
          <w:b/>
          <w:bCs/>
          <w:color w:val="1F3A5F"/>
          <w:sz w:val="24"/>
          <w:szCs w:val="24"/>
        </w:rPr>
        <w:t xml:space="preserve">Règles de publication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Valider chaque visuel pour son ton (pas de noir dominant, pas d’images choc, pas d’humour).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Demander l’accord écrit avant tout témoignage, photo de sépulture ou nom de famille.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Ne jamais publier en réaction à un avis de décès ou à une actualité locale funeste.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Répondre aux commentaires dans un délai raisonnable, avec respect ; modérer les propos inappropriés.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Prévoir un modèle de réponse aux avis négatifs : accuser réception, proposer un échange direct, ne pas se justifier en public.</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J — Gamme textile et souvenirs (flocage)</w:t>
      </w:r>
    </w:p>
    <w:p>
      <w:pPr>
        <w:spacing w:after="120" w:line="276"/>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Pôle C : une offre mémorielle que l’agence peut produire. Le sujet est sensible : mieux vaut une gamme courte, soignée, </w:t>
      </w:r>
      <w:r>
        <w:rPr>
          <w:rFonts w:ascii="Calibri" w:cs="Calibri" w:eastAsia="Calibri" w:hAnsi="Calibri"/>
          <w:b/>
          <w:bCs/>
          <w:sz w:val="22"/>
          <w:szCs w:val="22"/>
        </w:rPr>
        <w:t xml:space="preserve">demandée par la famille</w:t>
      </w:r>
      <w:r>
        <w:rPr>
          <w:rFonts w:ascii="Calibri" w:cs="Calibri" w:eastAsia="Calibri" w:hAnsi="Calibri"/>
          <w:sz w:val="22"/>
          <w:szCs w:val="22"/>
        </w:rPr>
        <w:t xml:space="preserve"> (jamais proposée en push) et livrée dans des délais compatibles avec la cérémonie.</w:t>
      </w:r>
    </w:p>
    <w:p>
      <w:pPr>
        <w:pStyle w:val="Heading2"/>
        <w:keepNext/>
        <w:spacing w:after="120" w:before="280"/>
      </w:pPr>
      <w:r>
        <w:rPr>
          <w:rFonts w:ascii="Calibri" w:cs="Calibri" w:eastAsia="Calibri" w:hAnsi="Calibri"/>
          <w:b/>
          <w:bCs/>
          <w:color w:val="5B7F6B"/>
          <w:sz w:val="28"/>
          <w:szCs w:val="28"/>
        </w:rPr>
        <w:t xml:space="preserve">J1. Idées de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Produit</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Usage</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 de vigilance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T-shirts / sweats hommage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 et proches portent un visuel (prénom, dates, dessin, phrase)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 validé par la famille (BAT) ; délais courts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Vêtements pour enfants / ados</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Hommage dans une école, un club</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des représentants légaux ; sobriété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Cartes souvenir / marque-pages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Remis à l’assistance lors de la cérémonie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en bonne résolution ; texte relu</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Livret de cérémonie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Déroulé, textes, photos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Relecture orthographe/noms ; impression à temps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Faire-part, remerciements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Après les obsèques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Modèles sobres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Objets personnalisés (mug, coussin, toile)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Souvenir à garder</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limitée ; pas d’effet « boutique »</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Tenue de la professionnelle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discrète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la charte graphique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J2. Processus de commande (de la demande à la livraison)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3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 de la famille</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Reçue au rendez-vous ou par la professionnelle ; pas de proposition non sollicitée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texte, couleurs ; modèle simple choisi parmi 3 maximum</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Bon à tirer (BAT)</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Maquette envoyée à la famille ; validation écrite (mail/SMS) avant impression</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Production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Flocage/impression, contrôle qualité unité par unité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Livraison</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Remise avant la cérémonie ; emballage soigné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Facturation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Devis signé ; TVA 20 % sur marchandises (à confirmer)</w:t>
            </w:r>
          </w:p>
        </w:tc>
      </w:tr>
    </w:tbl>
    <w:p>
      <w:pPr>
        <w:spacing w:after="80"/>
      </w:pPr>
    </w:p>
    <w:p>
      <w:pPr>
        <w:pStyle w:val="Heading2"/>
        <w:keepNext/>
        <w:spacing w:after="120" w:before="280"/>
      </w:pPr>
      <w:r>
        <w:rPr>
          <w:rFonts w:ascii="Calibri" w:cs="Calibri" w:eastAsia="Calibri" w:hAnsi="Calibri"/>
          <w:b/>
          <w:bCs/>
          <w:color w:val="5B7F6B"/>
          <w:sz w:val="28"/>
          <w:szCs w:val="28"/>
        </w:rPr>
        <w:t xml:space="preserve">J3. À décider avec l’agence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Délai de production « urgence cérémonie » (48-72 h ?) et supplément éventuel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Quantités minimales, tailles, gamme de couleurs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Fournisseur de textile (qualité, origine, éthique)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Prix de vente et marge par produit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Qui facture : l’agence ou l’entreprise de la professionnelle (la structure qui facture doit être cohérente avec le statut et la TVA)</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K — Étude locale : concurrents, mots-clés, partenaires</w:t>
      </w:r>
    </w:p>
    <w:p>
      <w:pPr>
        <w:pStyle w:val="Heading2"/>
        <w:keepNext/>
        <w:spacing w:after="120" w:before="280"/>
      </w:pPr>
      <w:r>
        <w:rPr>
          <w:rFonts w:ascii="Calibri" w:cs="Calibri" w:eastAsia="Calibri" w:hAnsi="Calibri"/>
          <w:b/>
          <w:bCs/>
          <w:color w:val="5B7F6B"/>
          <w:sz w:val="28"/>
          <w:szCs w:val="28"/>
        </w:rPr>
        <w:t xml:space="preserve">K1. Grille d’analyse des concurrents (à remplir)</w:t>
      </w:r>
    </w:p>
    <w:p>
      <w:pPr>
        <w:spacing w:after="120" w:line="276"/>
      </w:pPr>
      <w:r>
        <w:rPr>
          <w:rFonts w:ascii="Calibri" w:cs="Calibri" w:eastAsia="Calibri" w:hAnsi="Calibri"/>
          <w:b/>
          <w:bCs/>
          <w:color w:val="1F7AE0"/>
          <w:sz w:val="26"/>
          <w:szCs w:val="26"/>
        </w:rPr>
        <w:t xml:space="preserve">● </w:t>
      </w:r>
      <w:r>
        <w:rPr>
          <w:rFonts w:ascii="Calibri" w:cs="Calibri" w:eastAsia="Calibri" w:hAnsi="Calibri"/>
          <w:i/>
          <w:iCs/>
          <w:sz w:val="22"/>
          <w:szCs w:val="22"/>
        </w:rPr>
        <w:t xml:space="preserve"> Lister 5 à 10 entreprises de pompes funèbres, services de démarches et prestataires d’entretien de tombes de la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6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Entreprise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Tarifs visibles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 Google / nb avis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Site (qualité)</w:t>
            </w:r>
          </w:p>
        </w:tc>
        <w:tc>
          <w:tcPr>
            <w:tcW w:type="dxa" w:w="1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forts / faibles</w:t>
            </w: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K2. Mots-clés à travailler (référencement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Intention de recherche</w:t>
            </w:r>
          </w:p>
        </w:tc>
        <w:tc>
          <w:tcPr>
            <w:tcW w:type="dxa" w:w="4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après décès [ville] · clôturer compte d’un défunt · que faire après un décès · prévenir les organismes d’un décès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d’obsèques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pompes funèbres [ville] · organisation obsèques [ville] · devis obsèques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Sépulture</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 de tombe [ville] · entretien de sépulture · fleurissement tombe Toussaint</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(information)</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pour la succession · notaire succession [ville] (renvoi vers le notaire)</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groupe de parole deuil [ville] · accompagnement deuil · café-deuil</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livret de cérémonie · t-shirt hommage · carte souvenir</w:t>
            </w:r>
          </w:p>
        </w:tc>
      </w:tr>
    </w:tbl>
    <w:p>
      <w:pPr>
        <w:spacing w:after="80"/>
      </w:pPr>
    </w:p>
    <w:p>
      <w:pPr>
        <w:pStyle w:val="Heading2"/>
        <w:keepNext/>
        <w:spacing w:after="120" w:before="280"/>
      </w:pPr>
      <w:r>
        <w:rPr>
          <w:rFonts w:ascii="Calibri" w:cs="Calibri" w:eastAsia="Calibri" w:hAnsi="Calibri"/>
          <w:b/>
          <w:bCs/>
          <w:color w:val="5B7F6B"/>
          <w:sz w:val="28"/>
          <w:szCs w:val="28"/>
        </w:rPr>
        <w:t xml:space="preserve">K3. Cartographie des partenaires locaux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200"/>
        <w:gridCol w:w="2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Type</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Nom / contact</w:t>
            </w:r>
          </w:p>
        </w:tc>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Date de 1er échange</w:t>
            </w:r>
          </w:p>
        </w:tc>
        <w:tc>
          <w:tcPr>
            <w:tcW w:type="dxa" w:w="2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Suite à donner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 / psychothérapeute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Association de deuil</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Entreprise de pompes funèbres habilitée (partenaire)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 / chambre funéraire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 cimetières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Imprimeur / atelier de flocage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Rappel : les partenariats se construisent par la </w:t>
            </w:r>
            <w:r>
              <w:rPr>
                <w:rFonts w:ascii="Calibri" w:cs="Calibri" w:eastAsia="Calibri" w:hAnsi="Calibri"/>
                <w:b/>
                <w:bCs/>
                <w:sz w:val="21"/>
                <w:szCs w:val="21"/>
              </w:rPr>
              <w:t xml:space="preserve">qualité du travail et la réciprocité d’information</w:t>
            </w:r>
            <w:r>
              <w:rPr>
                <w:rFonts w:ascii="Calibri" w:cs="Calibri" w:eastAsia="Calibri" w:hAnsi="Calibri"/>
                <w:sz w:val="21"/>
                <w:szCs w:val="21"/>
              </w:rPr>
              <w:t xml:space="preserve">, jamais par une rémunération liée à des familles orientées (voir 2.2).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2026-10-10T19:46:05.962Z</dcterms:created>
  <dcterms:modified xsi:type="dcterms:W3CDTF">2026-10-10T19:46:05.969Z</dcterms:modified>
</cp:coreProperties>
</file>

<file path=docProps/custom.xml><?xml version="1.0" encoding="utf-8"?>
<Properties xmlns="http://schemas.openxmlformats.org/officeDocument/2006/custom-properties" xmlns:vt="http://schemas.openxmlformats.org/officeDocument/2006/docPropsVTypes"/>
</file>