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sœur d’Angéline,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qu’elle a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sz w:val="22"/>
          <w:szCs w:val="22"/>
        </w:rPr>
        <w:t xml:space="preserve">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qu’elle a le droit de faire</w:t>
      </w:r>
    </w:p>
    <w:p>
      <w:pPr>
        <w:spacing w:after="120" w:line="276"/>
      </w:pPr>
      <w:r>
        <w:rPr>
          <w:rFonts w:ascii="Calibri" w:cs="Calibri" w:eastAsia="Calibri" w:hAnsi="Calibri"/>
          <w:sz w:val="22"/>
          <w:szCs w:val="22"/>
        </w:rPr>
        <w:t xml:space="preserve">C’est le chapitre le plus important du dossier. Une erreur ici peut entraîner des amendes lourdes ou l’interdiction d’exercer.</w:t>
      </w: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Toute entreprise qui exerce ces services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(conseiller funéraire / dirigeant),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Son diplôme doit être regardé précisément : il doit correspondre à la capacité professionnelle exigée pour </w:t>
            </w:r>
            <w:r>
              <w:rPr>
                <w:rFonts w:ascii="Calibri" w:cs="Calibri" w:eastAsia="Calibri" w:hAnsi="Calibri"/>
                <w:b/>
                <w:bCs/>
                <w:sz w:val="21"/>
                <w:szCs w:val="21"/>
              </w:rPr>
              <w:t xml:space="preserve">dirigeant</w:t>
            </w:r>
            <w:r>
              <w:rPr>
                <w:rFonts w:ascii="Calibri" w:cs="Calibri" w:eastAsia="Calibri" w:hAnsi="Calibri"/>
                <w:sz w:val="21"/>
                <w:szCs w:val="21"/>
              </w:rPr>
              <w:t xml:space="preserve"> (et pas seulement pour agent).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implique concrètement</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contacter une famille parce qu’on a vu un avis de décès ; déposer des flyers chez les personnes endeuillées ; acheter des listes de décès ;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Permis :</w:t>
      </w:r>
      <w:r>
        <w:rPr>
          <w:rFonts w:ascii="Calibri" w:cs="Calibri" w:eastAsia="Calibri" w:hAnsi="Calibri"/>
          <w:sz w:val="22"/>
          <w:szCs w:val="22"/>
        </w:rPr>
        <w:t xml:space="preserv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sz w:val="22"/>
          <w:szCs w:val="22"/>
        </w:rPr>
        <w:t xml:space="preserve">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sz w:val="22"/>
          <w:szCs w:val="22"/>
        </w:rPr>
        <w:t xml:space="preserve">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Interdit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Se limiter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sz w:val="22"/>
          <w:szCs w:val="22"/>
        </w:rPr>
        <w:t xml:space="preserve">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Libre</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Encadré</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Réservé / interdit</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 Certaines prestations funéraires et la vente de biens (cercueils, urnes, articles) n’ont pas toujours la même TVA : </w:t>
            </w:r>
            <w:r>
              <w:rPr>
                <w:rFonts w:ascii="Calibri" w:cs="Calibri" w:eastAsia="Calibri" w:hAnsi="Calibri"/>
                <w:b/>
                <w:bCs/>
                <w:sz w:val="21"/>
                <w:szCs w:val="21"/>
              </w:rPr>
              <w:t xml:space="preserve">demander à l’expert-comptable.</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p>
            <w:pPr>
              <w:spacing w:after="50"/>
            </w:pPr>
            <w:r>
              <w:rPr>
                <w:rFonts w:ascii="Calibri" w:cs="Calibri" w:eastAsia="Calibri" w:hAnsi="Calibri"/>
                <w:b/>
                <w:bCs/>
                <w:sz w:val="21"/>
                <w:szCs w:val="21"/>
              </w:rPr>
              <w:t xml:space="preserve">Taux de cotisations micro, ACRE, versement libératoire, CFE :</w:t>
            </w:r>
            <w:r>
              <w:rPr>
                <w:rFonts w:ascii="Calibri" w:cs="Calibri" w:eastAsia="Calibri" w:hAnsi="Calibri"/>
                <w:sz w:val="21"/>
                <w:szCs w:val="21"/>
              </w:rPr>
              <w:t xml:space="preserve"> dépend de la catégorie d’activité (BIC/BNC) et évolue chaque année ; </w:t>
            </w:r>
            <w:r>
              <w:rPr>
                <w:rFonts w:ascii="Calibri" w:cs="Calibri" w:eastAsia="Calibri" w:hAnsi="Calibri"/>
                <w:b/>
                <w:bCs/>
                <w:sz w:val="21"/>
                <w:szCs w:val="21"/>
              </w:rPr>
              <w:t xml:space="preserve">simulateur URSSAF</w:t>
            </w:r>
            <w:r>
              <w:rPr>
                <w:rFonts w:ascii="Calibri" w:cs="Calibri" w:eastAsia="Calibri" w:hAnsi="Calibri"/>
                <w:sz w:val="21"/>
                <w:szCs w:val="21"/>
              </w:rPr>
              <w:t xml:space="preserve"> et expert-comptable.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sz w:val="22"/>
          <w:szCs w:val="22"/>
        </w:rPr>
        <w:t xml:space="preserve">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Facturation électronique :</w:t>
            </w:r>
            <w:r>
              <w:rPr>
                <w:rFonts w:ascii="Calibri" w:cs="Calibri" w:eastAsia="Calibri" w:hAnsi="Calibri"/>
                <w:sz w:val="21"/>
                <w:szCs w:val="21"/>
              </w:rPr>
              <w:t xml:space="preserve"> la réforme française impose progressivement la réception (dès septembre 2026) puis l’émission de factures électroniques via une plateforme agréée pour les entreprises (PME : échéance prévue en 2027). Vérifier le calendrier final applicable et l’outil choisi.</w:t>
            </w:r>
          </w:p>
        </w:tc>
      </w:tr>
    </w:tbl>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sz w:val="22"/>
          <w:szCs w:val="22"/>
        </w:rPr>
        <w:t xml:space="preserve">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sz w:val="22"/>
          <w:szCs w:val="22"/>
        </w:rPr>
        <w:t xml:space="preserve">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sz w:val="22"/>
          <w:szCs w:val="22"/>
        </w:rPr>
        <w:t xml:space="preserve">CRM simple (tableur ou outil léger) : un dossier par famille, étapes, relances.</w:t>
      </w:r>
    </w:p>
    <w:p>
      <w:pPr>
        <w:pStyle w:val="ListParagraph"/>
        <w:numPr>
          <w:ilvl w:val="0"/>
          <w:numId w:val="2"/>
        </w:numPr>
        <w:spacing w:after="60" w:line="264"/>
      </w:pPr>
      <w:r>
        <w:rPr>
          <w:rFonts w:ascii="Calibri" w:cs="Calibri" w:eastAsia="Calibri" w:hAnsi="Calibri"/>
          <w:sz w:val="22"/>
          <w:szCs w:val="22"/>
        </w:rPr>
        <w:t xml:space="preserve">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sz w:val="22"/>
          <w:szCs w:val="22"/>
        </w:rPr>
        <w:t xml:space="preserve">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sz w:val="22"/>
          <w:szCs w:val="22"/>
        </w:rPr>
        <w:t xml:space="preserve">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sz w:val="22"/>
          <w:szCs w:val="22"/>
        </w:rPr>
        <w:t xml:space="preserve">Logo simple, couleurs apaisantes (tons doux, pas de noir dominant), typographie lisible.</w:t>
      </w:r>
    </w:p>
    <w:p>
      <w:pPr>
        <w:pStyle w:val="ListParagraph"/>
        <w:numPr>
          <w:ilvl w:val="0"/>
          <w:numId w:val="2"/>
        </w:numPr>
        <w:spacing w:after="60" w:line="264"/>
      </w:pPr>
      <w:r>
        <w:rPr>
          <w:rFonts w:ascii="Calibri" w:cs="Calibri" w:eastAsia="Calibri" w:hAnsi="Calibri"/>
          <w:sz w:val="22"/>
          <w:szCs w:val="22"/>
        </w:rPr>
        <w:t xml:space="preserve">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sz w:val="22"/>
          <w:szCs w:val="22"/>
        </w:rPr>
        <w:t xml:space="preserve">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sz w:val="22"/>
          <w:szCs w:val="22"/>
        </w:rPr>
        <w:t xml:space="preserve">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sz w:val="22"/>
          <w:szCs w:val="22"/>
        </w:rPr>
        <w:t xml:space="preserve">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sz w:val="22"/>
          <w:szCs w:val="22"/>
        </w:rPr>
        <w:t xml:space="preserve">Publier régulièrement (informations utiles, horaires de Toussaint…).</w:t>
      </w:r>
    </w:p>
    <w:p>
      <w:pPr>
        <w:pStyle w:val="ListParagraph"/>
        <w:numPr>
          <w:ilvl w:val="0"/>
          <w:numId w:val="2"/>
        </w:numPr>
        <w:spacing w:after="60" w:line="264"/>
      </w:pPr>
      <w:r>
        <w:rPr>
          <w:rFonts w:ascii="Calibri" w:cs="Calibri" w:eastAsia="Calibri" w:hAnsi="Calibri"/>
          <w:sz w:val="22"/>
          <w:szCs w:val="22"/>
        </w:rPr>
        <w:t xml:space="preserve">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sz w:val="22"/>
          <w:szCs w:val="22"/>
        </w:rPr>
        <w:t xml:space="preserve">Rythme réaliste : 1 à 2 publications par semaine, mieux vaut peu et bien.</w:t>
      </w:r>
    </w:p>
    <w:p>
      <w:pPr>
        <w:pStyle w:val="ListParagraph"/>
        <w:numPr>
          <w:ilvl w:val="0"/>
          <w:numId w:val="2"/>
        </w:numPr>
        <w:spacing w:after="60" w:line="264"/>
      </w:pPr>
      <w:r>
        <w:rPr>
          <w:rFonts w:ascii="Calibri" w:cs="Calibri" w:eastAsia="Calibri" w:hAnsi="Calibri"/>
          <w:sz w:val="22"/>
          <w:szCs w:val="22"/>
        </w:rPr>
        <w:t xml:space="preserve">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sz w:val="22"/>
          <w:szCs w:val="22"/>
        </w:rPr>
        <w:t xml:space="preserve">Véhicule : habillage sobre si adapté ; signalétique du local.</w:t>
      </w:r>
    </w:p>
    <w:p>
      <w:pPr>
        <w:pStyle w:val="ListParagraph"/>
        <w:numPr>
          <w:ilvl w:val="0"/>
          <w:numId w:val="2"/>
        </w:numPr>
        <w:spacing w:after="60" w:line="264"/>
      </w:pPr>
      <w:r>
        <w:rPr>
          <w:rFonts w:ascii="Calibri" w:cs="Calibri" w:eastAsia="Calibri" w:hAnsi="Calibri"/>
          <w:sz w:val="22"/>
          <w:szCs w:val="22"/>
        </w:rPr>
        <w:t xml:space="preserve">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sz w:val="22"/>
          <w:szCs w:val="22"/>
        </w:rPr>
        <w:t xml:space="preserve">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la professionnelle</w:t>
      </w:r>
    </w:p>
    <w:p>
      <w:pPr>
        <w:spacing w:after="120" w:line="276"/>
      </w:pPr>
      <w:r>
        <w:rPr>
          <w:rFonts w:ascii="Calibri" w:cs="Calibri" w:eastAsia="Calibri" w:hAnsi="Calibri"/>
          <w:sz w:val="22"/>
          <w:szCs w:val="22"/>
        </w:rPr>
        <w:t xml:space="preserve">Ce métier expose à la charge émotionnelle : prévoir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de l’ordre de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7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le compte d’un client et refacturées à l’identique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 pour des démarches précises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 / Ficovie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Fichiers des comptes bancaires / des contrats d’assurance-vie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d’assurance obsèques ou de décès existait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 / acte de notoriété</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qui établissent la qualité d’héritier (mairie ou notaire selon montants)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 personnelles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d’entreprise individuelle avec plafonds de chiffre d’affaires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 (ici : t-shirts, vêtements souvenirs)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2026-10-10T18:23:31.671Z</dcterms:created>
  <dcterms:modified xsi:type="dcterms:W3CDTF">2026-10-10T18:23:31.671Z</dcterms:modified>
</cp:coreProperties>
</file>

<file path=docProps/custom.xml><?xml version="1.0" encoding="utf-8"?>
<Properties xmlns="http://schemas.openxmlformats.org/officeDocument/2006/custom-properties" xmlns:vt="http://schemas.openxmlformats.org/officeDocument/2006/docPropsVTypes"/>
</file>