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5B7F6B"/>
          <w:spacing w:val="60"/>
          <w:sz w:val="22"/>
          <w:szCs w:val="22"/>
        </w:rPr>
        <w:t xml:space="preserve">RÉCAP — LE PLAN SIMPLE DE A À Z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Lancer ton activité d’accompagnement des familles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Pour Angéline · Octobre 2026 · Version courte du grand dossier (les renvois « Dossier » pointent vers lui)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5B7F6B" w:sz="24"/>
              <w:bottom w:val="none" w:color="FFFFFF" w:sz="0"/>
              <w:right w:val="none" w:color="FFFFFF" w:sz="0"/>
            </w:tcBorders>
            <w:shd w:fill="EEF3F0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B7F6B"/>
                <w:sz w:val="22"/>
                <w:szCs w:val="22"/>
              </w:rPr>
              <w:t xml:space="preserve">À retenir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Le principe : commencer simple, avancer par étapes, ne prendre aucun risque légal.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Tu démarres avec ce qui est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libre et rapide à lancer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(démarches après décès, entretien de sépultures, souvenirs, écoute), tu fais les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obsèques avec un partenaire habilité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et tu décides de ta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propre habilitation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seulement quand l’activité te le justifie.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Le plan en 4 phases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500"/>
        <w:gridCol w:w="3138"/>
      </w:tblGrid>
      <w:tr>
        <w:trPr>
          <w:cantSplit/>
          <w:tblHeader/>
        </w:trPr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tu fais</w:t>
            </w:r>
          </w:p>
        </w:tc>
        <w:tc>
          <w:tcPr>
            <w:tcW w:type="dxa" w:w="31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Résultat attendu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 · Vérifier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Semaines 1–2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valides les 6 points clés avec la préfecture, un comptable, un assureur, un juriste, les mairies</w:t>
            </w:r>
          </w:p>
        </w:tc>
        <w:tc>
          <w:tcPr>
            <w:tcW w:type="dxa" w:w="31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sais ce que tu as le droit de faire et comment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Poser les bases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 1–3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Statut, compte pro, assurance RC Pro, modèles de documents, tarifs de 3 offres</w:t>
            </w:r>
          </w:p>
        </w:tc>
        <w:tc>
          <w:tcPr>
            <w:tcW w:type="dxa" w:w="31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peux légalement prendre un premier client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Être visible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 2–4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Site, fiche Google, Facebook, livret « Que faire après un décès ? », cartes (avec l’agence)</w:t>
            </w:r>
          </w:p>
        </w:tc>
        <w:tc>
          <w:tcPr>
            <w:tcW w:type="dxa" w:w="31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Les familles te trouvent toutes seules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Premiers clients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 4–6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Offre pilote, 10 partenaires locaux, avis clients, ajustements</w:t>
            </w:r>
          </w:p>
        </w:tc>
        <w:tc>
          <w:tcPr>
            <w:tcW w:type="dxa" w:w="31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 flux régulier de dossiers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 · Stabiliser et décider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Mois 6–12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Bilan chiffré, saison Toussaint, décision sur ton habilitation</w:t>
            </w:r>
          </w:p>
        </w:tc>
        <w:tc>
          <w:tcPr>
            <w:tcW w:type="dxa" w:w="31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 plan pour l’année 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Les 6 règles d’or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 ne démarches jamais</w:t>
      </w:r>
      <w:r>
        <w:rPr>
          <w:rFonts w:ascii="Calibri" w:cs="Calibri" w:eastAsia="Calibri" w:hAnsi="Calibri"/>
          <w:sz w:val="22"/>
          <w:szCs w:val="22"/>
        </w:rPr>
        <w:t xml:space="preserve"> une famille endeuillée : ce sont elles qui te trouvent (Dossier 2.2).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 n’organises pas d’obsèques</w:t>
      </w:r>
      <w:r>
        <w:rPr>
          <w:rFonts w:ascii="Calibri" w:cs="Calibri" w:eastAsia="Calibri" w:hAnsi="Calibri"/>
          <w:sz w:val="22"/>
          <w:szCs w:val="22"/>
        </w:rPr>
        <w:t xml:space="preserve"> (transport, mise en bière, cercueil…) sans habilitation : tu passes par un partenaire habilité (Dossier 2.1).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 ne donnes pas de conseil juridique ou fiscal payant</w:t>
      </w:r>
      <w:r>
        <w:rPr>
          <w:rFonts w:ascii="Calibri" w:cs="Calibri" w:eastAsia="Calibri" w:hAnsi="Calibri"/>
          <w:sz w:val="22"/>
          <w:szCs w:val="22"/>
        </w:rPr>
        <w:t xml:space="preserve"> ni ne rédiges d’actes : tu renvoies vers un notaire (Dossier 2.4).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 ne gères jamais l’argent d’une succession</w:t>
      </w:r>
      <w:r>
        <w:rPr>
          <w:rFonts w:ascii="Calibri" w:cs="Calibri" w:eastAsia="Calibri" w:hAnsi="Calibri"/>
          <w:sz w:val="22"/>
          <w:szCs w:val="22"/>
        </w:rPr>
        <w:t xml:space="preserve"> : compte dédié pour les frais avancés, justificatifs, débours (Dossier 4.2).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 ne promets jamais de « soigner »</w:t>
      </w:r>
      <w:r>
        <w:rPr>
          <w:rFonts w:ascii="Calibri" w:cs="Calibri" w:eastAsia="Calibri" w:hAnsi="Calibri"/>
          <w:sz w:val="22"/>
          <w:szCs w:val="22"/>
        </w:rPr>
        <w:t xml:space="preserve"> le deuil et n’utilises pas le titre de psychologue (Dossier 2.5).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 ne paies jamais de commission</w:t>
      </w:r>
      <w:r>
        <w:rPr>
          <w:rFonts w:ascii="Calibri" w:cs="Calibri" w:eastAsia="Calibri" w:hAnsi="Calibri"/>
          <w:sz w:val="22"/>
          <w:szCs w:val="22"/>
        </w:rPr>
        <w:t xml:space="preserve"> à un hôpital, un EHPAD, un notaire pour t’avoir recommandée (Dossier 2.2).</w:t>
      </w:r>
    </w:p>
    <w:p>
      <w:pPr>
        <w:pStyle w:val="Heading1"/>
        <w:pageBreakBefore/>
        <w:pBdr>
          <w:bottom w:val="single" w:color="5B7F6B" w:sz="12" w:space="4"/>
        </w:pBdr>
        <w:spacing w:after="16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Phase 0 — Les 6 vérifications avant de te lancer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Une semaine ou deux, pas plus. Chaque ligne = un rendez-vous ou un appel.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les réponses</w:t>
      </w:r>
      <w:r>
        <w:rPr>
          <w:rFonts w:ascii="Calibri" w:cs="Calibri" w:eastAsia="Calibri" w:hAnsi="Calibri"/>
          <w:sz w:val="22"/>
          <w:szCs w:val="22"/>
        </w:rPr>
        <w:t xml:space="preserve"> : elles décident du reste. Les questions détaillées sont à l’Annexe E du dossier.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338"/>
      </w:tblGrid>
      <w:tr>
        <w:trPr>
          <w:cantSplit/>
          <w:tblHeader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Avec qui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tu demandes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 que tu notes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☐ Préfecture (réglementation)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 diplôme suffit-il pour être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dirigeante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(formation complémentaire de 70 h) ? Quelles pièces pour l’habilitation ? Puis-je travailler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partenariat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avec une entreprise habilitée, à quelles conditions ?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Pièces, délais,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 écrit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sur le partenariat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☐ Expert-comptable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Micro-entreprise ou société ? TVA par type de prestation ? Comment traiter les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débours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(frais avancés) ? Facturation électronique ?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Statut conseillé, tarif annuel du comptable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☐ Courtier / assureur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RC Pro couvrant démarches, entretien de tombes, écoute, textile ? Biens confiés ? Obligatoire pour l’habilitation ?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devis comparés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☐ Juriste / avocat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Où s’arrête le conseil administratif ? Mon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mandat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mon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devis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mes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CGV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mes textes de communication sont-ils conformes ? Rétractation à 14 jours ?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validés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☐ Mairies du secteur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Règlement du cimetière, conditions pour un prestataire d’entretien, taxes, horaires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Règlements récupérés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☐ Partenaire habilité</w:t>
            </w:r>
          </w:p>
        </w:tc>
        <w:tc>
          <w:tcPr>
            <w:tcW w:type="dxa" w:w="4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Rencontrer 2 entreprises de pompes funèbres : tarifs, contrat, qui fait quoi, clause de sortie</w:t>
            </w:r>
          </w:p>
        </w:tc>
        <w:tc>
          <w:tcPr>
            <w:tcW w:type="dxa" w:w="33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partenaire choisi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98A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8A00"/>
                <w:sz w:val="22"/>
                <w:szCs w:val="22"/>
              </w:rPr>
              <w:t xml:space="preserve">⚠ À confirmer avant de s’engager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Ne signe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rien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et ne communique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rien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avant d’avoir ces réponses, surtout le partenariat funéraire (risque d’exercer sans habilitation ou d’être vue comme prête-nom, Dossier 15.8).</w:t>
            </w:r>
          </w:p>
        </w:tc>
      </w:tr>
    </w:tbl>
    <w:p>
      <w:pPr>
        <w:pStyle w:val="Heading1"/>
        <w:pBdr>
          <w:bottom w:val="single" w:color="5B7F6B" w:sz="12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Phase 1 — Poser les bases (mois 1 à 3)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1.1 Le statut : la solution la plus simple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Si…</w:t>
            </w:r>
          </w:p>
        </w:tc>
        <w:tc>
          <w:tcPr>
            <w:tcW w:type="dxa" w:w="6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Alors (hypothèse à valider avec le comptable)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démarres par les démarches, l’entretien de tombes, les souvenirs et l’écoute</w:t>
            </w:r>
          </w:p>
        </w:tc>
        <w:tc>
          <w:tcPr>
            <w:tcW w:type="dxa" w:w="6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Micro-entreprise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: création en ligne, comptabilité légère, cotisations proportionnelles au chiffre d’affaires. Depuis 2022, ton patrimoine personnel est séparé de celui de l’entreprise (Dossier 15.6).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vises l’habilitation ou une embauche dans les 12–18 mois</w:t>
            </w:r>
          </w:p>
        </w:tc>
        <w:tc>
          <w:tcPr>
            <w:tcW w:type="dxa" w:w="6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Crée directement une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EURL ou SASU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pour éviter de changer de structure.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dépasses le plafond ou veux investir (véhicule, local)</w:t>
            </w:r>
          </w:p>
        </w:tc>
        <w:tc>
          <w:tcPr>
            <w:tcW w:type="dxa" w:w="6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Passe en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société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(le plafond micro 2026 est de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83 600 €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services, 203 100 € en vente).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1.2 Checklist de création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Immatriculation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guichet unique</w:t>
      </w:r>
      <w:r>
        <w:rPr>
          <w:rFonts w:ascii="Calibri" w:cs="Calibri" w:eastAsia="Calibri" w:hAnsi="Calibri"/>
          <w:sz w:val="22"/>
          <w:szCs w:val="22"/>
        </w:rPr>
        <w:t xml:space="preserve"> (formalites.inpi.fr) : activités déclarées et codes APE confirmés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Compte bancaire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professionnel</w:t>
      </w:r>
      <w:r>
        <w:rPr>
          <w:rFonts w:ascii="Calibri" w:cs="Calibri" w:eastAsia="Calibri" w:hAnsi="Calibri"/>
          <w:sz w:val="22"/>
          <w:szCs w:val="22"/>
        </w:rPr>
        <w:t xml:space="preserve"> (et un compte dédié aux frais avancés si besoin)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RC Pro</w:t>
      </w:r>
      <w:r>
        <w:rPr>
          <w:rFonts w:ascii="Calibri" w:cs="Calibri" w:eastAsia="Calibri" w:hAnsi="Calibri"/>
          <w:sz w:val="22"/>
          <w:szCs w:val="22"/>
        </w:rPr>
        <w:t xml:space="preserve"> signée avant le premier client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Logiciel de facturation conforme (réception de factures électroniques obligatoire depuis septembre 2026)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Médiateur de la consommation choisi, mentions légales, CGV, politique RGPD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Modèles 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devis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mandat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inventaire des originaux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fiche famille</w:t>
      </w:r>
      <w:r>
        <w:rPr>
          <w:rFonts w:ascii="Calibri" w:cs="Calibri" w:eastAsia="Calibri" w:hAnsi="Calibri"/>
          <w:sz w:val="22"/>
          <w:szCs w:val="22"/>
        </w:rPr>
        <w:t xml:space="preserve"> (Dossier, Annexes D et M)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Nom, logo et nom de domaine vérifiés (avec l’agence)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1.3 Cotisations et TVA : repères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Micro 2026 : environ 21,2 % du chiffre d’affaires en prestations de services BIC et 25,6 % en BNC (hors Cipav). Franchise de TVA à 37 500 € (services). ACRE : réforme applicable depuis juillet 2026, demande à faire vite après l’immatriculation. Confirmer sur urssaf.fr et impots.gouv.fr avant de signer.</w:t>
      </w:r>
    </w:p>
    <w:p>
      <w:pPr>
        <w:pStyle w:val="Heading1"/>
        <w:pageBreakBefore/>
        <w:pBdr>
          <w:bottom w:val="single" w:color="5B7F6B" w:sz="12" w:space="4"/>
        </w:pBdr>
        <w:spacing w:after="16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Ton offre de départ : 5 services seulement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Pas besoin de tout proposer le premier jour. Voici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noyau simple et rentable</w:t>
      </w:r>
      <w:r>
        <w:rPr>
          <w:rFonts w:ascii="Calibri" w:cs="Calibri" w:eastAsia="Calibri" w:hAnsi="Calibri"/>
          <w:sz w:val="22"/>
          <w:szCs w:val="22"/>
        </w:rPr>
        <w:t xml:space="preserve">, du plus rapide à lancer au plus long à construire.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3500"/>
        <w:gridCol w:w="1500"/>
        <w:gridCol w:w="1738"/>
      </w:tblGrid>
      <w:tr>
        <w:trPr>
          <w:cantSplit/>
          <w:tblHeader/>
        </w:trPr>
        <w:tc>
          <w:tcPr>
            <w:tcW w:type="dxa" w:w="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Offre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 pratique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Droit</w:t>
            </w:r>
          </w:p>
        </w:tc>
        <w:tc>
          <w:tcPr>
            <w:tcW w:type="dxa" w:w="17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Pastille agence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Pack Démarches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(Essentiel / Complète)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Actes, banques, assureurs, caisses, abonnements, logement, véhicule, tableau de suivi ; forfait clair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 Libre</w:t>
            </w:r>
          </w:p>
        </w:tc>
        <w:tc>
          <w:tcPr>
            <w:tcW w:type="dxa" w:w="17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E9488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1F7AE0"/>
                <w:sz w:val="24"/>
                <w:szCs w:val="24"/>
              </w:rPr>
              <w:t xml:space="preserve">●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Entretien de sépultures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Nettoyage, fleurissement, abonnement annuel, photos avant/après ; pic à la Toussaint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🟠 Encadré</w:t>
            </w:r>
          </w:p>
        </w:tc>
        <w:tc>
          <w:tcPr>
            <w:tcW w:type="dxa" w:w="17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7B4FB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E07A1F"/>
                <w:sz w:val="24"/>
                <w:szCs w:val="24"/>
              </w:rPr>
              <w:t xml:space="preserve">●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Souvenirs personnalisés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T-shirts hommage, cartes, livret de cérémonie, faire-part ;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la demande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la famille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 Libre</w:t>
            </w:r>
          </w:p>
        </w:tc>
        <w:tc>
          <w:tcPr>
            <w:tcW w:type="dxa" w:w="17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07A1F"/>
                <w:sz w:val="24"/>
                <w:szCs w:val="24"/>
              </w:rPr>
              <w:t xml:space="preserve">●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Écoute et café-deuil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Entretien d’écoute non thérapeutique, atelier mensuel avec un psychologue partenaire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🟠 Encadré</w:t>
            </w:r>
          </w:p>
        </w:tc>
        <w:tc>
          <w:tcPr>
            <w:tcW w:type="dxa" w:w="17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7AE0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7B4FBF"/>
                <w:sz w:val="24"/>
                <w:szCs w:val="24"/>
              </w:rPr>
              <w:t xml:space="preserve">●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Obsèques via partenaire habilité</w:t>
            </w:r>
          </w:p>
        </w:tc>
        <w:tc>
          <w:tcPr>
            <w:tcW w:type="dxa" w:w="3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accueilles, conseilles, personnalises la cérémonie et suis la famille ; le partenaire fait les actes réglementés</w:t>
            </w:r>
          </w:p>
        </w:tc>
        <w:tc>
          <w:tcPr>
            <w:tcW w:type="dxa" w:w="15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Réservé (partenaire)</w:t>
            </w:r>
          </w:p>
        </w:tc>
        <w:tc>
          <w:tcPr>
            <w:tcW w:type="dxa" w:w="17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7AE0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E9488"/>
                <w:sz w:val="24"/>
                <w:szCs w:val="24"/>
              </w:rPr>
              <w:t xml:space="preserve">● 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Les formules pour commencer (prix à fixer avec le comptable)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38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Formule</w:t>
            </w:r>
          </w:p>
        </w:tc>
        <w:tc>
          <w:tcPr>
            <w:tcW w:type="dxa" w:w="4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  <w:tc>
          <w:tcPr>
            <w:tcW w:type="dxa" w:w="2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Démarches — Essentiel</w:t>
            </w:r>
          </w:p>
        </w:tc>
        <w:tc>
          <w:tcPr>
            <w:tcW w:type="dxa" w:w="4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Les 10 premières démarches (Annexe C du dossier), suivi 1 mois</w:t>
            </w:r>
          </w:p>
        </w:tc>
        <w:tc>
          <w:tcPr>
            <w:tcW w:type="dxa" w:w="2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 € (forfait)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Démarches — Complète</w:t>
            </w:r>
          </w:p>
        </w:tc>
        <w:tc>
          <w:tcPr>
            <w:tcW w:type="dxa" w:w="4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Essentiel + logement, impôts, véhicule, comptes en ligne, suivi 6 mois</w:t>
            </w:r>
          </w:p>
        </w:tc>
        <w:tc>
          <w:tcPr>
            <w:tcW w:type="dxa" w:w="2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 € (forfait)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Entretien — Abonnement</w:t>
            </w:r>
          </w:p>
        </w:tc>
        <w:tc>
          <w:tcPr>
            <w:tcW w:type="dxa" w:w="4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 4 ou 12 passages par an, photos</w:t>
            </w:r>
          </w:p>
        </w:tc>
        <w:tc>
          <w:tcPr>
            <w:tcW w:type="dxa" w:w="2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 € par an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Pack Sérénité</w:t>
            </w:r>
          </w:p>
        </w:tc>
        <w:tc>
          <w:tcPr>
            <w:tcW w:type="dxa" w:w="4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Obsèques (partenaire) + Démarches Essentiel + livret + 1 entretien d’écoute</w:t>
            </w:r>
          </w:p>
        </w:tc>
        <w:tc>
          <w:tcPr>
            <w:tcW w:type="dxa" w:w="2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 € (devis)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 fixer tes prix :</w:t>
      </w:r>
      <w:r>
        <w:rPr>
          <w:rFonts w:ascii="Calibri" w:cs="Calibri" w:eastAsia="Calibri" w:hAnsi="Calibri"/>
          <w:sz w:val="22"/>
          <w:szCs w:val="22"/>
        </w:rPr>
        <w:t xml:space="preserve"> calcule ton coût horaire réel (temps passé + charges + marge), puis propose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forfaits</w:t>
      </w:r>
      <w:r>
        <w:rPr>
          <w:rFonts w:ascii="Calibri" w:cs="Calibri" w:eastAsia="Calibri" w:hAnsi="Calibri"/>
          <w:sz w:val="22"/>
          <w:szCs w:val="22"/>
        </w:rPr>
        <w:t xml:space="preserve"> (plus rassurant pour les familles) et publie une grille de tarifs claire (Dossier 4.4).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Le parcours d’une famille, en 7 étapes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Premier contact (réponse rapide, voix calme)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Rendez-vous d’écoute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Devis gratuit et sans pression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Mandat signé et inventaire des originaux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Réalisation et points d’étape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Clôture et restitution des originaux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7</w:t>
      </w:r>
      <w:r>
        <w:rPr>
          <w:rFonts w:ascii="Calibri" w:cs="Calibri" w:eastAsia="Calibri" w:hAnsi="Calibri"/>
          <w:sz w:val="22"/>
          <w:szCs w:val="22"/>
        </w:rPr>
        <w:t xml:space="preserve"> Suivi à 1 mois, à la Toussaint, demande d’avis (Dossier 7 et Fiche 13.1).</w:t>
      </w:r>
    </w:p>
    <w:p>
      <w:pPr>
        <w:pStyle w:val="Heading1"/>
        <w:pageBreakBefore/>
        <w:pBdr>
          <w:bottom w:val="single" w:color="5B7F6B" w:sz="12" w:space="4"/>
        </w:pBdr>
        <w:spacing w:after="16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Phase 2 — Être visible sans démarcher (mois 2 à 4)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Règle : une communication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générale et passive</w:t>
      </w:r>
      <w:r>
        <w:rPr>
          <w:rFonts w:ascii="Calibri" w:cs="Calibri" w:eastAsia="Calibri" w:hAnsi="Calibri"/>
          <w:sz w:val="22"/>
          <w:szCs w:val="22"/>
        </w:rPr>
        <w:t xml:space="preserve">, que la famille trouve d’elle-même (Dossier 2.2). Voici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minimum efficace</w:t>
      </w:r>
      <w:r>
        <w:rPr>
          <w:rFonts w:ascii="Calibri" w:cs="Calibri" w:eastAsia="Calibri" w:hAnsi="Calibri"/>
          <w:sz w:val="22"/>
          <w:szCs w:val="22"/>
        </w:rPr>
        <w:t xml:space="preserve">, avec ce que l’agence prend en charge.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438"/>
      </w:tblGrid>
      <w:tr>
        <w:trPr>
          <w:cantSplit/>
          <w:tblHeader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Livrable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Contenu essentiel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7B4FB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Fiche Google Business Profile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Catégorie, zone d’intervention, horaires, téléphone, photos, description sobre,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demande d’avis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(QR code)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7B4FB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web (7 pages)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Accueil · Qui suis-je · Services · Tarifs · Guide « Que faire après un décès ? » · FAQ · Contact/urgence (+ mentions légales)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E9488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Guide / livret « Que faire après un décès ? »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Frise des démarches, conseils, contacts utiles : en ligne et imprimé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 + toi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7B4FB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Page Facebook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(+ Instagram)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à 2 publications par semaine : informations, coulisses, Toussaint ; jamais de promotion liée à un décès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07A1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Supports imprimés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Cartes de visite, plaquette, dossier remis aux familles, carte « avis Google »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7AE0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Relecture de conformité</w:t>
            </w:r>
          </w:p>
        </w:tc>
        <w:tc>
          <w:tcPr>
            <w:tcW w:type="dxa" w:w="46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Chaque texte relu par un juriste avant diffusion</w:t>
            </w:r>
          </w:p>
        </w:tc>
        <w:tc>
          <w:tcPr>
            <w:tcW w:type="dxa" w:w="24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 + juriste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Trouver des clients autrement : les partenaires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Vise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 relais de confiance</w:t>
      </w:r>
      <w:r>
        <w:rPr>
          <w:rFonts w:ascii="Calibri" w:cs="Calibri" w:eastAsia="Calibri" w:hAnsi="Calibri"/>
          <w:sz w:val="22"/>
          <w:szCs w:val="22"/>
        </w:rPr>
        <w:t xml:space="preserve"> dans ta zone : 2 notaires, 2 psychologues, 1 association de deuil, 2 fleuristes, 1 marbrier, la mairie/CCAS, 1 entreprise habilitée partenaire. Échange d’informations,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jamais d’argent lié aux familles orientées</w:t>
      </w:r>
      <w:r>
        <w:rPr>
          <w:rFonts w:ascii="Calibri" w:cs="Calibri" w:eastAsia="Calibri" w:hAnsi="Calibri"/>
          <w:sz w:val="22"/>
          <w:szCs w:val="22"/>
        </w:rPr>
        <w:t xml:space="preserve">. Grille de suivi : Annexe K du dossier.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Ce que l’agence fait pour toi (résumé)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</w:trPr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7B4FB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Communication digitale</w:t>
            </w:r>
          </w:p>
        </w:tc>
        <w:tc>
          <w:tcPr>
            <w:tcW w:type="dxa" w:w="7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Site, fiche Google, avis, réseaux sociaux, référencement local, suivi mensuel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E07A1F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Flocage, textile, impression</w:t>
            </w:r>
          </w:p>
        </w:tc>
        <w:tc>
          <w:tcPr>
            <w:tcW w:type="dxa" w:w="7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T-shirts hommage, cartes, livrets, faire-part, cartes de visite, dossier famille, véhicule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7AE0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Conseil et stratégie</w:t>
            </w:r>
          </w:p>
        </w:tc>
        <w:tc>
          <w:tcPr>
            <w:tcW w:type="dxa" w:w="7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 et marque, parcours famille, outils de suivi, partenariats, plan de lancement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E9488"/>
                <w:sz w:val="24"/>
                <w:szCs w:val="24"/>
              </w:rPr>
              <w:t xml:space="preserve">●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Rédaction et contenus</w:t>
            </w:r>
          </w:p>
        </w:tc>
        <w:tc>
          <w:tcPr>
            <w:tcW w:type="dxa" w:w="7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Guide, FAQ, scripts d’accueil, modèles de documents (à valider par un juriste)</w:t>
            </w:r>
          </w:p>
        </w:tc>
      </w:tr>
    </w:tbl>
    <w:p>
      <w:pPr>
        <w:pStyle w:val="Heading1"/>
        <w:pageBreakBefore/>
        <w:pBdr>
          <w:bottom w:val="single" w:color="5B7F6B" w:sz="12" w:space="4"/>
        </w:pBdr>
        <w:spacing w:after="16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Phases 3 et 4 — Premiers clients, puis décision (mois 4 à 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Période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4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Lancer en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offre pilote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(2 à 3 familles) : tarifs d’amis, retours détaillés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Ajuster devis, mandat et parcours selon ce qui coince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5–6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Premiers avis Google, premiers témoignages (avec accord)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Premiers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abonnements d’entretien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de tombes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Café-deuil mensuel avec le psychologue partenaire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6–9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Bilan chiffré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: dossiers, chiffre d’affaires, marge, temps passé, origine des contacts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Ajuster les prix et les formules ; renforcer ce qui fonctionne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Octobre–novembre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Saison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Toussaint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: entretien, fleurissement, informations pratiques (communication générale)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9–12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Décision d’habilitation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(grille ci-dessous) · ☐ Plan année 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Quand demander ta propre habilitation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Oui si…</w:t>
            </w:r>
          </w:p>
        </w:tc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 encore si…</w:t>
            </w:r>
          </w:p>
        </w:tc>
        <w:tc>
          <w:tcPr>
            <w:tcW w:type="dxa" w:w="3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Dans tous les cas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 familles te demandent déjà des obsèques complètes, tu en as régulièrement</w:t>
            </w:r>
          </w:p>
        </w:tc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partenaire fonctionne bien et le volume funéraire est faible</w:t>
            </w:r>
          </w:p>
        </w:tc>
        <w:tc>
          <w:tcPr>
            <w:tcW w:type="dxa" w:w="3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Vérifie diplôme dirigeant, véhicule, local, assurance, trésorerie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partenariat limite tes marges ou ton image</w:t>
            </w:r>
          </w:p>
        </w:tc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manques de trésorerie ou de temps</w:t>
            </w:r>
          </w:p>
        </w:tc>
        <w:tc>
          <w:tcPr>
            <w:tcW w:type="dxa" w:w="3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Dépose le dossier à la préfecture en avance (délai d’instruction)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as une trésorerie de 3 mois de charges</w:t>
            </w:r>
          </w:p>
        </w:tc>
        <w:tc>
          <w:tcPr>
            <w:tcW w:type="dxa" w:w="32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es seule sans astreinte organisée</w:t>
            </w:r>
          </w:p>
        </w:tc>
        <w:tc>
          <w:tcPr>
            <w:tcW w:type="dxa" w:w="32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Passe en société, mets à jour tes assurances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L’argent : 5 règles simples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Compte pro séparé</w:t>
      </w:r>
      <w:r>
        <w:rPr>
          <w:rFonts w:ascii="Calibri" w:cs="Calibri" w:eastAsia="Calibri" w:hAnsi="Calibri"/>
          <w:sz w:val="22"/>
          <w:szCs w:val="22"/>
        </w:rPr>
        <w:t xml:space="preserve"> + compte dédié aux frais avancés pour les familles.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Débours</w:t>
      </w:r>
      <w:r>
        <w:rPr>
          <w:rFonts w:ascii="Calibri" w:cs="Calibri" w:eastAsia="Calibri" w:hAnsi="Calibri"/>
          <w:sz w:val="22"/>
          <w:szCs w:val="22"/>
        </w:rPr>
        <w:t xml:space="preserve"> : refacturés à l’identique avec justificatifs ; ne pas les mélanger avec ton chiffre d’affaires.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Réserve de 3 mois</w:t>
      </w:r>
      <w:r>
        <w:rPr>
          <w:rFonts w:ascii="Calibri" w:cs="Calibri" w:eastAsia="Calibri" w:hAnsi="Calibri"/>
          <w:sz w:val="22"/>
          <w:szCs w:val="22"/>
        </w:rPr>
        <w:t xml:space="preserve"> de charges (les familles paient parfois tard).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Forfaits clairs</w:t>
      </w:r>
      <w:r>
        <w:rPr>
          <w:rFonts w:ascii="Calibri" w:cs="Calibri" w:eastAsia="Calibri" w:hAnsi="Calibri"/>
          <w:sz w:val="22"/>
          <w:szCs w:val="22"/>
        </w:rPr>
        <w:t xml:space="preserve">, acompte raisonnable, relances courtoises.</w:t>
      </w:r>
    </w:p>
    <w:p>
      <w:pPr>
        <w:spacing w:after="70"/>
        <w:ind w:left="360" w:hanging="360"/>
      </w:pPr>
      <w:r>
        <w:rPr>
          <w:rFonts w:ascii="Calibri" w:cs="Calibri" w:eastAsia="Calibri" w:hAnsi="Calibri"/>
          <w:b/>
          <w:bCs/>
          <w:color w:val="5B7F6B"/>
          <w:sz w:val="22"/>
          <w:szCs w:val="22"/>
        </w:rPr>
        <w:t xml:space="preserve">☐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Tableau de bord mensuel</w:t>
      </w:r>
      <w:r>
        <w:rPr>
          <w:rFonts w:ascii="Calibri" w:cs="Calibri" w:eastAsia="Calibri" w:hAnsi="Calibri"/>
          <w:sz w:val="22"/>
          <w:szCs w:val="22"/>
        </w:rPr>
        <w:t xml:space="preserve"> : dossiers, CA par offre, marge, avis, origine des contacts.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Exemple pour raisonner (chiffres fictifs) :</w:t>
      </w:r>
      <w:r>
        <w:rPr>
          <w:rFonts w:ascii="Calibri" w:cs="Calibri" w:eastAsia="Calibri" w:hAnsi="Calibri"/>
          <w:sz w:val="21"/>
          <w:szCs w:val="21"/>
        </w:rPr>
        <w:t xml:space="preserve"> charges fixes 1 200 € + rémunération 2 000 € + cotisations 700 € = ≈ 3 900 € par mois. Avec une marge de 350 € par dossier, il faut environ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11 dossiers par mois</w:t>
      </w:r>
      <w:r>
        <w:rPr>
          <w:rFonts w:ascii="Calibri" w:cs="Calibri" w:eastAsia="Calibri" w:hAnsi="Calibri"/>
          <w:sz w:val="21"/>
          <w:szCs w:val="21"/>
        </w:rPr>
        <w:t xml:space="preserve">. Remplace ces chiffres par tes vrais devis.</w:t>
      </w:r>
    </w:p>
    <w:p>
      <w:pPr>
        <w:pStyle w:val="Heading1"/>
        <w:pageBreakBefore/>
        <w:pBdr>
          <w:bottom w:val="single" w:color="5B7F6B" w:sz="12" w:space="4"/>
        </w:pBdr>
        <w:spacing w:after="160" w:before="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Qui fait quoi, et ton calendrier d’action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538"/>
      </w:tblGrid>
      <w:tr>
        <w:trPr>
          <w:cantSplit/>
          <w:tblHeader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Toi (Angéline)</w:t>
            </w:r>
          </w:p>
        </w:tc>
        <w:tc>
          <w:tcPr>
            <w:tcW w:type="dxa" w:w="3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L’agence (Horizon Vendée)</w:t>
            </w:r>
          </w:p>
        </w:tc>
        <w:tc>
          <w:tcPr>
            <w:tcW w:type="dxa" w:w="3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Les experts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Écoute et accueil des familles ; démarches ; entretien de sépultures ; cérémonie ; relation avec partenaires</w:t>
            </w:r>
          </w:p>
        </w:tc>
        <w:tc>
          <w:tcPr>
            <w:tcW w:type="dxa" w:w="3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Marque, site, Google, réseaux, impressions, flocage, guide, modèles ; suivi mensuel</w:t>
            </w:r>
          </w:p>
        </w:tc>
        <w:tc>
          <w:tcPr>
            <w:tcW w:type="dxa" w:w="35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Préfecture : habilitation · Comptable : statut, TVA, paie · Assureur : RC Pro · Juriste : mandat, CGV · Psychologue : écoute clinique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Ta semaine type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Lundi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Dossiers en cours : envois, relances, suivi des familles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Mardi / jeudi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Rendez-vous familles, interventions sur sépultures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Mercredi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Administratif : devis, comptabilité, publications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Vendredi</w:t>
            </w:r>
          </w:p>
        </w:tc>
        <w:tc>
          <w:tcPr>
            <w:tcW w:type="dxa" w:w="78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Partenaires, bilan de semaine ; un jour sans téléphone pro par semaine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5B7F6B"/>
          <w:sz w:val="28"/>
          <w:szCs w:val="28"/>
        </w:rPr>
        <w:t xml:space="preserve">Ton calendrier à cocher (12 mois)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Semaines 1–2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Les 6 vérifications (préfecture, comptable, assureur, juriste, mairies, partenaire)  ☐ Choix du nom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1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Statut choisi  ☐ Immatriculation  ☐ Compte pro  ☐ RC Pro signée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2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Devis, mandat, CGV validés  ☐ Tarifs fixés  ☐ Charte et site lancés avec l’agence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3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Fiche Google validée  ☐ Facebook ouvert  ☐ Livret imprimé  ☐ 10 partenaires identifiés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4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Offre pilote (2–3 familles)  ☐ Contrat partenaire funéraire signé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5–6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Premiers avis  ☐ Abonnements d’entretien  ☐ Café-deuil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7–9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Bilan chiffré  ☐ Ajustement tarifs  ☐ Préparation Toussaint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EEF3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Mois 10–12</w:t>
            </w:r>
          </w:p>
        </w:tc>
        <w:tc>
          <w:tcPr>
            <w:tcW w:type="dxa" w:w="7938"/>
            <w:tcBorders>
              <w:top w:val="single" w:color="C9D3CD" w:sz="4"/>
              <w:left w:val="single" w:color="C9D3CD" w:sz="4"/>
              <w:bottom w:val="single" w:color="C9D3CD" w:sz="4"/>
              <w:right w:val="single" w:color="C9D3CD" w:sz="4"/>
            </w:tcBorders>
            <w:shd w:fill="F8FA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☐ Saison Toussaint  ☐ Décision habilitation  ☐ Plan année 2</w:t>
            </w:r>
          </w:p>
        </w:tc>
      </w:tr>
    </w:tbl>
    <w:p>
      <w:pPr>
        <w:pStyle w:val="Heading1"/>
        <w:pBdr>
          <w:bottom w:val="single" w:color="5B7F6B" w:sz="12" w:space="4"/>
        </w:pBdr>
        <w:spacing w:after="160" w:before="2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Tes 5 actions cette semaine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5B7F6B" w:sz="24"/>
              <w:bottom w:val="none" w:color="FFFFFF" w:sz="0"/>
              <w:right w:val="none" w:color="FFFFFF" w:sz="0"/>
            </w:tcBorders>
            <w:shd w:fill="EEF3F0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B7F6B"/>
                <w:sz w:val="22"/>
                <w:szCs w:val="22"/>
              </w:rPr>
              <w:t xml:space="preserve">À retenir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Prends rendez-vous avec la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préfecture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(diplôme dirigeant + avis sur le partenariat).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Prends rendez-vous avec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expert-comptable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(statut, TVA, débours).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Demande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 devis de RC Pro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à un courtier spécialisé.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Contacte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 entreprises de pompes funèbres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pour un éventuel partenariat.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Planifie avec l’agence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atelier de 2 heures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: nom, offre, tarifs, planning site et fiche Google.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Pour tout le détail, les modèles, les situations particulières, le glossaire et les questions à poser : voir le </w:t>
      </w:r>
      <w:r>
        <w:rPr>
          <w:rFonts w:ascii="Calibri" w:cs="Calibri" w:eastAsia="Calibri" w:hAnsi="Calibri"/>
          <w:b/>
          <w:bCs/>
          <w:i/>
          <w:iCs/>
          <w:color w:val="6B7280"/>
          <w:sz w:val="20"/>
          <w:szCs w:val="20"/>
        </w:rPr>
        <w:t xml:space="preserve">grand dossier</w:t>
      </w: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(65 pages). Les points marqués « à confirmer » doivent être validés auprès de l’organisme ou du professionnel concerné avant de t’y fier.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7"/>
        <w:szCs w:val="17"/>
      </w:rPr>
      <w:t xml:space="preserve">Document de travail — à valider avec les organismes officiels   ·   Page </w:t>
    </w:r>
    <w:r>
      <w:rPr>
        <w:rFonts w:ascii="Calibri" w:cs="Calibri" w:eastAsia="Calibri" w:hAnsi="Calibri"/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7"/>
        <w:szCs w:val="17"/>
      </w:rPr>
      <w:t xml:space="preserve">Récap — Le plan simple de A à 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5B7F6B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5B7F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Récap — Plan simple de A à Z</dc:title>
  <dc:creator>Horizon Vendée</dc:creator>
  <cp:lastModifiedBy>Un-named</cp:lastModifiedBy>
  <cp:revision>1</cp:revision>
  <dcterms:created xsi:type="dcterms:W3CDTF">2026-10-10T21:58:07.180Z</dcterms:created>
  <dcterms:modified xsi:type="dcterms:W3CDTF">2026-10-10T21:58:07.187Z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