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F2443"/>
          <w:sz w:val="52"/>
        </w:rPr>
        <w:t>META ADS PERFORMANCE AUDIT</w:t>
      </w:r>
    </w:p>
    <w:p>
      <w:pPr>
        <w:jc w:val="center"/>
      </w:pPr>
      <w:r>
        <w:rPr>
          <w:b/>
          <w:color w:val="C8862A"/>
          <w:sz w:val="40"/>
        </w:rPr>
        <w:t>Ecocare Home Comfort</w:t>
      </w:r>
    </w:p>
    <w:p>
      <w:pPr>
        <w:jc w:val="center"/>
      </w:pPr>
      <w:r>
        <w:rPr>
          <w:color w:val="555555"/>
          <w:sz w:val="22"/>
        </w:rPr>
        <w:t>Read-only diagnostic audit  ·  Prepared by PPC Guru  ·  22 July 2026</w:t>
      </w:r>
    </w:p>
    <w:p/>
    <w:p/>
    <w:tbl>
      <w:tblPr>
        <w:tblW w:type="auto" w:w="0"/>
        <w:jc w:val="center"/>
        <w:tblLook w:firstColumn="1" w:firstRow="1" w:lastColumn="0" w:lastRow="0" w:noHBand="0" w:noVBand="1" w:val="04A0"/>
      </w:tblPr>
      <w:tblGrid>
        <w:gridCol w:w="4320"/>
        <w:gridCol w:w="4320"/>
      </w:tblGrid>
      <w:tr>
        <w:tc>
          <w:tcPr>
            <w:tcW w:type="dxa" w:w="3312"/>
            <w:shd w:val="clear" w:fill="F5EFE1"/>
          </w:tcPr>
          <w:p>
            <w:pPr>
              <w:jc w:val="left"/>
            </w:pPr>
            <w:r/>
            <w:r>
              <w:rPr>
                <w:b/>
                <w:color w:val="0F2443"/>
                <w:sz w:val="20"/>
              </w:rPr>
              <w:t>Ad account</w:t>
            </w:r>
          </w:p>
        </w:tc>
        <w:tc>
          <w:tcPr>
            <w:tcW w:type="dxa" w:w="5760"/>
          </w:tcPr>
          <w:p>
            <w:pPr>
              <w:jc w:val="left"/>
            </w:pPr>
            <w:r/>
            <w:r>
              <w:rPr>
                <w:b w:val="0"/>
                <w:sz w:val="20"/>
              </w:rPr>
              <w:t>ecocare — 1806978566910515</w:t>
            </w:r>
          </w:p>
        </w:tc>
      </w:tr>
      <w:tr>
        <w:tc>
          <w:tcPr>
            <w:tcW w:type="dxa" w:w="3312"/>
            <w:shd w:val="clear" w:fill="F5EFE1"/>
          </w:tcPr>
          <w:p>
            <w:pPr>
              <w:jc w:val="left"/>
            </w:pPr>
            <w:r/>
            <w:r>
              <w:rPr>
                <w:b/>
                <w:color w:val="0F2443"/>
                <w:sz w:val="20"/>
              </w:rPr>
              <w:t>Business portfolio</w:t>
            </w:r>
          </w:p>
        </w:tc>
        <w:tc>
          <w:tcPr>
            <w:tcW w:type="dxa" w:w="5760"/>
          </w:tcPr>
          <w:p>
            <w:pPr>
              <w:jc w:val="left"/>
            </w:pPr>
            <w:r/>
            <w:r>
              <w:rPr>
                <w:b w:val="0"/>
                <w:sz w:val="20"/>
              </w:rPr>
              <w:t>Ecocare homecomfort</w:t>
            </w:r>
          </w:p>
        </w:tc>
      </w:tr>
      <w:tr>
        <w:tc>
          <w:tcPr>
            <w:tcW w:type="dxa" w:w="3312"/>
            <w:shd w:val="clear" w:fill="F5EFE1"/>
          </w:tcPr>
          <w:p>
            <w:pPr>
              <w:jc w:val="left"/>
            </w:pPr>
            <w:r/>
            <w:r>
              <w:rPr>
                <w:b/>
                <w:color w:val="0F2443"/>
                <w:sz w:val="20"/>
              </w:rPr>
              <w:t>Currency / time zone</w:t>
            </w:r>
          </w:p>
        </w:tc>
        <w:tc>
          <w:tcPr>
            <w:tcW w:type="dxa" w:w="5760"/>
          </w:tcPr>
          <w:p>
            <w:pPr>
              <w:jc w:val="left"/>
            </w:pPr>
            <w:r/>
            <w:r>
              <w:rPr>
                <w:b w:val="0"/>
                <w:sz w:val="20"/>
              </w:rPr>
              <w:t>CAD  ·  America/Los_Angeles (Pacific)</w:t>
            </w:r>
          </w:p>
        </w:tc>
      </w:tr>
      <w:tr>
        <w:tc>
          <w:tcPr>
            <w:tcW w:type="dxa" w:w="3312"/>
            <w:shd w:val="clear" w:fill="F5EFE1"/>
          </w:tcPr>
          <w:p>
            <w:pPr>
              <w:jc w:val="left"/>
            </w:pPr>
            <w:r/>
            <w:r>
              <w:rPr>
                <w:b/>
                <w:color w:val="0F2443"/>
                <w:sz w:val="20"/>
              </w:rPr>
              <w:t>Conversion destination</w:t>
            </w:r>
          </w:p>
        </w:tc>
        <w:tc>
          <w:tcPr>
            <w:tcW w:type="dxa" w:w="5760"/>
          </w:tcPr>
          <w:p>
            <w:pPr>
              <w:jc w:val="left"/>
            </w:pPr>
            <w:r/>
            <w:r>
              <w:rPr>
                <w:b w:val="0"/>
                <w:sz w:val="20"/>
              </w:rPr>
              <w:t>Meta Instant Forms (on-platform)</w:t>
            </w:r>
          </w:p>
        </w:tc>
      </w:tr>
      <w:tr>
        <w:tc>
          <w:tcPr>
            <w:tcW w:type="dxa" w:w="3312"/>
            <w:shd w:val="clear" w:fill="F5EFE1"/>
          </w:tcPr>
          <w:p>
            <w:pPr>
              <w:jc w:val="left"/>
            </w:pPr>
            <w:r/>
            <w:r>
              <w:rPr>
                <w:b/>
                <w:color w:val="0F2443"/>
                <w:sz w:val="20"/>
              </w:rPr>
              <w:t>Objective</w:t>
            </w:r>
          </w:p>
        </w:tc>
        <w:tc>
          <w:tcPr>
            <w:tcW w:type="dxa" w:w="5760"/>
          </w:tcPr>
          <w:p>
            <w:pPr>
              <w:jc w:val="left"/>
            </w:pPr>
            <w:r/>
            <w:r>
              <w:rPr>
                <w:b w:val="0"/>
                <w:sz w:val="20"/>
              </w:rPr>
              <w:t>More qualified leads at a lower cost per lead</w:t>
            </w:r>
          </w:p>
        </w:tc>
      </w:tr>
      <w:tr>
        <w:tc>
          <w:tcPr>
            <w:tcW w:type="dxa" w:w="3312"/>
            <w:shd w:val="clear" w:fill="F5EFE1"/>
          </w:tcPr>
          <w:p>
            <w:pPr>
              <w:jc w:val="left"/>
            </w:pPr>
            <w:r/>
            <w:r>
              <w:rPr>
                <w:b/>
                <w:color w:val="0F2443"/>
                <w:sz w:val="20"/>
              </w:rPr>
              <w:t>Current period</w:t>
            </w:r>
          </w:p>
        </w:tc>
        <w:tc>
          <w:tcPr>
            <w:tcW w:type="dxa" w:w="5760"/>
          </w:tcPr>
          <w:p>
            <w:pPr>
              <w:jc w:val="left"/>
            </w:pPr>
            <w:r/>
            <w:r>
              <w:rPr>
                <w:b w:val="0"/>
                <w:sz w:val="20"/>
              </w:rPr>
              <w:t>22 Jun – 21 Jul 2026 (30 complete days)</w:t>
            </w:r>
          </w:p>
        </w:tc>
      </w:tr>
      <w:tr>
        <w:tc>
          <w:tcPr>
            <w:tcW w:type="dxa" w:w="3312"/>
            <w:shd w:val="clear" w:fill="F5EFE1"/>
          </w:tcPr>
          <w:p>
            <w:pPr>
              <w:jc w:val="left"/>
            </w:pPr>
            <w:r/>
            <w:r>
              <w:rPr>
                <w:b/>
                <w:color w:val="0F2443"/>
                <w:sz w:val="20"/>
              </w:rPr>
              <w:t>Previous period</w:t>
            </w:r>
          </w:p>
        </w:tc>
        <w:tc>
          <w:tcPr>
            <w:tcW w:type="dxa" w:w="5760"/>
          </w:tcPr>
          <w:p>
            <w:pPr>
              <w:jc w:val="left"/>
            </w:pPr>
            <w:r/>
            <w:r>
              <w:rPr>
                <w:b w:val="0"/>
                <w:sz w:val="20"/>
              </w:rPr>
              <w:t>23 May – 21 Jun 2026 (30 complete days)</w:t>
            </w:r>
          </w:p>
        </w:tc>
      </w:tr>
      <w:tr>
        <w:tc>
          <w:tcPr>
            <w:tcW w:type="dxa" w:w="3312"/>
            <w:shd w:val="clear" w:fill="F5EFE1"/>
          </w:tcPr>
          <w:p>
            <w:pPr>
              <w:jc w:val="left"/>
            </w:pPr>
            <w:r/>
            <w:r>
              <w:rPr>
                <w:b/>
                <w:color w:val="0F2443"/>
                <w:sz w:val="20"/>
              </w:rPr>
              <w:t>7-day pulse</w:t>
            </w:r>
          </w:p>
        </w:tc>
        <w:tc>
          <w:tcPr>
            <w:tcW w:type="dxa" w:w="5760"/>
          </w:tcPr>
          <w:p>
            <w:pPr>
              <w:jc w:val="left"/>
            </w:pPr>
            <w:r/>
            <w:r>
              <w:rPr>
                <w:b w:val="0"/>
                <w:sz w:val="20"/>
              </w:rPr>
              <w:t>15–21 Jul vs 8–14 Jul 2026</w:t>
            </w:r>
          </w:p>
        </w:tc>
      </w:tr>
      <w:tr>
        <w:tc>
          <w:tcPr>
            <w:tcW w:type="dxa" w:w="3312"/>
            <w:shd w:val="clear" w:fill="F5EFE1"/>
          </w:tcPr>
          <w:p>
            <w:pPr>
              <w:jc w:val="left"/>
            </w:pPr>
            <w:r/>
            <w:r>
              <w:rPr>
                <w:b/>
                <w:color w:val="0F2443"/>
                <w:sz w:val="20"/>
              </w:rPr>
              <w:t>Account status</w:t>
            </w:r>
          </w:p>
        </w:tc>
        <w:tc>
          <w:tcPr>
            <w:tcW w:type="dxa" w:w="5760"/>
          </w:tcPr>
          <w:p>
            <w:pPr>
              <w:jc w:val="left"/>
            </w:pPr>
            <w:r/>
            <w:r>
              <w:rPr>
                <w:b w:val="0"/>
                <w:sz w:val="20"/>
              </w:rPr>
              <w:t>ACTIVE · queryable · no delivery-blocking errors</w:t>
            </w:r>
          </w:p>
        </w:tc>
      </w:tr>
    </w:tbl>
    <w:p/>
    <w:tbl>
      <w:tblPr>
        <w:tblStyle w:val="TableGrid"/>
        <w:tblW w:type="auto" w:w="0"/>
        <w:tblLook w:firstColumn="1" w:firstRow="1" w:lastColumn="0" w:lastRow="0" w:noHBand="0" w:noVBand="1" w:val="04A0"/>
      </w:tblPr>
      <w:tblGrid>
        <w:gridCol w:w="8640"/>
      </w:tblGrid>
      <w:tr>
        <w:tc>
          <w:tcPr>
            <w:tcW w:type="dxa" w:w="8640"/>
            <w:shd w:val="clear" w:fill="F5EFE1"/>
          </w:tcPr>
          <w:p>
            <w:r>
              <w:rPr>
                <w:b/>
                <w:color w:val="0F2443"/>
                <w:sz w:val="21"/>
              </w:rPr>
              <w:t>Headline verdict</w:t>
            </w:r>
          </w:p>
          <w:p>
            <w:r>
              <w:rPr>
                <w:color w:val="222222"/>
                <w:sz w:val="19"/>
              </w:rPr>
              <w:t>Mixed but fundamentally healthy. Leads are up +5.5% (565 → 596) on +16.7% more spend; CPL is up +10.7% to CA$29.97 — driven almost entirely by a +33.9% rise in CPM (media cost), not a broken funnel (CTR, click-to-lead and leads-per-impression all improved). The recent 7-day dip reflects deliberate campaign pauses and a new campaign in learning, not a structural collapse. The prior cost-per-lead control did starve delivery — but it has already been removed. Meta's own account Opportunity Score is 53/100.</w:t>
            </w:r>
          </w:p>
        </w:tc>
      </w:tr>
    </w:tbl>
    <w:p/>
    <w:p>
      <w:r>
        <w:rPr>
          <w:i/>
          <w:color w:val="555555"/>
          <w:sz w:val="17"/>
        </w:rPr>
        <w:t>Account-ID note: the brief's ID 276592374807928 is the PPC Guru business-portfolio ID, not an ad account. The Ecocare ad account is 1806978566910515, confirmed before any data was pulled.</w:t>
      </w:r>
    </w:p>
    <w:p>
      <w:r>
        <w:br w:type="page"/>
      </w:r>
    </w:p>
    <w:p>
      <w:pPr>
        <w:pStyle w:val="Heading1"/>
      </w:pPr>
      <w:r>
        <w:t>Contents</w:t>
      </w:r>
    </w:p>
    <w:p>
      <w:r>
        <w:fldChar w:fldCharType="begin"/>
      </w:r>
      <w:r>
        <w:instrText xml:space="preserve">TOC \o "1-2" \h \z \u</w:instrText>
      </w:r>
      <w:r>
        <w:fldChar w:fldCharType="separate"/>
      </w:r>
      <w:r>
        <w:rPr>
          <w:i/>
          <w:color w:val="555555"/>
          <w:sz w:val="18"/>
        </w:rPr>
        <w:t>Right-click and choose “Update Field” to build the table of contents.</w:t>
      </w:r>
      <w:r>
        <w:fldChar w:fldCharType="end"/>
      </w:r>
    </w:p>
    <w:p>
      <w:r>
        <w:br w:type="page"/>
      </w:r>
    </w:p>
    <w:p>
      <w:pPr>
        <w:pStyle w:val="Heading1"/>
      </w:pPr>
      <w:r>
        <w:t>Situation Update — Constrained-Budget Action Plan</w:t>
      </w:r>
    </w:p>
    <w:p>
      <w:r>
        <w:rPr>
          <w:b w:val="0"/>
          <w:i/>
          <w:color w:val="555555"/>
          <w:sz w:val="18"/>
        </w:rPr>
        <w:t>Added 22 July 2026, in response to new information from the account team. This section takes priority over the general plan below and upgrades the cost-control finding in Sections 5-6 to client-confirmed.</w:t>
      </w:r>
    </w:p>
    <w:p>
      <w:r>
        <w:rPr>
          <w:b/>
          <w:i w:val="0"/>
          <w:sz w:val="21"/>
        </w:rPr>
        <w:t>The new constraints (as described by the team):</w:t>
      </w:r>
    </w:p>
    <w:p>
      <w:pPr>
        <w:pStyle w:val="ListBullet"/>
      </w:pPr>
      <w:r>
        <w:rPr>
          <w:sz w:val="20"/>
        </w:rPr>
        <w:t>A cost-per-lead control was added to the two best campaigns — All In One and Tankless — last week, by mistake, and it 'hit hard.'</w:t>
      </w:r>
    </w:p>
    <w:p>
      <w:pPr>
        <w:pStyle w:val="ListBullet"/>
      </w:pPr>
      <w:r>
        <w:rPr>
          <w:sz w:val="20"/>
        </w:rPr>
        <w:t>The client cut budget from ~CA$700-800/day to ~CA$500/day.</w:t>
      </w:r>
    </w:p>
    <w:p>
      <w:pPr>
        <w:pStyle w:val="ListBullet"/>
      </w:pPr>
      <w:r>
        <w:rPr>
          <w:sz w:val="20"/>
        </w:rPr>
        <w:t>The client wants CPL down from ~CA$25 to ~CA$15 without losing lead volume.</w:t>
      </w:r>
    </w:p>
    <w:p>
      <w:pPr>
        <w:pStyle w:val="ListBullet"/>
      </w:pPr>
      <w:r>
        <w:rPr>
          <w:sz w:val="20"/>
        </w:rPr>
        <w:t>FIFA / World-Cup ads should be removed (event over), but removing them would drop leads and raise CPL.</w:t>
      </w:r>
    </w:p>
    <w:p>
      <w:pPr>
        <w:pStyle w:val="ListBullet"/>
      </w:pPr>
      <w:r>
        <w:rPr>
          <w:sz w:val="20"/>
        </w:rPr>
        <w:t>The team feels it can't safely change the current campaigns and can't afford new test campaigns.</w:t>
      </w:r>
    </w:p>
    <w:tbl>
      <w:tblPr>
        <w:tblStyle w:val="TableGrid"/>
        <w:tblW w:type="auto" w:w="0"/>
        <w:tblLook w:firstColumn="1" w:firstRow="1" w:lastColumn="0" w:lastRow="0" w:noHBand="0" w:noVBand="1" w:val="04A0"/>
      </w:tblPr>
      <w:tblGrid>
        <w:gridCol w:w="8640"/>
      </w:tblGrid>
      <w:tr>
        <w:tc>
          <w:tcPr>
            <w:tcW w:type="dxa" w:w="8640"/>
            <w:shd w:val="clear" w:fill="F5EFE1"/>
          </w:tcPr>
          <w:p>
            <w:r>
              <w:rPr>
                <w:b/>
                <w:color w:val="0F2443"/>
                <w:sz w:val="21"/>
              </w:rPr>
              <w:t>Bottom line up front</w:t>
            </w:r>
          </w:p>
          <w:p>
            <w:r>
              <w:rPr>
                <w:color w:val="222222"/>
                <w:sz w:val="19"/>
              </w:rPr>
              <w:t>The recent CPL spike was caused by the changes — the CPL cap, the budget cut, and the learning disruption they triggered — not by the market. The fastest way to get CPL back down is to stop fighting the auction and let it recover, replace FIFA IN PLACE rather than pausing it, and pull the levers that cost no budget and don't reset learning. A blended CA$15 CPL is not realistically reachable short-term on this account — but CA$20-24 is, and that is the honest number to give the client while we work toward lower.</w:t>
            </w:r>
          </w:p>
        </w:tc>
      </w:tr>
    </w:tbl>
    <w:p/>
    <w:p>
      <w:pPr>
        <w:pStyle w:val="Heading2"/>
      </w:pPr>
      <w:r>
        <w:t>A1. What happened last week — confirmed by the data</w:t>
      </w:r>
    </w:p>
    <w:p>
      <w:r>
        <w:rPr>
          <w:b w:val="0"/>
          <w:i w:val="0"/>
          <w:sz w:val="21"/>
        </w:rPr>
        <w:t>In the 7 days after the cap went on (15-21 Jul vs 8-14 Jul):</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rPr>
          <w:tblHeader w:val="true"/>
        </w:trPr>
        <w:tc>
          <w:tcPr>
            <w:tcW w:type="dxa" w:w="2016"/>
            <w:shd w:val="clear" w:fill="0F2443"/>
          </w:tcPr>
          <w:p>
            <w:pPr>
              <w:jc w:val="center"/>
            </w:pPr>
            <w:r/>
            <w:r>
              <w:rPr>
                <w:b/>
                <w:color w:val="FFFFFF"/>
                <w:sz w:val="18"/>
              </w:rPr>
              <w:t>Campaign</w:t>
            </w:r>
          </w:p>
        </w:tc>
        <w:tc>
          <w:tcPr>
            <w:tcW w:type="dxa" w:w="3456"/>
            <w:shd w:val="clear" w:fill="0F2443"/>
          </w:tcPr>
          <w:p>
            <w:pPr>
              <w:jc w:val="center"/>
            </w:pPr>
            <w:r/>
            <w:r>
              <w:rPr>
                <w:b/>
                <w:color w:val="FFFFFF"/>
                <w:sz w:val="18"/>
              </w:rPr>
              <w:t>Spend</w:t>
            </w:r>
          </w:p>
        </w:tc>
        <w:tc>
          <w:tcPr>
            <w:tcW w:type="dxa" w:w="2304"/>
            <w:shd w:val="clear" w:fill="0F2443"/>
          </w:tcPr>
          <w:p>
            <w:pPr>
              <w:jc w:val="center"/>
            </w:pPr>
            <w:r/>
            <w:r>
              <w:rPr>
                <w:b/>
                <w:color w:val="FFFFFF"/>
                <w:sz w:val="18"/>
              </w:rPr>
              <w:t>Leads</w:t>
            </w:r>
          </w:p>
        </w:tc>
        <w:tc>
          <w:tcPr>
            <w:tcW w:type="dxa" w:w="2304"/>
            <w:shd w:val="clear" w:fill="0F2443"/>
          </w:tcPr>
          <w:p>
            <w:pPr>
              <w:jc w:val="center"/>
            </w:pPr>
            <w:r/>
            <w:r>
              <w:rPr>
                <w:b/>
                <w:color w:val="FFFFFF"/>
                <w:sz w:val="18"/>
              </w:rPr>
              <w:t>CPL</w:t>
            </w:r>
          </w:p>
        </w:tc>
      </w:tr>
      <w:tr>
        <w:tc>
          <w:tcPr>
            <w:tcW w:type="dxa" w:w="2016"/>
          </w:tcPr>
          <w:p>
            <w:pPr>
              <w:jc w:val="left"/>
            </w:pPr>
            <w:r/>
            <w:r>
              <w:rPr>
                <w:b w:val="0"/>
                <w:sz w:val="18"/>
              </w:rPr>
              <w:t>All In One</w:t>
            </w:r>
          </w:p>
        </w:tc>
        <w:tc>
          <w:tcPr>
            <w:tcW w:type="dxa" w:w="3456"/>
          </w:tcPr>
          <w:p>
            <w:pPr>
              <w:jc w:val="center"/>
            </w:pPr>
            <w:r/>
            <w:r>
              <w:rPr>
                <w:b w:val="0"/>
                <w:sz w:val="18"/>
              </w:rPr>
              <w:t>CA$1,843 -&gt; CA$1,130 (-39%)</w:t>
            </w:r>
          </w:p>
        </w:tc>
        <w:tc>
          <w:tcPr>
            <w:tcW w:type="dxa" w:w="2304"/>
          </w:tcPr>
          <w:p>
            <w:pPr>
              <w:jc w:val="center"/>
            </w:pPr>
            <w:r/>
            <w:r>
              <w:rPr>
                <w:b w:val="0"/>
                <w:sz w:val="18"/>
              </w:rPr>
              <w:t>83 -&gt; 37 (-55%)</w:t>
            </w:r>
          </w:p>
        </w:tc>
        <w:tc>
          <w:tcPr>
            <w:tcW w:type="dxa" w:w="2304"/>
          </w:tcPr>
          <w:p>
            <w:pPr>
              <w:jc w:val="center"/>
            </w:pPr>
            <w:r/>
            <w:r>
              <w:rPr>
                <w:b w:val="0"/>
                <w:sz w:val="18"/>
              </w:rPr>
              <w:t>CA$22.20 -&gt; CA$30.53</w:t>
            </w:r>
          </w:p>
        </w:tc>
      </w:tr>
      <w:tr>
        <w:tc>
          <w:tcPr>
            <w:tcW w:type="dxa" w:w="2016"/>
            <w:shd w:val="clear" w:fill="F3EFE6"/>
          </w:tcPr>
          <w:p>
            <w:pPr>
              <w:jc w:val="left"/>
            </w:pPr>
            <w:r/>
            <w:r>
              <w:rPr>
                <w:b w:val="0"/>
                <w:sz w:val="18"/>
              </w:rPr>
              <w:t>Tankless</w:t>
            </w:r>
          </w:p>
        </w:tc>
        <w:tc>
          <w:tcPr>
            <w:tcW w:type="dxa" w:w="3456"/>
            <w:shd w:val="clear" w:fill="F3EFE6"/>
          </w:tcPr>
          <w:p>
            <w:pPr>
              <w:jc w:val="center"/>
            </w:pPr>
            <w:r/>
            <w:r>
              <w:rPr>
                <w:b w:val="0"/>
                <w:sz w:val="18"/>
              </w:rPr>
              <w:t>CA$494 -&gt; CA$140 (-72%)</w:t>
            </w:r>
          </w:p>
        </w:tc>
        <w:tc>
          <w:tcPr>
            <w:tcW w:type="dxa" w:w="2304"/>
            <w:shd w:val="clear" w:fill="F3EFE6"/>
          </w:tcPr>
          <w:p>
            <w:pPr>
              <w:jc w:val="center"/>
            </w:pPr>
            <w:r/>
            <w:r>
              <w:rPr>
                <w:b w:val="0"/>
                <w:sz w:val="18"/>
              </w:rPr>
              <w:t>18 -&gt; 6 (-67%)</w:t>
            </w:r>
          </w:p>
        </w:tc>
        <w:tc>
          <w:tcPr>
            <w:tcW w:type="dxa" w:w="2304"/>
            <w:shd w:val="clear" w:fill="F3EFE6"/>
          </w:tcPr>
          <w:p>
            <w:pPr>
              <w:jc w:val="center"/>
            </w:pPr>
            <w:r/>
            <w:r>
              <w:rPr>
                <w:b w:val="0"/>
                <w:sz w:val="18"/>
              </w:rPr>
              <w:t>CA$27.43 -&gt; CA$23.26</w:t>
            </w:r>
          </w:p>
        </w:tc>
      </w:tr>
    </w:tbl>
    <w:p/>
    <w:p>
      <w:r>
        <w:rPr>
          <w:b w:val="0"/>
          <w:i w:val="0"/>
          <w:sz w:val="21"/>
        </w:rPr>
        <w:t>Textbook cost-cap-starvation: a cap set at/near current CPL, on campaigns without enough conversions to feed it, so Meta stops bidding and volume collapses — the same failure that hit the old HVAC campaign. The cap, not the market, is why CPL jumped. First action: confirm All In One and Tankless are back on Highest Volume with NO cost/bid cap (they read 'Highest volume' at the audit pull — verify), then freeze bids and let delivery settle 7-10 days.</w:t>
      </w:r>
    </w:p>
    <w:p>
      <w:pPr>
        <w:pStyle w:val="Heading2"/>
      </w:pPr>
      <w:r>
        <w:t>A2. The honest truth about a CA$15 CPL</w:t>
      </w:r>
    </w:p>
    <w:p>
      <w:pPr>
        <w:pStyle w:val="ListBullet"/>
      </w:pPr>
      <w:r>
        <w:rPr>
          <w:sz w:val="20"/>
        </w:rPr>
        <w:t>Best SUSTAINED CPL is ~CA$20-24 (Tankless, EV, All In One on good days).</w:t>
      </w:r>
    </w:p>
    <w:p>
      <w:pPr>
        <w:pStyle w:val="ListBullet"/>
      </w:pPr>
      <w:r>
        <w:rPr>
          <w:sz w:val="20"/>
        </w:rPr>
        <w:t>CA$15 has only ever occurred on isolated exceptional days (27 May CA$13.38; 30 May CA$11.88) — never as a 30-day blended average.</w:t>
      </w:r>
    </w:p>
    <w:p>
      <w:pPr>
        <w:pStyle w:val="ListBullet"/>
      </w:pPr>
      <w:r>
        <w:rPr>
          <w:sz w:val="20"/>
        </w:rPr>
        <w:t>CPL is driven by CPM; a smaller CA$500/day budget on fewer conversions tends to raise CPM/CPL, not lower it.</w:t>
      </w:r>
    </w:p>
    <w:p>
      <w:pPr>
        <w:pStyle w:val="ListBullet"/>
      </w:pPr>
      <w:r>
        <w:rPr>
          <w:sz w:val="20"/>
        </w:rPr>
        <w:t>Chasing CA$15 with a cost cap caps delivery, not cost — a few cheap leads, then nothing.</w:t>
      </w:r>
    </w:p>
    <w:tbl>
      <w:tblPr>
        <w:tblStyle w:val="TableGrid"/>
        <w:tblW w:type="auto" w:w="0"/>
        <w:tblLook w:firstColumn="1" w:firstRow="1" w:lastColumn="0" w:lastRow="0" w:noHBand="0" w:noVBand="1" w:val="04A0"/>
      </w:tblPr>
      <w:tblGrid>
        <w:gridCol w:w="8640"/>
      </w:tblGrid>
      <w:tr>
        <w:tc>
          <w:tcPr>
            <w:tcW w:type="dxa" w:w="8640"/>
            <w:shd w:val="clear" w:fill="F5EFE1"/>
          </w:tcPr>
          <w:p>
            <w:r>
              <w:rPr>
                <w:b/>
                <w:color w:val="0F2443"/>
                <w:sz w:val="21"/>
              </w:rPr>
              <w:t>Realistic target</w:t>
            </w:r>
          </w:p>
          <w:p>
            <w:r>
              <w:rPr>
                <w:color w:val="222222"/>
                <w:sz w:val="19"/>
              </w:rPr>
              <w:t>CA$22-24 CPL at ~CA$500/day (~21-23 leads/day) now; ~CA$18-20 achievable over 30-60 days via creative + tracking work. CA$15 blended is a long-term stretch, not a lever you can pull now — re-derive any target from booked-job value (close rate x job value).</w:t>
            </w:r>
          </w:p>
        </w:tc>
      </w:tr>
    </w:tbl>
    <w:p/>
    <w:p>
      <w:pPr>
        <w:pStyle w:val="Heading2"/>
      </w:pPr>
      <w:r>
        <w:t>A3. The FIFA problem — replace in place, don't remove</w:t>
      </w:r>
    </w:p>
    <w:p>
      <w:r>
        <w:rPr>
          <w:b w:val="0"/>
          <w:i w:val="0"/>
          <w:sz w:val="21"/>
        </w:rPr>
        <w:t>Pausing FIFA cold would tank leads (FIFA-V1: 45 leads @ CA$25.29, CTR 4.02%; FIFA-V2: best hook 45%). Don't choose between stale World-Cup ads and losing leads — twin them:</w:t>
      </w:r>
    </w:p>
    <w:p>
      <w:pPr>
        <w:pStyle w:val="ListBullet"/>
      </w:pPr>
      <w:r>
        <w:rPr>
          <w:sz w:val="20"/>
        </w:rPr>
        <w:t>Duplicate each winning FIFA ad (V1, V2) inside its existing ad set — no new campaign, no new budget.</w:t>
      </w:r>
    </w:p>
    <w:p>
      <w:pPr>
        <w:pStyle w:val="ListBullet"/>
      </w:pPr>
      <w:r>
        <w:rPr>
          <w:sz w:val="20"/>
        </w:rPr>
        <w:t>Re-edit only the World-Cup references out; keep the 'stay cool this summer -&gt; home comfort -&gt; free consultation' structure.</w:t>
      </w:r>
    </w:p>
    <w:p>
      <w:pPr>
        <w:pStyle w:val="ListBullet"/>
      </w:pPr>
      <w:r>
        <w:rPr>
          <w:sz w:val="20"/>
        </w:rPr>
        <w:t>Run the evergreen twin alongside the FIFA original 5-7 days so it proves out.</w:t>
      </w:r>
    </w:p>
    <w:p>
      <w:pPr>
        <w:pStyle w:val="ListBullet"/>
      </w:pPr>
      <w:r>
        <w:rPr>
          <w:sz w:val="20"/>
        </w:rPr>
        <w:t>Only then pause the FIFA original — leads never drop because the replacement is already live.</w:t>
      </w:r>
    </w:p>
    <w:p>
      <w:pPr>
        <w:pStyle w:val="ListBullet"/>
      </w:pPr>
      <w:r>
        <w:rPr>
          <w:sz w:val="20"/>
        </w:rPr>
        <w:t>Replace FIFA-V3 outright (Meta flags it low quality) rather than twinning.</w:t>
      </w:r>
    </w:p>
    <w:p>
      <w:r>
        <w:rPr>
          <w:b w:val="0"/>
          <w:i w:val="0"/>
          <w:sz w:val="21"/>
        </w:rPr>
        <w:t>This is the one change worth making now: it reduces risk (off-season creative decays) and adding an ad to an out-of-learning ad set is the least disruptive edit.</w:t>
      </w:r>
    </w:p>
    <w:p>
      <w:pPr>
        <w:pStyle w:val="Heading2"/>
      </w:pPr>
      <w:r>
        <w:t>A4. Five moves that cost no budget and don't reset learning</w:t>
      </w:r>
    </w:p>
    <w:p>
      <w:pPr>
        <w:pStyle w:val="ListBullet"/>
      </w:pPr>
      <w:r>
        <w:rPr>
          <w:sz w:val="20"/>
        </w:rPr>
        <w:t>Let it settle — patience is the highest-value action; let the two winners recover on Highest Volume for 7-10 days.</w:t>
      </w:r>
    </w:p>
    <w:p>
      <w:pPr>
        <w:pStyle w:val="ListBullet"/>
      </w:pPr>
      <w:r>
        <w:rPr>
          <w:sz w:val="20"/>
        </w:rPr>
        <w:t>Reconnect the CRM 'Quoted' signal — a back-end/tracking change (zero delivery risk, zero budget) that re-enables quality optimisation and optimising for booked leads.</w:t>
      </w:r>
    </w:p>
    <w:p>
      <w:pPr>
        <w:pStyle w:val="ListBullet"/>
      </w:pPr>
      <w:r>
        <w:rPr>
          <w:sz w:val="20"/>
        </w:rPr>
        <w:t>Concentrate the CA$500 on the cheapest engine (All In One ~CA$25 / IG Reels ~CA$26) over pricey HVAC-New (CPM ~CA$76).</w:t>
      </w:r>
    </w:p>
    <w:p>
      <w:pPr>
        <w:pStyle w:val="ListBullet"/>
      </w:pPr>
      <w:r>
        <w:rPr>
          <w:sz w:val="20"/>
        </w:rPr>
        <w:t>Test with creative rotation inside existing ad sets, not new campaigns — that's your budget-neutral test lab.</w:t>
      </w:r>
    </w:p>
    <w:p>
      <w:pPr>
        <w:pStyle w:val="ListBullet"/>
      </w:pPr>
      <w:r>
        <w:rPr>
          <w:sz w:val="20"/>
        </w:rPr>
        <w:t>Piggy-back the free win: when you open an ad set for a twin, exclude the Instream Video placement (CA$75 CPL sink).</w:t>
      </w:r>
    </w:p>
    <w:p>
      <w:pPr>
        <w:pStyle w:val="Heading2"/>
      </w:pPr>
      <w:r>
        <w:t>A5. What NOT to do</w:t>
      </w:r>
    </w:p>
    <w:p>
      <w:pPr>
        <w:pStyle w:val="ListBullet"/>
      </w:pPr>
      <w:r>
        <w:rPr>
          <w:sz w:val="20"/>
        </w:rPr>
        <w:t>Do NOT add any cost cap / bid cap / cost-per-result goal to chase CA$15 — that starved delivery last week.</w:t>
      </w:r>
    </w:p>
    <w:p>
      <w:pPr>
        <w:pStyle w:val="ListBullet"/>
      </w:pPr>
      <w:r>
        <w:rPr>
          <w:sz w:val="20"/>
        </w:rPr>
        <w:t>Do NOT pause FIFA before its evergreen twin is live.</w:t>
      </w:r>
    </w:p>
    <w:p>
      <w:pPr>
        <w:pStyle w:val="ListBullet"/>
      </w:pPr>
      <w:r>
        <w:rPr>
          <w:sz w:val="20"/>
        </w:rPr>
        <w:t>Do NOT keep cutting budget while demanding more leads — at CA$500/day you can protect CPL OR volume, not both.</w:t>
      </w:r>
    </w:p>
    <w:p>
      <w:pPr>
        <w:pStyle w:val="ListBullet"/>
      </w:pPr>
      <w:r>
        <w:rPr>
          <w:sz w:val="20"/>
        </w:rPr>
        <w:t>Do NOT stack multiple edits at once — make the one change (the twins), then wait.</w:t>
      </w:r>
    </w:p>
    <w:p>
      <w:pPr>
        <w:pStyle w:val="Heading2"/>
      </w:pPr>
      <w:r>
        <w:t>A6. Realistic CPL glide path (~CA$500/day)</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rPr>
          <w:tblHeader w:val="true"/>
        </w:trPr>
        <w:tc>
          <w:tcPr>
            <w:tcW w:type="dxa" w:w="1728"/>
            <w:shd w:val="clear" w:fill="0F2443"/>
          </w:tcPr>
          <w:p>
            <w:pPr>
              <w:jc w:val="center"/>
            </w:pPr>
            <w:r/>
            <w:r>
              <w:rPr>
                <w:b/>
                <w:color w:val="FFFFFF"/>
                <w:sz w:val="17"/>
              </w:rPr>
              <w:t>Phase</w:t>
            </w:r>
          </w:p>
        </w:tc>
        <w:tc>
          <w:tcPr>
            <w:tcW w:type="dxa" w:w="4320"/>
            <w:shd w:val="clear" w:fill="0F2443"/>
          </w:tcPr>
          <w:p>
            <w:pPr>
              <w:jc w:val="center"/>
            </w:pPr>
            <w:r/>
            <w:r>
              <w:rPr>
                <w:b/>
                <w:color w:val="FFFFFF"/>
                <w:sz w:val="17"/>
              </w:rPr>
              <w:t>Actions</w:t>
            </w:r>
          </w:p>
        </w:tc>
        <w:tc>
          <w:tcPr>
            <w:tcW w:type="dxa" w:w="1728"/>
            <w:shd w:val="clear" w:fill="0F2443"/>
          </w:tcPr>
          <w:p>
            <w:pPr>
              <w:jc w:val="center"/>
            </w:pPr>
            <w:r/>
            <w:r>
              <w:rPr>
                <w:b/>
                <w:color w:val="FFFFFF"/>
                <w:sz w:val="17"/>
              </w:rPr>
              <w:t>Expected CPL</w:t>
            </w:r>
          </w:p>
        </w:tc>
        <w:tc>
          <w:tcPr>
            <w:tcW w:type="dxa" w:w="1440"/>
            <w:shd w:val="clear" w:fill="0F2443"/>
          </w:tcPr>
          <w:p>
            <w:pPr>
              <w:jc w:val="center"/>
            </w:pPr>
            <w:r/>
            <w:r>
              <w:rPr>
                <w:b/>
                <w:color w:val="FFFFFF"/>
                <w:sz w:val="17"/>
              </w:rPr>
              <w:t>Leads/day</w:t>
            </w:r>
          </w:p>
        </w:tc>
      </w:tr>
      <w:tr>
        <w:tc>
          <w:tcPr>
            <w:tcW w:type="dxa" w:w="1728"/>
          </w:tcPr>
          <w:p>
            <w:pPr>
              <w:jc w:val="left"/>
            </w:pPr>
            <w:r/>
            <w:r>
              <w:rPr>
                <w:b w:val="0"/>
                <w:sz w:val="17"/>
              </w:rPr>
              <w:t>Now (week 1)</w:t>
            </w:r>
          </w:p>
        </w:tc>
        <w:tc>
          <w:tcPr>
            <w:tcW w:type="dxa" w:w="4320"/>
          </w:tcPr>
          <w:p>
            <w:pPr>
              <w:jc w:val="center"/>
            </w:pPr>
            <w:r/>
            <w:r>
              <w:rPr>
                <w:b w:val="0"/>
                <w:sz w:val="17"/>
              </w:rPr>
              <w:t>Remove any residual cap; freeze bids; let settle; reconnect CRM signal</w:t>
            </w:r>
          </w:p>
        </w:tc>
        <w:tc>
          <w:tcPr>
            <w:tcW w:type="dxa" w:w="1728"/>
          </w:tcPr>
          <w:p>
            <w:pPr>
              <w:jc w:val="center"/>
            </w:pPr>
            <w:r/>
            <w:r>
              <w:rPr>
                <w:b w:val="0"/>
                <w:sz w:val="17"/>
              </w:rPr>
              <w:t>CA$25 -&gt; ~CA$23</w:t>
            </w:r>
          </w:p>
        </w:tc>
        <w:tc>
          <w:tcPr>
            <w:tcW w:type="dxa" w:w="1440"/>
          </w:tcPr>
          <w:p>
            <w:pPr>
              <w:jc w:val="center"/>
            </w:pPr>
            <w:r/>
            <w:r>
              <w:rPr>
                <w:b w:val="0"/>
                <w:sz w:val="17"/>
              </w:rPr>
              <w:t>~20-22</w:t>
            </w:r>
          </w:p>
        </w:tc>
      </w:tr>
      <w:tr>
        <w:tc>
          <w:tcPr>
            <w:tcW w:type="dxa" w:w="1728"/>
            <w:shd w:val="clear" w:fill="F3EFE6"/>
          </w:tcPr>
          <w:p>
            <w:pPr>
              <w:jc w:val="left"/>
            </w:pPr>
            <w:r/>
            <w:r>
              <w:rPr>
                <w:b w:val="0"/>
                <w:sz w:val="17"/>
              </w:rPr>
              <w:t>Weeks 2-3</w:t>
            </w:r>
          </w:p>
        </w:tc>
        <w:tc>
          <w:tcPr>
            <w:tcW w:type="dxa" w:w="4320"/>
            <w:shd w:val="clear" w:fill="F3EFE6"/>
          </w:tcPr>
          <w:p>
            <w:pPr>
              <w:jc w:val="center"/>
            </w:pPr>
            <w:r/>
            <w:r>
              <w:rPr>
                <w:b w:val="0"/>
                <w:sz w:val="17"/>
              </w:rPr>
              <w:t>Launch evergreen FIFA twins; retire originals &amp; FIFA-V3; exclude Instream</w:t>
            </w:r>
          </w:p>
        </w:tc>
        <w:tc>
          <w:tcPr>
            <w:tcW w:type="dxa" w:w="1728"/>
            <w:shd w:val="clear" w:fill="F3EFE6"/>
          </w:tcPr>
          <w:p>
            <w:pPr>
              <w:jc w:val="center"/>
            </w:pPr>
            <w:r/>
            <w:r>
              <w:rPr>
                <w:b w:val="0"/>
                <w:sz w:val="17"/>
              </w:rPr>
              <w:t>~CA$21-22</w:t>
            </w:r>
          </w:p>
        </w:tc>
        <w:tc>
          <w:tcPr>
            <w:tcW w:type="dxa" w:w="1440"/>
            <w:shd w:val="clear" w:fill="F3EFE6"/>
          </w:tcPr>
          <w:p>
            <w:pPr>
              <w:jc w:val="center"/>
            </w:pPr>
            <w:r/>
            <w:r>
              <w:rPr>
                <w:b w:val="0"/>
                <w:sz w:val="17"/>
              </w:rPr>
              <w:t>~22-24</w:t>
            </w:r>
          </w:p>
        </w:tc>
      </w:tr>
      <w:tr>
        <w:tc>
          <w:tcPr>
            <w:tcW w:type="dxa" w:w="1728"/>
          </w:tcPr>
          <w:p>
            <w:pPr>
              <w:jc w:val="left"/>
            </w:pPr>
            <w:r/>
            <w:r>
              <w:rPr>
                <w:b w:val="0"/>
                <w:sz w:val="17"/>
              </w:rPr>
              <w:t>Weeks 4-8</w:t>
            </w:r>
          </w:p>
        </w:tc>
        <w:tc>
          <w:tcPr>
            <w:tcW w:type="dxa" w:w="4320"/>
          </w:tcPr>
          <w:p>
            <w:pPr>
              <w:jc w:val="center"/>
            </w:pPr>
            <w:r/>
            <w:r>
              <w:rPr>
                <w:b w:val="0"/>
                <w:sz w:val="17"/>
              </w:rPr>
              <w:t>Fresh water-softener hooks; concentrate on IG Reels; optimise to 'Quoted' once CRM live</w:t>
            </w:r>
          </w:p>
        </w:tc>
        <w:tc>
          <w:tcPr>
            <w:tcW w:type="dxa" w:w="1728"/>
          </w:tcPr>
          <w:p>
            <w:pPr>
              <w:jc w:val="center"/>
            </w:pPr>
            <w:r/>
            <w:r>
              <w:rPr>
                <w:b w:val="0"/>
                <w:sz w:val="17"/>
              </w:rPr>
              <w:t>~CA$18-20</w:t>
            </w:r>
          </w:p>
        </w:tc>
        <w:tc>
          <w:tcPr>
            <w:tcW w:type="dxa" w:w="1440"/>
          </w:tcPr>
          <w:p>
            <w:pPr>
              <w:jc w:val="center"/>
            </w:pPr>
            <w:r/>
            <w:r>
              <w:rPr>
                <w:b w:val="0"/>
                <w:sz w:val="17"/>
              </w:rPr>
              <w:t>~24-26</w:t>
            </w:r>
          </w:p>
        </w:tc>
      </w:tr>
      <w:tr>
        <w:tc>
          <w:tcPr>
            <w:tcW w:type="dxa" w:w="1728"/>
            <w:shd w:val="clear" w:fill="F3EFE6"/>
          </w:tcPr>
          <w:p>
            <w:pPr>
              <w:jc w:val="left"/>
            </w:pPr>
            <w:r/>
            <w:r>
              <w:rPr>
                <w:b w:val="0"/>
                <w:sz w:val="17"/>
              </w:rPr>
              <w:t>CA$15 target</w:t>
            </w:r>
          </w:p>
        </w:tc>
        <w:tc>
          <w:tcPr>
            <w:tcW w:type="dxa" w:w="4320"/>
            <w:shd w:val="clear" w:fill="F3EFE6"/>
          </w:tcPr>
          <w:p>
            <w:pPr>
              <w:jc w:val="center"/>
            </w:pPr>
            <w:r/>
            <w:r>
              <w:rPr>
                <w:b w:val="0"/>
                <w:sz w:val="17"/>
              </w:rPr>
              <w:t>Only realistic once quality-optimised on a cheaper creative engine; likely needs slightly more budget</w:t>
            </w:r>
          </w:p>
        </w:tc>
        <w:tc>
          <w:tcPr>
            <w:tcW w:type="dxa" w:w="1728"/>
            <w:shd w:val="clear" w:fill="F3EFE6"/>
          </w:tcPr>
          <w:p>
            <w:pPr>
              <w:jc w:val="center"/>
            </w:pPr>
            <w:r/>
            <w:r>
              <w:rPr>
                <w:b w:val="0"/>
                <w:sz w:val="17"/>
              </w:rPr>
              <w:t>stretch</w:t>
            </w:r>
          </w:p>
        </w:tc>
        <w:tc>
          <w:tcPr>
            <w:tcW w:type="dxa" w:w="1440"/>
            <w:shd w:val="clear" w:fill="F3EFE6"/>
          </w:tcPr>
          <w:p>
            <w:pPr>
              <w:jc w:val="center"/>
            </w:pPr>
            <w:r/>
            <w:r>
              <w:rPr>
                <w:b w:val="0"/>
                <w:sz w:val="17"/>
              </w:rPr>
              <w:t>--</w:t>
            </w:r>
          </w:p>
        </w:tc>
      </w:tr>
    </w:tbl>
    <w:p/>
    <w:tbl>
      <w:tblPr>
        <w:tblStyle w:val="TableGrid"/>
        <w:tblW w:type="auto" w:w="0"/>
        <w:tblLook w:firstColumn="1" w:firstRow="1" w:lastColumn="0" w:lastRow="0" w:noHBand="0" w:noVBand="1" w:val="04A0"/>
      </w:tblPr>
      <w:tblGrid>
        <w:gridCol w:w="8640"/>
      </w:tblGrid>
      <w:tr>
        <w:tc>
          <w:tcPr>
            <w:tcW w:type="dxa" w:w="8640"/>
            <w:shd w:val="clear" w:fill="F5EFE1"/>
          </w:tcPr>
          <w:p>
            <w:r>
              <w:rPr>
                <w:b/>
                <w:color w:val="0F2443"/>
                <w:sz w:val="21"/>
              </w:rPr>
              <w:t>If the client still insists on CA$15 now</w:t>
            </w:r>
          </w:p>
          <w:p>
            <w:r>
              <w:rPr>
                <w:color w:val="222222"/>
                <w:sz w:val="19"/>
              </w:rPr>
              <w:t>At ~CA$500/day you can have a low CPL or high volume, not both — and CA$15 blended has never been sustained here. The credible path to cheaper QUALIFIED leads: fix tracking so we optimise for booked jobs, refresh the creative engine, and let the winners run un-capped — over 30-60 days. A cost cap shows a low CPL for a day or two then stops the leads; last week is the proof.</w:t>
            </w:r>
          </w:p>
        </w:tc>
      </w:tr>
    </w:tbl>
    <w:p/>
    <w:p>
      <w:r>
        <w:br w:type="page"/>
      </w:r>
    </w:p>
    <w:p>
      <w:pPr>
        <w:pStyle w:val="Heading1"/>
      </w:pPr>
      <w:r>
        <w:t>1. Executive Summary</w:t>
      </w:r>
    </w:p>
    <w:p>
      <w:r>
        <w:rPr>
          <w:b/>
          <w:i w:val="0"/>
          <w:sz w:val="21"/>
        </w:rPr>
        <w:t>Is the account improving or declining? Neither dramatically — it is holding lead volume while paying more per impression.</w:t>
      </w:r>
    </w:p>
    <w:p>
      <w:pPr>
        <w:pStyle w:val="ListBullet"/>
      </w:pPr>
      <w:r>
        <w:rPr>
          <w:sz w:val="20"/>
        </w:rPr>
        <w:t>Leads +5.5% (565 → 596) on +16.7% more spend (CA$15,301 → CA$17,863).</w:t>
      </w:r>
    </w:p>
    <w:p>
      <w:pPr>
        <w:pStyle w:val="ListBullet"/>
      </w:pPr>
      <w:r>
        <w:rPr>
          <w:sz w:val="20"/>
        </w:rPr>
        <w:t>CPL +10.7% (CA$27.08 → CA$29.97). The entire increase is media cost: CPM +33.9%. Funnel metrics improved — CTR +14%, click-to-lead 11.0% → 11.8%, leads/1,000 impressions +21%.</w:t>
      </w:r>
    </w:p>
    <w:p>
      <w:pPr>
        <w:pStyle w:val="ListBullet"/>
      </w:pPr>
      <w:r>
        <w:rPr>
          <w:sz w:val="20"/>
        </w:rPr>
        <w:t>Why CPM rose: budget shifted from the cheap 'All In One' water-softener campaign (CPM ~CA$17) to the pricier HVAC + Water Heater CBO (CPM ~CA$76); All In One 47% → 40% of spend, HVAC-New 24% → 35%.</w:t>
      </w:r>
    </w:p>
    <w:p>
      <w:pPr>
        <w:pStyle w:val="ListBullet"/>
      </w:pPr>
      <w:r>
        <w:rPr>
          <w:sz w:val="20"/>
        </w:rPr>
        <w:t>The 7-day dip (81 leads @ CA$33.27 vs 143 @ CA$30.39) reflects pausing WhatsApp &amp; EV Charger (~17 Jul) and the new Ottawa campaign entering learning — not a collapse.</w:t>
      </w:r>
    </w:p>
    <w:p>
      <w:pPr>
        <w:pStyle w:val="ListBullet"/>
      </w:pPr>
      <w:r>
        <w:rPr>
          <w:sz w:val="20"/>
        </w:rPr>
        <w:t>The cost-per-lead control backfired (delivery starvation) but is already removed; all live campaigns use Highest Volume.</w:t>
      </w:r>
    </w:p>
    <w:p>
      <w:pPr>
        <w:pStyle w:val="ListBullet"/>
      </w:pPr>
      <w:r>
        <w:rPr>
          <w:sz w:val="20"/>
        </w:rPr>
        <w:t>Over-reliance on one ad: the Water Softener CA$29.99/mo video drove 278 of 596 leads (47%) and is fatiguing.</w:t>
      </w:r>
    </w:p>
    <w:p>
      <w:pPr>
        <w:pStyle w:val="ListBullet"/>
      </w:pPr>
      <w:r>
        <w:rPr>
          <w:sz w:val="20"/>
        </w:rPr>
        <w:t>Measurement gap: the GoHighLevel CRM pixel last fired Nov-2025 and 0 custom conversions exist, yet 6 of 13 ad sets optimise for QUALITY_LEAD; the two LEAD_GENERATION ad sets have the lowest CPLs (CA$23–25).</w:t>
      </w:r>
    </w:p>
    <w:tbl>
      <w:tblPr>
        <w:tblStyle w:val="TableGrid"/>
        <w:tblW w:type="auto" w:w="0"/>
        <w:tblLook w:firstColumn="1" w:firstRow="1" w:lastColumn="0" w:lastRow="0" w:noHBand="0" w:noVBand="1" w:val="04A0"/>
      </w:tblPr>
      <w:tblGrid>
        <w:gridCol w:w="8640"/>
      </w:tblGrid>
      <w:tr>
        <w:tc>
          <w:tcPr>
            <w:tcW w:type="dxa" w:w="8640"/>
            <w:shd w:val="clear" w:fill="F5EFE1"/>
          </w:tcPr>
          <w:p>
            <w:r>
              <w:rPr>
                <w:b/>
                <w:color w:val="0F2443"/>
                <w:sz w:val="21"/>
              </w:rPr>
              <w:t>Meta's own diagnosis (Opportunity Score 53/100)</w:t>
            </w:r>
          </w:p>
          <w:p>
            <w:r>
              <w:rPr>
                <w:color w:val="222222"/>
                <w:sz w:val="19"/>
              </w:rPr>
              <w:t>Top-ranked fixes: SCALE 'All In One' (est. +52% conversions); FIX ad-set fragmentation in HVAC-New (est. −27% cost/result); INCREASE budget on the budget-limited Tankless campaign. These align with our recommendations.</w:t>
            </w:r>
          </w:p>
        </w:tc>
      </w:tr>
    </w:tbl>
    <w:p/>
    <w:p>
      <w:pPr>
        <w:pStyle w:val="Heading1"/>
      </w:pPr>
      <w:r>
        <w:t>2. Overall Performance Scorecard</w:t>
      </w:r>
    </w:p>
    <w:p>
      <w:pPr>
        <w:jc w:val="center"/>
      </w:pPr>
      <w:r>
        <w:drawing>
          <wp:inline xmlns:a="http://schemas.openxmlformats.org/drawingml/2006/main" xmlns:pic="http://schemas.openxmlformats.org/drawingml/2006/picture">
            <wp:extent cx="5760720" cy="2519505"/>
            <wp:docPr id="1" name="Picture 1"/>
            <wp:cNvGraphicFramePr>
              <a:graphicFrameLocks noChangeAspect="1"/>
            </wp:cNvGraphicFramePr>
            <a:graphic>
              <a:graphicData uri="http://schemas.openxmlformats.org/drawingml/2006/picture">
                <pic:pic>
                  <pic:nvPicPr>
                    <pic:cNvPr id="0" name="07_cpl_cur_vs_prev.png"/>
                    <pic:cNvPicPr/>
                  </pic:nvPicPr>
                  <pic:blipFill>
                    <a:blip r:embed="rId9"/>
                    <a:stretch>
                      <a:fillRect/>
                    </a:stretch>
                  </pic:blipFill>
                  <pic:spPr>
                    <a:xfrm>
                      <a:off x="0" y="0"/>
                      <a:ext cx="5760720" cy="2519505"/>
                    </a:xfrm>
                    <a:prstGeom prst="rect"/>
                  </pic:spPr>
                </pic:pic>
              </a:graphicData>
            </a:graphic>
          </wp:inline>
        </w:drawing>
      </w:r>
    </w:p>
    <w:p>
      <w:pPr>
        <w:jc w:val="center"/>
      </w:pPr>
      <w:r>
        <w:rPr>
          <w:i/>
          <w:color w:val="555555"/>
          <w:sz w:val="17"/>
        </w:rPr>
        <w:t>Figure — Cost per lead, current vs previous 30 days (account + top campaigns)</w:t>
      </w:r>
    </w:p>
    <w:p>
      <w:pPr>
        <w:jc w:val="center"/>
      </w:pPr>
      <w:r>
        <w:drawing>
          <wp:inline xmlns:a="http://schemas.openxmlformats.org/drawingml/2006/main" xmlns:pic="http://schemas.openxmlformats.org/drawingml/2006/picture">
            <wp:extent cx="5760720" cy="2519505"/>
            <wp:docPr id="2" name="Picture 2"/>
            <wp:cNvGraphicFramePr>
              <a:graphicFrameLocks noChangeAspect="1"/>
            </wp:cNvGraphicFramePr>
            <a:graphic>
              <a:graphicData uri="http://schemas.openxmlformats.org/drawingml/2006/picture">
                <pic:pic>
                  <pic:nvPicPr>
                    <pic:cNvPr id="0" name="08_leads_cur_vs_prev.png"/>
                    <pic:cNvPicPr/>
                  </pic:nvPicPr>
                  <pic:blipFill>
                    <a:blip r:embed="rId10"/>
                    <a:stretch>
                      <a:fillRect/>
                    </a:stretch>
                  </pic:blipFill>
                  <pic:spPr>
                    <a:xfrm>
                      <a:off x="0" y="0"/>
                      <a:ext cx="5760720" cy="2519505"/>
                    </a:xfrm>
                    <a:prstGeom prst="rect"/>
                  </pic:spPr>
                </pic:pic>
              </a:graphicData>
            </a:graphic>
          </wp:inline>
        </w:drawing>
      </w:r>
    </w:p>
    <w:p>
      <w:pPr>
        <w:jc w:val="center"/>
      </w:pPr>
      <w:r>
        <w:rPr>
          <w:i/>
          <w:color w:val="555555"/>
          <w:sz w:val="17"/>
        </w:rPr>
        <w:t>Figure — Leads, current vs previous 30 days</w:t>
      </w:r>
    </w:p>
    <w:tbl>
      <w:tblPr>
        <w:tblStyle w:val="TableGrid"/>
        <w:tblW w:type="auto" w:w="0"/>
        <w:jc w:val="center"/>
        <w:tblLayout w:type="autofit"/>
        <w:tblLook w:firstColumn="1" w:firstRow="1" w:lastColumn="0" w:lastRow="0" w:noHBand="0" w:noVBand="1" w:val="04A0"/>
      </w:tblPr>
      <w:tblGrid>
        <w:gridCol w:w="1728"/>
        <w:gridCol w:w="1728"/>
        <w:gridCol w:w="1728"/>
        <w:gridCol w:w="1728"/>
        <w:gridCol w:w="1728"/>
      </w:tblGrid>
      <w:tr>
        <w:trPr>
          <w:tblHeader w:val="true"/>
        </w:trPr>
        <w:tc>
          <w:tcPr>
            <w:tcW w:type="dxa" w:w="3024"/>
            <w:shd w:val="clear" w:fill="0F2443"/>
          </w:tcPr>
          <w:p>
            <w:pPr>
              <w:jc w:val="center"/>
            </w:pPr>
            <w:r/>
            <w:r>
              <w:rPr>
                <w:b/>
                <w:color w:val="FFFFFF"/>
                <w:sz w:val="18"/>
              </w:rPr>
              <w:t>KPI (last 30 days)</w:t>
            </w:r>
          </w:p>
        </w:tc>
        <w:tc>
          <w:tcPr>
            <w:tcW w:type="dxa" w:w="1728"/>
            <w:shd w:val="clear" w:fill="0F2443"/>
          </w:tcPr>
          <w:p>
            <w:pPr>
              <w:jc w:val="center"/>
            </w:pPr>
            <w:r/>
            <w:r>
              <w:rPr>
                <w:b/>
                <w:color w:val="FFFFFF"/>
                <w:sz w:val="18"/>
              </w:rPr>
              <w:t>Current</w:t>
            </w:r>
          </w:p>
        </w:tc>
        <w:tc>
          <w:tcPr>
            <w:tcW w:type="dxa" w:w="1728"/>
            <w:shd w:val="clear" w:fill="0F2443"/>
          </w:tcPr>
          <w:p>
            <w:pPr>
              <w:jc w:val="center"/>
            </w:pPr>
            <w:r/>
            <w:r>
              <w:rPr>
                <w:b/>
                <w:color w:val="FFFFFF"/>
                <w:sz w:val="18"/>
              </w:rPr>
              <w:t>Previous</w:t>
            </w:r>
          </w:p>
        </w:tc>
        <w:tc>
          <w:tcPr>
            <w:tcW w:type="dxa" w:w="1296"/>
            <w:shd w:val="clear" w:fill="0F2443"/>
          </w:tcPr>
          <w:p>
            <w:pPr>
              <w:jc w:val="center"/>
            </w:pPr>
            <w:r/>
            <w:r>
              <w:rPr>
                <w:b/>
                <w:color w:val="FFFFFF"/>
                <w:sz w:val="18"/>
              </w:rPr>
              <w:t>Change</w:t>
            </w:r>
          </w:p>
        </w:tc>
        <w:tc>
          <w:tcPr>
            <w:tcW w:type="dxa" w:w="2016"/>
            <w:shd w:val="clear" w:fill="0F2443"/>
          </w:tcPr>
          <w:p>
            <w:pPr>
              <w:jc w:val="center"/>
            </w:pPr>
            <w:r/>
            <w:r>
              <w:rPr>
                <w:b/>
                <w:color w:val="FFFFFF"/>
                <w:sz w:val="18"/>
              </w:rPr>
              <w:t>Read</w:t>
            </w:r>
          </w:p>
        </w:tc>
      </w:tr>
      <w:tr>
        <w:tc>
          <w:tcPr>
            <w:tcW w:type="dxa" w:w="3024"/>
          </w:tcPr>
          <w:p>
            <w:pPr>
              <w:jc w:val="left"/>
            </w:pPr>
            <w:r/>
            <w:r>
              <w:rPr>
                <w:b w:val="0"/>
                <w:sz w:val="18"/>
              </w:rPr>
              <w:t>Spend</w:t>
            </w:r>
          </w:p>
        </w:tc>
        <w:tc>
          <w:tcPr>
            <w:tcW w:type="dxa" w:w="1728"/>
          </w:tcPr>
          <w:p>
            <w:pPr>
              <w:jc w:val="center"/>
            </w:pPr>
            <w:r/>
            <w:r>
              <w:rPr>
                <w:b w:val="0"/>
                <w:sz w:val="18"/>
              </w:rPr>
              <w:t>CA$17,862.89</w:t>
            </w:r>
          </w:p>
        </w:tc>
        <w:tc>
          <w:tcPr>
            <w:tcW w:type="dxa" w:w="1728"/>
          </w:tcPr>
          <w:p>
            <w:pPr>
              <w:jc w:val="center"/>
            </w:pPr>
            <w:r/>
            <w:r>
              <w:rPr>
                <w:b w:val="0"/>
                <w:sz w:val="18"/>
              </w:rPr>
              <w:t>CA$15,301.09</w:t>
            </w:r>
          </w:p>
        </w:tc>
        <w:tc>
          <w:tcPr>
            <w:tcW w:type="dxa" w:w="1296"/>
          </w:tcPr>
          <w:p>
            <w:pPr>
              <w:jc w:val="center"/>
            </w:pPr>
            <w:r/>
            <w:r>
              <w:rPr>
                <w:b w:val="0"/>
                <w:sz w:val="18"/>
              </w:rPr>
              <w:t>+16.7%</w:t>
            </w:r>
          </w:p>
        </w:tc>
        <w:tc>
          <w:tcPr>
            <w:tcW w:type="dxa" w:w="2016"/>
          </w:tcPr>
          <w:p>
            <w:pPr>
              <w:jc w:val="center"/>
            </w:pPr>
            <w:r/>
            <w:r>
              <w:rPr>
                <w:b w:val="0"/>
                <w:sz w:val="18"/>
              </w:rPr>
              <w:t>Scaling</w:t>
            </w:r>
          </w:p>
        </w:tc>
      </w:tr>
      <w:tr>
        <w:tc>
          <w:tcPr>
            <w:tcW w:type="dxa" w:w="3024"/>
            <w:shd w:val="clear" w:fill="F3EFE6"/>
          </w:tcPr>
          <w:p>
            <w:pPr>
              <w:jc w:val="left"/>
            </w:pPr>
            <w:r/>
            <w:r>
              <w:rPr>
                <w:b w:val="0"/>
                <w:sz w:val="18"/>
              </w:rPr>
              <w:t>Leads (Instant Form)</w:t>
            </w:r>
          </w:p>
        </w:tc>
        <w:tc>
          <w:tcPr>
            <w:tcW w:type="dxa" w:w="1728"/>
            <w:shd w:val="clear" w:fill="F3EFE6"/>
          </w:tcPr>
          <w:p>
            <w:pPr>
              <w:jc w:val="center"/>
            </w:pPr>
            <w:r/>
            <w:r>
              <w:rPr>
                <w:b w:val="0"/>
                <w:sz w:val="18"/>
              </w:rPr>
              <w:t>596</w:t>
            </w:r>
          </w:p>
        </w:tc>
        <w:tc>
          <w:tcPr>
            <w:tcW w:type="dxa" w:w="1728"/>
            <w:shd w:val="clear" w:fill="F3EFE6"/>
          </w:tcPr>
          <w:p>
            <w:pPr>
              <w:jc w:val="center"/>
            </w:pPr>
            <w:r/>
            <w:r>
              <w:rPr>
                <w:b w:val="0"/>
                <w:sz w:val="18"/>
              </w:rPr>
              <w:t>565</w:t>
            </w:r>
          </w:p>
        </w:tc>
        <w:tc>
          <w:tcPr>
            <w:tcW w:type="dxa" w:w="1296"/>
            <w:shd w:val="clear" w:fill="F3EFE6"/>
          </w:tcPr>
          <w:p>
            <w:pPr>
              <w:jc w:val="center"/>
            </w:pPr>
            <w:r/>
            <w:r>
              <w:rPr>
                <w:b w:val="0"/>
                <w:sz w:val="18"/>
              </w:rPr>
              <w:t>+5.5%</w:t>
            </w:r>
          </w:p>
        </w:tc>
        <w:tc>
          <w:tcPr>
            <w:tcW w:type="dxa" w:w="2016"/>
            <w:shd w:val="clear" w:fill="F3EFE6"/>
          </w:tcPr>
          <w:p>
            <w:pPr>
              <w:jc w:val="center"/>
            </w:pPr>
            <w:r/>
            <w:r>
              <w:rPr>
                <w:b w:val="0"/>
                <w:sz w:val="18"/>
              </w:rPr>
              <w:t>Good</w:t>
            </w:r>
          </w:p>
        </w:tc>
      </w:tr>
      <w:tr>
        <w:tc>
          <w:tcPr>
            <w:tcW w:type="dxa" w:w="3024"/>
          </w:tcPr>
          <w:p>
            <w:pPr>
              <w:jc w:val="left"/>
            </w:pPr>
            <w:r/>
            <w:r>
              <w:rPr>
                <w:b w:val="0"/>
                <w:sz w:val="18"/>
              </w:rPr>
              <w:t>Cost per lead</w:t>
            </w:r>
          </w:p>
        </w:tc>
        <w:tc>
          <w:tcPr>
            <w:tcW w:type="dxa" w:w="1728"/>
          </w:tcPr>
          <w:p>
            <w:pPr>
              <w:jc w:val="center"/>
            </w:pPr>
            <w:r/>
            <w:r>
              <w:rPr>
                <w:b w:val="0"/>
                <w:sz w:val="18"/>
              </w:rPr>
              <w:t>CA$29.97</w:t>
            </w:r>
          </w:p>
        </w:tc>
        <w:tc>
          <w:tcPr>
            <w:tcW w:type="dxa" w:w="1728"/>
          </w:tcPr>
          <w:p>
            <w:pPr>
              <w:jc w:val="center"/>
            </w:pPr>
            <w:r/>
            <w:r>
              <w:rPr>
                <w:b w:val="0"/>
                <w:sz w:val="18"/>
              </w:rPr>
              <w:t>CA$27.08</w:t>
            </w:r>
          </w:p>
        </w:tc>
        <w:tc>
          <w:tcPr>
            <w:tcW w:type="dxa" w:w="1296"/>
          </w:tcPr>
          <w:p>
            <w:pPr>
              <w:jc w:val="center"/>
            </w:pPr>
            <w:r/>
            <w:r>
              <w:rPr>
                <w:b w:val="0"/>
                <w:sz w:val="18"/>
              </w:rPr>
              <w:t>+10.7%</w:t>
            </w:r>
          </w:p>
        </w:tc>
        <w:tc>
          <w:tcPr>
            <w:tcW w:type="dxa" w:w="2016"/>
          </w:tcPr>
          <w:p>
            <w:pPr>
              <w:jc w:val="center"/>
            </w:pPr>
            <w:r/>
            <w:r>
              <w:rPr>
                <w:b w:val="0"/>
                <w:sz w:val="18"/>
              </w:rPr>
              <w:t>Worse</w:t>
            </w:r>
          </w:p>
        </w:tc>
      </w:tr>
      <w:tr>
        <w:tc>
          <w:tcPr>
            <w:tcW w:type="dxa" w:w="3024"/>
            <w:shd w:val="clear" w:fill="F3EFE6"/>
          </w:tcPr>
          <w:p>
            <w:pPr>
              <w:jc w:val="left"/>
            </w:pPr>
            <w:r/>
            <w:r>
              <w:rPr>
                <w:b w:val="0"/>
                <w:sz w:val="18"/>
              </w:rPr>
              <w:t>CPM</w:t>
            </w:r>
          </w:p>
        </w:tc>
        <w:tc>
          <w:tcPr>
            <w:tcW w:type="dxa" w:w="1728"/>
            <w:shd w:val="clear" w:fill="F3EFE6"/>
          </w:tcPr>
          <w:p>
            <w:pPr>
              <w:jc w:val="center"/>
            </w:pPr>
            <w:r/>
            <w:r>
              <w:rPr>
                <w:b w:val="0"/>
                <w:sz w:val="18"/>
              </w:rPr>
              <w:t>CA$27.69</w:t>
            </w:r>
          </w:p>
        </w:tc>
        <w:tc>
          <w:tcPr>
            <w:tcW w:type="dxa" w:w="1728"/>
            <w:shd w:val="clear" w:fill="F3EFE6"/>
          </w:tcPr>
          <w:p>
            <w:pPr>
              <w:jc w:val="center"/>
            </w:pPr>
            <w:r/>
            <w:r>
              <w:rPr>
                <w:b w:val="0"/>
                <w:sz w:val="18"/>
              </w:rPr>
              <w:t>CA$20.68</w:t>
            </w:r>
          </w:p>
        </w:tc>
        <w:tc>
          <w:tcPr>
            <w:tcW w:type="dxa" w:w="1296"/>
            <w:shd w:val="clear" w:fill="F3EFE6"/>
          </w:tcPr>
          <w:p>
            <w:pPr>
              <w:jc w:val="center"/>
            </w:pPr>
            <w:r/>
            <w:r>
              <w:rPr>
                <w:b w:val="0"/>
                <w:sz w:val="18"/>
              </w:rPr>
              <w:t>+33.9%</w:t>
            </w:r>
          </w:p>
        </w:tc>
        <w:tc>
          <w:tcPr>
            <w:tcW w:type="dxa" w:w="2016"/>
            <w:shd w:val="clear" w:fill="F3EFE6"/>
          </w:tcPr>
          <w:p>
            <w:pPr>
              <w:jc w:val="center"/>
            </w:pPr>
            <w:r/>
            <w:r>
              <w:rPr>
                <w:b w:val="0"/>
                <w:sz w:val="18"/>
              </w:rPr>
              <w:t>Main culprit</w:t>
            </w:r>
          </w:p>
        </w:tc>
      </w:tr>
      <w:tr>
        <w:tc>
          <w:tcPr>
            <w:tcW w:type="dxa" w:w="3024"/>
          </w:tcPr>
          <w:p>
            <w:pPr>
              <w:jc w:val="left"/>
            </w:pPr>
            <w:r/>
            <w:r>
              <w:rPr>
                <w:b w:val="0"/>
                <w:sz w:val="18"/>
              </w:rPr>
              <w:t>Impressions</w:t>
            </w:r>
          </w:p>
        </w:tc>
        <w:tc>
          <w:tcPr>
            <w:tcW w:type="dxa" w:w="1728"/>
          </w:tcPr>
          <w:p>
            <w:pPr>
              <w:jc w:val="center"/>
            </w:pPr>
            <w:r/>
            <w:r>
              <w:rPr>
                <w:b w:val="0"/>
                <w:sz w:val="18"/>
              </w:rPr>
              <w:t>645,038</w:t>
            </w:r>
          </w:p>
        </w:tc>
        <w:tc>
          <w:tcPr>
            <w:tcW w:type="dxa" w:w="1728"/>
          </w:tcPr>
          <w:p>
            <w:pPr>
              <w:jc w:val="center"/>
            </w:pPr>
            <w:r/>
            <w:r>
              <w:rPr>
                <w:b w:val="0"/>
                <w:sz w:val="18"/>
              </w:rPr>
              <w:t>739,793</w:t>
            </w:r>
          </w:p>
        </w:tc>
        <w:tc>
          <w:tcPr>
            <w:tcW w:type="dxa" w:w="1296"/>
          </w:tcPr>
          <w:p>
            <w:pPr>
              <w:jc w:val="center"/>
            </w:pPr>
            <w:r/>
            <w:r>
              <w:rPr>
                <w:b w:val="0"/>
                <w:sz w:val="18"/>
              </w:rPr>
              <w:t>-12.8%</w:t>
            </w:r>
          </w:p>
        </w:tc>
        <w:tc>
          <w:tcPr>
            <w:tcW w:type="dxa" w:w="2016"/>
          </w:tcPr>
          <w:p>
            <w:pPr>
              <w:jc w:val="center"/>
            </w:pPr>
            <w:r/>
            <w:r>
              <w:rPr>
                <w:b w:val="0"/>
                <w:sz w:val="18"/>
              </w:rPr>
              <w:t>Fewer, dearer</w:t>
            </w:r>
          </w:p>
        </w:tc>
      </w:tr>
      <w:tr>
        <w:tc>
          <w:tcPr>
            <w:tcW w:type="dxa" w:w="3024"/>
            <w:shd w:val="clear" w:fill="F3EFE6"/>
          </w:tcPr>
          <w:p>
            <w:pPr>
              <w:jc w:val="left"/>
            </w:pPr>
            <w:r/>
            <w:r>
              <w:rPr>
                <w:b w:val="0"/>
                <w:sz w:val="18"/>
              </w:rPr>
              <w:t>Reach</w:t>
            </w:r>
          </w:p>
        </w:tc>
        <w:tc>
          <w:tcPr>
            <w:tcW w:type="dxa" w:w="1728"/>
            <w:shd w:val="clear" w:fill="F3EFE6"/>
          </w:tcPr>
          <w:p>
            <w:pPr>
              <w:jc w:val="center"/>
            </w:pPr>
            <w:r/>
            <w:r>
              <w:rPr>
                <w:b w:val="0"/>
                <w:sz w:val="18"/>
              </w:rPr>
              <w:t>274,677</w:t>
            </w:r>
          </w:p>
        </w:tc>
        <w:tc>
          <w:tcPr>
            <w:tcW w:type="dxa" w:w="1728"/>
            <w:shd w:val="clear" w:fill="F3EFE6"/>
          </w:tcPr>
          <w:p>
            <w:pPr>
              <w:jc w:val="center"/>
            </w:pPr>
            <w:r/>
            <w:r>
              <w:rPr>
                <w:b w:val="0"/>
                <w:sz w:val="18"/>
              </w:rPr>
              <w:t>291,442</w:t>
            </w:r>
          </w:p>
        </w:tc>
        <w:tc>
          <w:tcPr>
            <w:tcW w:type="dxa" w:w="1296"/>
            <w:shd w:val="clear" w:fill="F3EFE6"/>
          </w:tcPr>
          <w:p>
            <w:pPr>
              <w:jc w:val="center"/>
            </w:pPr>
            <w:r/>
            <w:r>
              <w:rPr>
                <w:b w:val="0"/>
                <w:sz w:val="18"/>
              </w:rPr>
              <w:t>-5.8%</w:t>
            </w:r>
          </w:p>
        </w:tc>
        <w:tc>
          <w:tcPr>
            <w:tcW w:type="dxa" w:w="2016"/>
            <w:shd w:val="clear" w:fill="F3EFE6"/>
          </w:tcPr>
          <w:p>
            <w:pPr>
              <w:jc w:val="center"/>
            </w:pPr>
            <w:r/>
            <w:r>
              <w:rPr>
                <w:b w:val="0"/>
                <w:sz w:val="18"/>
              </w:rPr>
              <w:t>~</w:t>
            </w:r>
          </w:p>
        </w:tc>
      </w:tr>
      <w:tr>
        <w:tc>
          <w:tcPr>
            <w:tcW w:type="dxa" w:w="3024"/>
          </w:tcPr>
          <w:p>
            <w:pPr>
              <w:jc w:val="left"/>
            </w:pPr>
            <w:r/>
            <w:r>
              <w:rPr>
                <w:b w:val="0"/>
                <w:sz w:val="18"/>
              </w:rPr>
              <w:t>Frequency</w:t>
            </w:r>
          </w:p>
        </w:tc>
        <w:tc>
          <w:tcPr>
            <w:tcW w:type="dxa" w:w="1728"/>
          </w:tcPr>
          <w:p>
            <w:pPr>
              <w:jc w:val="center"/>
            </w:pPr>
            <w:r/>
            <w:r>
              <w:rPr>
                <w:b w:val="0"/>
                <w:sz w:val="18"/>
              </w:rPr>
              <w:t>2.35</w:t>
            </w:r>
          </w:p>
        </w:tc>
        <w:tc>
          <w:tcPr>
            <w:tcW w:type="dxa" w:w="1728"/>
          </w:tcPr>
          <w:p>
            <w:pPr>
              <w:jc w:val="center"/>
            </w:pPr>
            <w:r/>
            <w:r>
              <w:rPr>
                <w:b w:val="0"/>
                <w:sz w:val="18"/>
              </w:rPr>
              <w:t>2.54</w:t>
            </w:r>
          </w:p>
        </w:tc>
        <w:tc>
          <w:tcPr>
            <w:tcW w:type="dxa" w:w="1296"/>
          </w:tcPr>
          <w:p>
            <w:pPr>
              <w:jc w:val="center"/>
            </w:pPr>
            <w:r/>
            <w:r>
              <w:rPr>
                <w:b w:val="0"/>
                <w:sz w:val="18"/>
              </w:rPr>
              <w:t>-7.5%</w:t>
            </w:r>
          </w:p>
        </w:tc>
        <w:tc>
          <w:tcPr>
            <w:tcW w:type="dxa" w:w="2016"/>
          </w:tcPr>
          <w:p>
            <w:pPr>
              <w:jc w:val="center"/>
            </w:pPr>
            <w:r/>
            <w:r>
              <w:rPr>
                <w:b w:val="0"/>
                <w:sz w:val="18"/>
              </w:rPr>
              <w:t>Healthier</w:t>
            </w:r>
          </w:p>
        </w:tc>
      </w:tr>
      <w:tr>
        <w:tc>
          <w:tcPr>
            <w:tcW w:type="dxa" w:w="3024"/>
            <w:shd w:val="clear" w:fill="F3EFE6"/>
          </w:tcPr>
          <w:p>
            <w:pPr>
              <w:jc w:val="left"/>
            </w:pPr>
            <w:r/>
            <w:r>
              <w:rPr>
                <w:b w:val="0"/>
                <w:sz w:val="18"/>
              </w:rPr>
              <w:t>CTR (all)</w:t>
            </w:r>
          </w:p>
        </w:tc>
        <w:tc>
          <w:tcPr>
            <w:tcW w:type="dxa" w:w="1728"/>
            <w:shd w:val="clear" w:fill="F3EFE6"/>
          </w:tcPr>
          <w:p>
            <w:pPr>
              <w:jc w:val="center"/>
            </w:pPr>
            <w:r/>
            <w:r>
              <w:rPr>
                <w:b w:val="0"/>
                <w:sz w:val="18"/>
              </w:rPr>
              <w:t>1.27%</w:t>
            </w:r>
          </w:p>
        </w:tc>
        <w:tc>
          <w:tcPr>
            <w:tcW w:type="dxa" w:w="1728"/>
            <w:shd w:val="clear" w:fill="F3EFE6"/>
          </w:tcPr>
          <w:p>
            <w:pPr>
              <w:jc w:val="center"/>
            </w:pPr>
            <w:r/>
            <w:r>
              <w:rPr>
                <w:b w:val="0"/>
                <w:sz w:val="18"/>
              </w:rPr>
              <w:t>1.11%</w:t>
            </w:r>
          </w:p>
        </w:tc>
        <w:tc>
          <w:tcPr>
            <w:tcW w:type="dxa" w:w="1296"/>
            <w:shd w:val="clear" w:fill="F3EFE6"/>
          </w:tcPr>
          <w:p>
            <w:pPr>
              <w:jc w:val="center"/>
            </w:pPr>
            <w:r/>
            <w:r>
              <w:rPr>
                <w:b w:val="0"/>
                <w:sz w:val="18"/>
              </w:rPr>
              <w:t>+14.4%</w:t>
            </w:r>
          </w:p>
        </w:tc>
        <w:tc>
          <w:tcPr>
            <w:tcW w:type="dxa" w:w="2016"/>
            <w:shd w:val="clear" w:fill="F3EFE6"/>
          </w:tcPr>
          <w:p>
            <w:pPr>
              <w:jc w:val="center"/>
            </w:pPr>
            <w:r/>
            <w:r>
              <w:rPr>
                <w:b w:val="0"/>
                <w:sz w:val="18"/>
              </w:rPr>
              <w:t>Good</w:t>
            </w:r>
          </w:p>
        </w:tc>
      </w:tr>
      <w:tr>
        <w:tc>
          <w:tcPr>
            <w:tcW w:type="dxa" w:w="3024"/>
          </w:tcPr>
          <w:p>
            <w:pPr>
              <w:jc w:val="left"/>
            </w:pPr>
            <w:r/>
            <w:r>
              <w:rPr>
                <w:b w:val="0"/>
                <w:sz w:val="18"/>
              </w:rPr>
              <w:t>Link CTR</w:t>
            </w:r>
          </w:p>
        </w:tc>
        <w:tc>
          <w:tcPr>
            <w:tcW w:type="dxa" w:w="1728"/>
          </w:tcPr>
          <w:p>
            <w:pPr>
              <w:jc w:val="center"/>
            </w:pPr>
            <w:r/>
            <w:r>
              <w:rPr>
                <w:b w:val="0"/>
                <w:sz w:val="18"/>
              </w:rPr>
              <w:t>0.79%</w:t>
            </w:r>
          </w:p>
        </w:tc>
        <w:tc>
          <w:tcPr>
            <w:tcW w:type="dxa" w:w="1728"/>
          </w:tcPr>
          <w:p>
            <w:pPr>
              <w:jc w:val="center"/>
            </w:pPr>
            <w:r/>
            <w:r>
              <w:rPr>
                <w:b w:val="0"/>
                <w:sz w:val="18"/>
              </w:rPr>
              <w:t>0.69%</w:t>
            </w:r>
          </w:p>
        </w:tc>
        <w:tc>
          <w:tcPr>
            <w:tcW w:type="dxa" w:w="1296"/>
          </w:tcPr>
          <w:p>
            <w:pPr>
              <w:jc w:val="center"/>
            </w:pPr>
            <w:r/>
            <w:r>
              <w:rPr>
                <w:b w:val="0"/>
                <w:sz w:val="18"/>
              </w:rPr>
              <w:t>+14.5%</w:t>
            </w:r>
          </w:p>
        </w:tc>
        <w:tc>
          <w:tcPr>
            <w:tcW w:type="dxa" w:w="2016"/>
          </w:tcPr>
          <w:p>
            <w:pPr>
              <w:jc w:val="center"/>
            </w:pPr>
            <w:r/>
            <w:r>
              <w:rPr>
                <w:b w:val="0"/>
                <w:sz w:val="18"/>
              </w:rPr>
              <w:t>Good</w:t>
            </w:r>
          </w:p>
        </w:tc>
      </w:tr>
      <w:tr>
        <w:tc>
          <w:tcPr>
            <w:tcW w:type="dxa" w:w="3024"/>
            <w:shd w:val="clear" w:fill="F3EFE6"/>
          </w:tcPr>
          <w:p>
            <w:pPr>
              <w:jc w:val="left"/>
            </w:pPr>
            <w:r/>
            <w:r>
              <w:rPr>
                <w:b w:val="0"/>
                <w:sz w:val="18"/>
              </w:rPr>
              <w:t>CPC (all)</w:t>
            </w:r>
          </w:p>
        </w:tc>
        <w:tc>
          <w:tcPr>
            <w:tcW w:type="dxa" w:w="1728"/>
            <w:shd w:val="clear" w:fill="F3EFE6"/>
          </w:tcPr>
          <w:p>
            <w:pPr>
              <w:jc w:val="center"/>
            </w:pPr>
            <w:r/>
            <w:r>
              <w:rPr>
                <w:b w:val="0"/>
                <w:sz w:val="18"/>
              </w:rPr>
              <w:t>CA$2.18</w:t>
            </w:r>
          </w:p>
        </w:tc>
        <w:tc>
          <w:tcPr>
            <w:tcW w:type="dxa" w:w="1728"/>
            <w:shd w:val="clear" w:fill="F3EFE6"/>
          </w:tcPr>
          <w:p>
            <w:pPr>
              <w:jc w:val="center"/>
            </w:pPr>
            <w:r/>
            <w:r>
              <w:rPr>
                <w:b w:val="0"/>
                <w:sz w:val="18"/>
              </w:rPr>
              <w:t>CA$1.86</w:t>
            </w:r>
          </w:p>
        </w:tc>
        <w:tc>
          <w:tcPr>
            <w:tcW w:type="dxa" w:w="1296"/>
            <w:shd w:val="clear" w:fill="F3EFE6"/>
          </w:tcPr>
          <w:p>
            <w:pPr>
              <w:jc w:val="center"/>
            </w:pPr>
            <w:r/>
            <w:r>
              <w:rPr>
                <w:b w:val="0"/>
                <w:sz w:val="18"/>
              </w:rPr>
              <w:t>+17.2%</w:t>
            </w:r>
          </w:p>
        </w:tc>
        <w:tc>
          <w:tcPr>
            <w:tcW w:type="dxa" w:w="2016"/>
            <w:shd w:val="clear" w:fill="F3EFE6"/>
          </w:tcPr>
          <w:p>
            <w:pPr>
              <w:jc w:val="center"/>
            </w:pPr>
            <w:r/>
            <w:r>
              <w:rPr>
                <w:b w:val="0"/>
                <w:sz w:val="18"/>
              </w:rPr>
              <w:t>Dearer clicks</w:t>
            </w:r>
          </w:p>
        </w:tc>
      </w:tr>
      <w:tr>
        <w:tc>
          <w:tcPr>
            <w:tcW w:type="dxa" w:w="3024"/>
          </w:tcPr>
          <w:p>
            <w:pPr>
              <w:jc w:val="left"/>
            </w:pPr>
            <w:r/>
            <w:r>
              <w:rPr>
                <w:b w:val="0"/>
                <w:sz w:val="18"/>
              </w:rPr>
              <w:t>Click -&gt; lead rate</w:t>
            </w:r>
          </w:p>
        </w:tc>
        <w:tc>
          <w:tcPr>
            <w:tcW w:type="dxa" w:w="1728"/>
          </w:tcPr>
          <w:p>
            <w:pPr>
              <w:jc w:val="center"/>
            </w:pPr>
            <w:r/>
            <w:r>
              <w:rPr>
                <w:b w:val="0"/>
                <w:sz w:val="18"/>
              </w:rPr>
              <w:t>11.8%</w:t>
            </w:r>
          </w:p>
        </w:tc>
        <w:tc>
          <w:tcPr>
            <w:tcW w:type="dxa" w:w="1728"/>
          </w:tcPr>
          <w:p>
            <w:pPr>
              <w:jc w:val="center"/>
            </w:pPr>
            <w:r/>
            <w:r>
              <w:rPr>
                <w:b w:val="0"/>
                <w:sz w:val="18"/>
              </w:rPr>
              <w:t>11.0%</w:t>
            </w:r>
          </w:p>
        </w:tc>
        <w:tc>
          <w:tcPr>
            <w:tcW w:type="dxa" w:w="1296"/>
          </w:tcPr>
          <w:p>
            <w:pPr>
              <w:jc w:val="center"/>
            </w:pPr>
            <w:r/>
            <w:r>
              <w:rPr>
                <w:b w:val="0"/>
                <w:sz w:val="18"/>
              </w:rPr>
              <w:t>+6.4%</w:t>
            </w:r>
          </w:p>
        </w:tc>
        <w:tc>
          <w:tcPr>
            <w:tcW w:type="dxa" w:w="2016"/>
          </w:tcPr>
          <w:p>
            <w:pPr>
              <w:jc w:val="center"/>
            </w:pPr>
            <w:r/>
            <w:r>
              <w:rPr>
                <w:b w:val="0"/>
                <w:sz w:val="18"/>
              </w:rPr>
              <w:t>Funnel improving</w:t>
            </w:r>
          </w:p>
        </w:tc>
      </w:tr>
      <w:tr>
        <w:tc>
          <w:tcPr>
            <w:tcW w:type="dxa" w:w="3024"/>
            <w:shd w:val="clear" w:fill="F3EFE6"/>
          </w:tcPr>
          <w:p>
            <w:pPr>
              <w:jc w:val="left"/>
            </w:pPr>
            <w:r/>
            <w:r>
              <w:rPr>
                <w:b w:val="0"/>
                <w:sz w:val="18"/>
              </w:rPr>
              <w:t>Leads / 1,000 impr</w:t>
            </w:r>
          </w:p>
        </w:tc>
        <w:tc>
          <w:tcPr>
            <w:tcW w:type="dxa" w:w="1728"/>
            <w:shd w:val="clear" w:fill="F3EFE6"/>
          </w:tcPr>
          <w:p>
            <w:pPr>
              <w:jc w:val="center"/>
            </w:pPr>
            <w:r/>
            <w:r>
              <w:rPr>
                <w:b w:val="0"/>
                <w:sz w:val="18"/>
              </w:rPr>
              <w:t>0.92</w:t>
            </w:r>
          </w:p>
        </w:tc>
        <w:tc>
          <w:tcPr>
            <w:tcW w:type="dxa" w:w="1728"/>
            <w:shd w:val="clear" w:fill="F3EFE6"/>
          </w:tcPr>
          <w:p>
            <w:pPr>
              <w:jc w:val="center"/>
            </w:pPr>
            <w:r/>
            <w:r>
              <w:rPr>
                <w:b w:val="0"/>
                <w:sz w:val="18"/>
              </w:rPr>
              <w:t>0.76</w:t>
            </w:r>
          </w:p>
        </w:tc>
        <w:tc>
          <w:tcPr>
            <w:tcW w:type="dxa" w:w="1296"/>
            <w:shd w:val="clear" w:fill="F3EFE6"/>
          </w:tcPr>
          <w:p>
            <w:pPr>
              <w:jc w:val="center"/>
            </w:pPr>
            <w:r/>
            <w:r>
              <w:rPr>
                <w:b w:val="0"/>
                <w:sz w:val="18"/>
              </w:rPr>
              <w:t>+21.0%</w:t>
            </w:r>
          </w:p>
        </w:tc>
        <w:tc>
          <w:tcPr>
            <w:tcW w:type="dxa" w:w="2016"/>
            <w:shd w:val="clear" w:fill="F3EFE6"/>
          </w:tcPr>
          <w:p>
            <w:pPr>
              <w:jc w:val="center"/>
            </w:pPr>
            <w:r/>
            <w:r>
              <w:rPr>
                <w:b w:val="0"/>
                <w:sz w:val="18"/>
              </w:rPr>
              <w:t>Funnel improving</w:t>
            </w:r>
          </w:p>
        </w:tc>
      </w:tr>
      <w:tr>
        <w:tc>
          <w:tcPr>
            <w:tcW w:type="dxa" w:w="3024"/>
          </w:tcPr>
          <w:p>
            <w:pPr>
              <w:jc w:val="left"/>
            </w:pPr>
            <w:r/>
            <w:r>
              <w:rPr>
                <w:b w:val="0"/>
                <w:sz w:val="18"/>
              </w:rPr>
              <w:t>Video hook rate</w:t>
            </w:r>
          </w:p>
        </w:tc>
        <w:tc>
          <w:tcPr>
            <w:tcW w:type="dxa" w:w="1728"/>
          </w:tcPr>
          <w:p>
            <w:pPr>
              <w:jc w:val="center"/>
            </w:pPr>
            <w:r/>
            <w:r>
              <w:rPr>
                <w:b w:val="0"/>
                <w:sz w:val="18"/>
              </w:rPr>
              <w:t>14.3%</w:t>
            </w:r>
          </w:p>
        </w:tc>
        <w:tc>
          <w:tcPr>
            <w:tcW w:type="dxa" w:w="1728"/>
          </w:tcPr>
          <w:p>
            <w:pPr>
              <w:jc w:val="center"/>
            </w:pPr>
            <w:r/>
            <w:r>
              <w:rPr>
                <w:b w:val="0"/>
                <w:sz w:val="18"/>
              </w:rPr>
              <w:t>15.7%</w:t>
            </w:r>
          </w:p>
        </w:tc>
        <w:tc>
          <w:tcPr>
            <w:tcW w:type="dxa" w:w="1296"/>
          </w:tcPr>
          <w:p>
            <w:pPr>
              <w:jc w:val="center"/>
            </w:pPr>
            <w:r/>
            <w:r>
              <w:rPr>
                <w:b w:val="0"/>
                <w:sz w:val="18"/>
              </w:rPr>
              <w:t>-8.9%</w:t>
            </w:r>
          </w:p>
        </w:tc>
        <w:tc>
          <w:tcPr>
            <w:tcW w:type="dxa" w:w="2016"/>
          </w:tcPr>
          <w:p>
            <w:pPr>
              <w:jc w:val="center"/>
            </w:pPr>
            <w:r/>
            <w:r>
              <w:rPr>
                <w:b w:val="0"/>
                <w:sz w:val="18"/>
              </w:rPr>
              <w:t>Mild fatigue</w:t>
            </w:r>
          </w:p>
        </w:tc>
      </w:tr>
    </w:tbl>
    <w:p/>
    <w:tbl>
      <w:tblPr>
        <w:tblStyle w:val="TableGrid"/>
        <w:tblW w:type="auto" w:w="0"/>
        <w:tblLook w:firstColumn="1" w:firstRow="1" w:lastColumn="0" w:lastRow="0" w:noHBand="0" w:noVBand="1" w:val="04A0"/>
      </w:tblPr>
      <w:tblGrid>
        <w:gridCol w:w="8640"/>
      </w:tblGrid>
      <w:tr>
        <w:tc>
          <w:tcPr>
            <w:tcW w:type="dxa" w:w="8640"/>
            <w:shd w:val="clear" w:fill="F5EFE1"/>
          </w:tcPr>
          <w:p>
            <w:r>
              <w:rPr>
                <w:b/>
                <w:color w:val="0F2443"/>
                <w:sz w:val="21"/>
              </w:rPr>
              <w:t>PPC Guru account score: 61 / 100</w:t>
            </w:r>
          </w:p>
          <w:p>
            <w:r>
              <w:rPr>
                <w:color w:val="222222"/>
                <w:sz w:val="19"/>
              </w:rPr>
              <w:t>A capable, actively-managed account with strong creative and a proven winner — held back by structural fragmentation, an optimisation-goal/tracking mismatch, and over-reliance on a single ad. Category breakdown in Section 12.</w:t>
            </w:r>
          </w:p>
        </w:tc>
      </w:tr>
    </w:tbl>
    <w:p/>
    <w:p>
      <w:pPr>
        <w:pStyle w:val="Heading1"/>
      </w:pPr>
      <w:r>
        <w:t>3. Current vs Previous 30 Days — CPL Decomposition</w:t>
      </w:r>
    </w:p>
    <w:p>
      <w:r>
        <w:rPr>
          <w:b w:val="0"/>
          <w:i w:val="0"/>
          <w:sz w:val="21"/>
        </w:rPr>
        <w:t>CPL = CPM ÷ (leads per 1,000 impressions). Current: 27.69 ÷ 0.924 = CA$29.97. Previous: 20.68 ÷ 0.764 = CA$27.08. This confirms 100% of the CPL increase is the CPM increase; the funnel partially offset it.</w:t>
      </w:r>
    </w:p>
    <w:tbl>
      <w:tblPr>
        <w:tblStyle w:val="TableGrid"/>
        <w:tblW w:type="auto" w:w="0"/>
        <w:tblLook w:firstColumn="1" w:firstRow="1" w:lastColumn="0" w:lastRow="0" w:noHBand="0" w:noVBand="1" w:val="04A0"/>
      </w:tblPr>
      <w:tblGrid>
        <w:gridCol w:w="8640"/>
      </w:tblGrid>
      <w:tr>
        <w:tc>
          <w:tcPr>
            <w:tcW w:type="dxa" w:w="8640"/>
            <w:shd w:val="clear" w:fill="F5EFE1"/>
          </w:tcPr>
          <w:p>
            <w:r>
              <w:rPr>
                <w:b/>
                <w:color w:val="0F2443"/>
                <w:sz w:val="21"/>
              </w:rPr>
              <w:t>What it means / What to do</w:t>
            </w:r>
          </w:p>
          <w:p>
            <w:r>
              <w:rPr>
                <w:color w:val="222222"/>
                <w:sz w:val="19"/>
              </w:rPr>
              <w:t>The rising CPL is a media-efficiency problem, not a funnel problem. The lever is where and to whom budget is delivered — re-weight toward low-CPM engines (All In One ~CA$17 CPM; IG Reels ~CA$18 CPM / CA$26 CPL) and reduce CPM drivers (fragmented HVAC-New ad sets ~CA$76 CPM; 65+ at CA$63 CPM; Feed at CA$48 CPM).</w:t>
            </w:r>
          </w:p>
        </w:tc>
      </w:tr>
    </w:tbl>
    <w:p/>
    <w:p>
      <w:pPr>
        <w:jc w:val="center"/>
      </w:pPr>
      <w:r>
        <w:drawing>
          <wp:inline xmlns:a="http://schemas.openxmlformats.org/drawingml/2006/main" xmlns:pic="http://schemas.openxmlformats.org/drawingml/2006/picture">
            <wp:extent cx="5760720" cy="2264529"/>
            <wp:docPr id="3" name="Picture 3"/>
            <wp:cNvGraphicFramePr>
              <a:graphicFrameLocks noChangeAspect="1"/>
            </wp:cNvGraphicFramePr>
            <a:graphic>
              <a:graphicData uri="http://schemas.openxmlformats.org/drawingml/2006/picture">
                <pic:pic>
                  <pic:nvPicPr>
                    <pic:cNvPr id="0" name="02_daily_cpl.png"/>
                    <pic:cNvPicPr/>
                  </pic:nvPicPr>
                  <pic:blipFill>
                    <a:blip r:embed="rId11"/>
                    <a:stretch>
                      <a:fillRect/>
                    </a:stretch>
                  </pic:blipFill>
                  <pic:spPr>
                    <a:xfrm>
                      <a:off x="0" y="0"/>
                      <a:ext cx="5760720" cy="2264529"/>
                    </a:xfrm>
                    <a:prstGeom prst="rect"/>
                  </pic:spPr>
                </pic:pic>
              </a:graphicData>
            </a:graphic>
          </wp:inline>
        </w:drawing>
      </w:r>
    </w:p>
    <w:p>
      <w:pPr>
        <w:jc w:val="center"/>
      </w:pPr>
      <w:r>
        <w:rPr>
          <w:i/>
          <w:color w:val="555555"/>
          <w:sz w:val="17"/>
        </w:rPr>
        <w:t>Figure — Daily cost per lead (dashed line = 30-day average CA$29.97)</w:t>
      </w:r>
    </w:p>
    <w:p>
      <w:pPr>
        <w:jc w:val="center"/>
      </w:pPr>
      <w:r>
        <w:drawing>
          <wp:inline xmlns:a="http://schemas.openxmlformats.org/drawingml/2006/main" xmlns:pic="http://schemas.openxmlformats.org/drawingml/2006/picture">
            <wp:extent cx="5760720" cy="2264529"/>
            <wp:docPr id="4" name="Picture 4"/>
            <wp:cNvGraphicFramePr>
              <a:graphicFrameLocks noChangeAspect="1"/>
            </wp:cNvGraphicFramePr>
            <a:graphic>
              <a:graphicData uri="http://schemas.openxmlformats.org/drawingml/2006/picture">
                <pic:pic>
                  <pic:nvPicPr>
                    <pic:cNvPr id="0" name="03_daily_ctr_cpm.png"/>
                    <pic:cNvPicPr/>
                  </pic:nvPicPr>
                  <pic:blipFill>
                    <a:blip r:embed="rId12"/>
                    <a:stretch>
                      <a:fillRect/>
                    </a:stretch>
                  </pic:blipFill>
                  <pic:spPr>
                    <a:xfrm>
                      <a:off x="0" y="0"/>
                      <a:ext cx="5760720" cy="2264529"/>
                    </a:xfrm>
                    <a:prstGeom prst="rect"/>
                  </pic:spPr>
                </pic:pic>
              </a:graphicData>
            </a:graphic>
          </wp:inline>
        </w:drawing>
      </w:r>
    </w:p>
    <w:p>
      <w:pPr>
        <w:jc w:val="center"/>
      </w:pPr>
      <w:r>
        <w:rPr>
          <w:i/>
          <w:color w:val="555555"/>
          <w:sz w:val="17"/>
        </w:rPr>
        <w:t>Figure — Daily CTR (rising) vs CPM</w:t>
      </w:r>
    </w:p>
    <w:p>
      <w:pPr>
        <w:pStyle w:val="Heading1"/>
      </w:pPr>
      <w:r>
        <w:t>4. Recent 7-Day Performance Pulse</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rPr>
          <w:tblHeader w:val="true"/>
        </w:trPr>
        <w:tc>
          <w:tcPr>
            <w:tcW w:type="dxa" w:w="3456"/>
            <w:shd w:val="clear" w:fill="0F2443"/>
          </w:tcPr>
          <w:p>
            <w:pPr>
              <w:jc w:val="center"/>
            </w:pPr>
            <w:r/>
            <w:r>
              <w:rPr>
                <w:b/>
                <w:color w:val="FFFFFF"/>
                <w:sz w:val="18"/>
              </w:rPr>
              <w:t>KPI</w:t>
            </w:r>
          </w:p>
        </w:tc>
        <w:tc>
          <w:tcPr>
            <w:tcW w:type="dxa" w:w="2160"/>
            <w:shd w:val="clear" w:fill="0F2443"/>
          </w:tcPr>
          <w:p>
            <w:pPr>
              <w:jc w:val="center"/>
            </w:pPr>
            <w:r/>
            <w:r>
              <w:rPr>
                <w:b/>
                <w:color w:val="FFFFFF"/>
                <w:sz w:val="18"/>
              </w:rPr>
              <w:t>Current 7d</w:t>
            </w:r>
          </w:p>
        </w:tc>
        <w:tc>
          <w:tcPr>
            <w:tcW w:type="dxa" w:w="2160"/>
            <w:shd w:val="clear" w:fill="0F2443"/>
          </w:tcPr>
          <w:p>
            <w:pPr>
              <w:jc w:val="center"/>
            </w:pPr>
            <w:r/>
            <w:r>
              <w:rPr>
                <w:b/>
                <w:color w:val="FFFFFF"/>
                <w:sz w:val="18"/>
              </w:rPr>
              <w:t>Previous 7d</w:t>
            </w:r>
          </w:p>
        </w:tc>
        <w:tc>
          <w:tcPr>
            <w:tcW w:type="dxa" w:w="1584"/>
            <w:shd w:val="clear" w:fill="0F2443"/>
          </w:tcPr>
          <w:p>
            <w:pPr>
              <w:jc w:val="center"/>
            </w:pPr>
            <w:r/>
            <w:r>
              <w:rPr>
                <w:b/>
                <w:color w:val="FFFFFF"/>
                <w:sz w:val="18"/>
              </w:rPr>
              <w:t>Change</w:t>
            </w:r>
          </w:p>
        </w:tc>
      </w:tr>
      <w:tr>
        <w:tc>
          <w:tcPr>
            <w:tcW w:type="dxa" w:w="3456"/>
          </w:tcPr>
          <w:p>
            <w:pPr>
              <w:jc w:val="left"/>
            </w:pPr>
            <w:r/>
            <w:r>
              <w:rPr>
                <w:b w:val="0"/>
                <w:sz w:val="18"/>
              </w:rPr>
              <w:t>Spend</w:t>
            </w:r>
          </w:p>
        </w:tc>
        <w:tc>
          <w:tcPr>
            <w:tcW w:type="dxa" w:w="2160"/>
          </w:tcPr>
          <w:p>
            <w:pPr>
              <w:jc w:val="center"/>
            </w:pPr>
            <w:r/>
            <w:r>
              <w:rPr>
                <w:b w:val="0"/>
                <w:sz w:val="18"/>
              </w:rPr>
              <w:t>CA$2,695.03</w:t>
            </w:r>
          </w:p>
        </w:tc>
        <w:tc>
          <w:tcPr>
            <w:tcW w:type="dxa" w:w="2160"/>
          </w:tcPr>
          <w:p>
            <w:pPr>
              <w:jc w:val="center"/>
            </w:pPr>
            <w:r/>
            <w:r>
              <w:rPr>
                <w:b w:val="0"/>
                <w:sz w:val="18"/>
              </w:rPr>
              <w:t>CA$4,346.31</w:t>
            </w:r>
          </w:p>
        </w:tc>
        <w:tc>
          <w:tcPr>
            <w:tcW w:type="dxa" w:w="1584"/>
          </w:tcPr>
          <w:p>
            <w:pPr>
              <w:jc w:val="center"/>
            </w:pPr>
            <w:r/>
            <w:r>
              <w:rPr>
                <w:b w:val="0"/>
                <w:sz w:val="18"/>
              </w:rPr>
              <w:t>-38.0%</w:t>
            </w:r>
          </w:p>
        </w:tc>
      </w:tr>
      <w:tr>
        <w:tc>
          <w:tcPr>
            <w:tcW w:type="dxa" w:w="3456"/>
            <w:shd w:val="clear" w:fill="F3EFE6"/>
          </w:tcPr>
          <w:p>
            <w:pPr>
              <w:jc w:val="left"/>
            </w:pPr>
            <w:r/>
            <w:r>
              <w:rPr>
                <w:b w:val="0"/>
                <w:sz w:val="18"/>
              </w:rPr>
              <w:t>Leads</w:t>
            </w:r>
          </w:p>
        </w:tc>
        <w:tc>
          <w:tcPr>
            <w:tcW w:type="dxa" w:w="2160"/>
            <w:shd w:val="clear" w:fill="F3EFE6"/>
          </w:tcPr>
          <w:p>
            <w:pPr>
              <w:jc w:val="center"/>
            </w:pPr>
            <w:r/>
            <w:r>
              <w:rPr>
                <w:b w:val="0"/>
                <w:sz w:val="18"/>
              </w:rPr>
              <w:t>81</w:t>
            </w:r>
          </w:p>
        </w:tc>
        <w:tc>
          <w:tcPr>
            <w:tcW w:type="dxa" w:w="2160"/>
            <w:shd w:val="clear" w:fill="F3EFE6"/>
          </w:tcPr>
          <w:p>
            <w:pPr>
              <w:jc w:val="center"/>
            </w:pPr>
            <w:r/>
            <w:r>
              <w:rPr>
                <w:b w:val="0"/>
                <w:sz w:val="18"/>
              </w:rPr>
              <w:t>143</w:t>
            </w:r>
          </w:p>
        </w:tc>
        <w:tc>
          <w:tcPr>
            <w:tcW w:type="dxa" w:w="1584"/>
            <w:shd w:val="clear" w:fill="F3EFE6"/>
          </w:tcPr>
          <w:p>
            <w:pPr>
              <w:jc w:val="center"/>
            </w:pPr>
            <w:r/>
            <w:r>
              <w:rPr>
                <w:b w:val="0"/>
                <w:sz w:val="18"/>
              </w:rPr>
              <w:t>-43.4%</w:t>
            </w:r>
          </w:p>
        </w:tc>
      </w:tr>
      <w:tr>
        <w:tc>
          <w:tcPr>
            <w:tcW w:type="dxa" w:w="3456"/>
          </w:tcPr>
          <w:p>
            <w:pPr>
              <w:jc w:val="left"/>
            </w:pPr>
            <w:r/>
            <w:r>
              <w:rPr>
                <w:b w:val="0"/>
                <w:sz w:val="18"/>
              </w:rPr>
              <w:t>CPL</w:t>
            </w:r>
          </w:p>
        </w:tc>
        <w:tc>
          <w:tcPr>
            <w:tcW w:type="dxa" w:w="2160"/>
          </w:tcPr>
          <w:p>
            <w:pPr>
              <w:jc w:val="center"/>
            </w:pPr>
            <w:r/>
            <w:r>
              <w:rPr>
                <w:b w:val="0"/>
                <w:sz w:val="18"/>
              </w:rPr>
              <w:t>CA$33.27</w:t>
            </w:r>
          </w:p>
        </w:tc>
        <w:tc>
          <w:tcPr>
            <w:tcW w:type="dxa" w:w="2160"/>
          </w:tcPr>
          <w:p>
            <w:pPr>
              <w:jc w:val="center"/>
            </w:pPr>
            <w:r/>
            <w:r>
              <w:rPr>
                <w:b w:val="0"/>
                <w:sz w:val="18"/>
              </w:rPr>
              <w:t>CA$30.39</w:t>
            </w:r>
          </w:p>
        </w:tc>
        <w:tc>
          <w:tcPr>
            <w:tcW w:type="dxa" w:w="1584"/>
          </w:tcPr>
          <w:p>
            <w:pPr>
              <w:jc w:val="center"/>
            </w:pPr>
            <w:r/>
            <w:r>
              <w:rPr>
                <w:b w:val="0"/>
                <w:sz w:val="18"/>
              </w:rPr>
              <w:t>+9.5%</w:t>
            </w:r>
          </w:p>
        </w:tc>
      </w:tr>
      <w:tr>
        <w:tc>
          <w:tcPr>
            <w:tcW w:type="dxa" w:w="3456"/>
            <w:shd w:val="clear" w:fill="F3EFE6"/>
          </w:tcPr>
          <w:p>
            <w:pPr>
              <w:jc w:val="left"/>
            </w:pPr>
            <w:r/>
            <w:r>
              <w:rPr>
                <w:b w:val="0"/>
                <w:sz w:val="18"/>
              </w:rPr>
              <w:t>CPM</w:t>
            </w:r>
          </w:p>
        </w:tc>
        <w:tc>
          <w:tcPr>
            <w:tcW w:type="dxa" w:w="2160"/>
            <w:shd w:val="clear" w:fill="F3EFE6"/>
          </w:tcPr>
          <w:p>
            <w:pPr>
              <w:jc w:val="center"/>
            </w:pPr>
            <w:r/>
            <w:r>
              <w:rPr>
                <w:b w:val="0"/>
                <w:sz w:val="18"/>
              </w:rPr>
              <w:t>CA$23.68</w:t>
            </w:r>
          </w:p>
        </w:tc>
        <w:tc>
          <w:tcPr>
            <w:tcW w:type="dxa" w:w="2160"/>
            <w:shd w:val="clear" w:fill="F3EFE6"/>
          </w:tcPr>
          <w:p>
            <w:pPr>
              <w:jc w:val="center"/>
            </w:pPr>
            <w:r/>
            <w:r>
              <w:rPr>
                <w:b w:val="0"/>
                <w:sz w:val="18"/>
              </w:rPr>
              <w:t>CA$25.42</w:t>
            </w:r>
          </w:p>
        </w:tc>
        <w:tc>
          <w:tcPr>
            <w:tcW w:type="dxa" w:w="1584"/>
            <w:shd w:val="clear" w:fill="F3EFE6"/>
          </w:tcPr>
          <w:p>
            <w:pPr>
              <w:jc w:val="center"/>
            </w:pPr>
            <w:r/>
            <w:r>
              <w:rPr>
                <w:b w:val="0"/>
                <w:sz w:val="18"/>
              </w:rPr>
              <w:t>-6.8%</w:t>
            </w:r>
          </w:p>
        </w:tc>
      </w:tr>
      <w:tr>
        <w:tc>
          <w:tcPr>
            <w:tcW w:type="dxa" w:w="3456"/>
          </w:tcPr>
          <w:p>
            <w:pPr>
              <w:jc w:val="left"/>
            </w:pPr>
            <w:r/>
            <w:r>
              <w:rPr>
                <w:b w:val="0"/>
                <w:sz w:val="18"/>
              </w:rPr>
              <w:t>CTR</w:t>
            </w:r>
          </w:p>
        </w:tc>
        <w:tc>
          <w:tcPr>
            <w:tcW w:type="dxa" w:w="2160"/>
          </w:tcPr>
          <w:p>
            <w:pPr>
              <w:jc w:val="center"/>
            </w:pPr>
            <w:r/>
            <w:r>
              <w:rPr>
                <w:b w:val="0"/>
                <w:sz w:val="18"/>
              </w:rPr>
              <w:t>1.19%</w:t>
            </w:r>
          </w:p>
        </w:tc>
        <w:tc>
          <w:tcPr>
            <w:tcW w:type="dxa" w:w="2160"/>
          </w:tcPr>
          <w:p>
            <w:pPr>
              <w:jc w:val="center"/>
            </w:pPr>
            <w:r/>
            <w:r>
              <w:rPr>
                <w:b w:val="0"/>
                <w:sz w:val="18"/>
              </w:rPr>
              <w:t>1.12%</w:t>
            </w:r>
          </w:p>
        </w:tc>
        <w:tc>
          <w:tcPr>
            <w:tcW w:type="dxa" w:w="1584"/>
          </w:tcPr>
          <w:p>
            <w:pPr>
              <w:jc w:val="center"/>
            </w:pPr>
            <w:r/>
            <w:r>
              <w:rPr>
                <w:b w:val="0"/>
                <w:sz w:val="18"/>
              </w:rPr>
              <w:t>+6.3%</w:t>
            </w:r>
          </w:p>
        </w:tc>
      </w:tr>
      <w:tr>
        <w:tc>
          <w:tcPr>
            <w:tcW w:type="dxa" w:w="3456"/>
            <w:shd w:val="clear" w:fill="F3EFE6"/>
          </w:tcPr>
          <w:p>
            <w:pPr>
              <w:jc w:val="left"/>
            </w:pPr>
            <w:r/>
            <w:r>
              <w:rPr>
                <w:b w:val="0"/>
                <w:sz w:val="18"/>
              </w:rPr>
              <w:t>Frequency</w:t>
            </w:r>
          </w:p>
        </w:tc>
        <w:tc>
          <w:tcPr>
            <w:tcW w:type="dxa" w:w="2160"/>
            <w:shd w:val="clear" w:fill="F3EFE6"/>
          </w:tcPr>
          <w:p>
            <w:pPr>
              <w:jc w:val="center"/>
            </w:pPr>
            <w:r/>
            <w:r>
              <w:rPr>
                <w:b w:val="0"/>
                <w:sz w:val="18"/>
              </w:rPr>
              <w:t>1.31</w:t>
            </w:r>
          </w:p>
        </w:tc>
        <w:tc>
          <w:tcPr>
            <w:tcW w:type="dxa" w:w="2160"/>
            <w:shd w:val="clear" w:fill="F3EFE6"/>
          </w:tcPr>
          <w:p>
            <w:pPr>
              <w:jc w:val="center"/>
            </w:pPr>
            <w:r/>
            <w:r>
              <w:rPr>
                <w:b w:val="0"/>
                <w:sz w:val="18"/>
              </w:rPr>
              <w:t>1.54</w:t>
            </w:r>
          </w:p>
        </w:tc>
        <w:tc>
          <w:tcPr>
            <w:tcW w:type="dxa" w:w="1584"/>
            <w:shd w:val="clear" w:fill="F3EFE6"/>
          </w:tcPr>
          <w:p>
            <w:pPr>
              <w:jc w:val="center"/>
            </w:pPr>
            <w:r/>
            <w:r>
              <w:rPr>
                <w:b w:val="0"/>
                <w:sz w:val="18"/>
              </w:rPr>
              <w:t>-14.9%</w:t>
            </w:r>
          </w:p>
        </w:tc>
      </w:tr>
    </w:tbl>
    <w:p/>
    <w:p>
      <w:r>
        <w:rPr>
          <w:b w:val="0"/>
          <w:i w:val="0"/>
          <w:sz w:val="21"/>
        </w:rPr>
        <w:t>Spend and leads fell ~40% in the most recent week, but CPM fell and CTR rose — a volume/delivery dip, not an efficiency collapse. Daily spend cratered to CA$106–252/day on 17–19 July after WhatsApp and EV Charger were paused, and the Ottawa campaign launched 20 July.</w:t>
      </w:r>
    </w:p>
    <w:p>
      <w:pPr>
        <w:jc w:val="center"/>
      </w:pPr>
      <w:r>
        <w:drawing>
          <wp:inline xmlns:a="http://schemas.openxmlformats.org/drawingml/2006/main" xmlns:pic="http://schemas.openxmlformats.org/drawingml/2006/picture">
            <wp:extent cx="5760720" cy="2527619"/>
            <wp:docPr id="5" name="Picture 5"/>
            <wp:cNvGraphicFramePr>
              <a:graphicFrameLocks noChangeAspect="1"/>
            </wp:cNvGraphicFramePr>
            <a:graphic>
              <a:graphicData uri="http://schemas.openxmlformats.org/drawingml/2006/picture">
                <pic:pic>
                  <pic:nvPicPr>
                    <pic:cNvPr id="0" name="01_daily_spend_leads.png"/>
                    <pic:cNvPicPr/>
                  </pic:nvPicPr>
                  <pic:blipFill>
                    <a:blip r:embed="rId13"/>
                    <a:stretch>
                      <a:fillRect/>
                    </a:stretch>
                  </pic:blipFill>
                  <pic:spPr>
                    <a:xfrm>
                      <a:off x="0" y="0"/>
                      <a:ext cx="5760720" cy="2527619"/>
                    </a:xfrm>
                    <a:prstGeom prst="rect"/>
                  </pic:spPr>
                </pic:pic>
              </a:graphicData>
            </a:graphic>
          </wp:inline>
        </w:drawing>
      </w:r>
    </w:p>
    <w:p>
      <w:pPr>
        <w:jc w:val="center"/>
      </w:pPr>
      <w:r>
        <w:rPr>
          <w:i/>
          <w:color w:val="555555"/>
          <w:sz w:val="17"/>
        </w:rPr>
        <w:t>Figure — Daily spend (bars) &amp; leads (line); dashed line marks the start of the current 30-day window</w:t>
      </w:r>
    </w:p>
    <w:p>
      <w:pPr>
        <w:pStyle w:val="Heading1"/>
      </w:pPr>
      <w:r>
        <w:t>5. What Went Wrong (ranked by impact)</w:t>
      </w:r>
    </w:p>
    <w:p>
      <w:r>
        <w:rPr>
          <w:b w:val="0"/>
          <w:i/>
          <w:color w:val="555555"/>
          <w:sz w:val="18"/>
        </w:rPr>
        <w:t>Meta's change-history / activity-log tool is not enabled for this account. Where a change can't be read directly, the timeline is inferred from entity creation/update timestamps (API-confirmed) and daily delivery patterns, and labelled below.</w:t>
      </w:r>
    </w:p>
    <w:tbl>
      <w:tblPr>
        <w:tblStyle w:val="TableGrid"/>
        <w:tblW w:type="auto" w:w="0"/>
        <w:jc w:val="center"/>
        <w:tblLayout w:type="autofit"/>
        <w:tblLook w:firstColumn="1" w:firstRow="1" w:lastColumn="0" w:lastRow="0" w:noHBand="0" w:noVBand="1" w:val="04A0"/>
      </w:tblPr>
      <w:tblGrid>
        <w:gridCol w:w="1440"/>
        <w:gridCol w:w="1440"/>
        <w:gridCol w:w="1440"/>
        <w:gridCol w:w="1440"/>
        <w:gridCol w:w="1440"/>
        <w:gridCol w:w="1440"/>
      </w:tblGrid>
      <w:tr>
        <w:trPr>
          <w:tblHeader w:val="true"/>
        </w:trPr>
        <w:tc>
          <w:tcPr>
            <w:tcW w:type="dxa" w:w="432"/>
            <w:shd w:val="clear" w:fill="0F2443"/>
          </w:tcPr>
          <w:p>
            <w:pPr>
              <w:jc w:val="center"/>
            </w:pPr>
            <w:r/>
            <w:r>
              <w:rPr>
                <w:b/>
                <w:color w:val="FFFFFF"/>
                <w:sz w:val="16"/>
              </w:rPr>
              <w:t>#</w:t>
            </w:r>
          </w:p>
        </w:tc>
        <w:tc>
          <w:tcPr>
            <w:tcW w:type="dxa" w:w="2448"/>
            <w:shd w:val="clear" w:fill="0F2443"/>
          </w:tcPr>
          <w:p>
            <w:pPr>
              <w:jc w:val="center"/>
            </w:pPr>
            <w:r/>
            <w:r>
              <w:rPr>
                <w:b/>
                <w:color w:val="FFFFFF"/>
                <w:sz w:val="16"/>
              </w:rPr>
              <w:t>Cause</w:t>
            </w:r>
          </w:p>
        </w:tc>
        <w:tc>
          <w:tcPr>
            <w:tcW w:type="dxa" w:w="2736"/>
            <w:shd w:val="clear" w:fill="0F2443"/>
          </w:tcPr>
          <w:p>
            <w:pPr>
              <w:jc w:val="center"/>
            </w:pPr>
            <w:r/>
            <w:r>
              <w:rPr>
                <w:b/>
                <w:color w:val="FFFFFF"/>
                <w:sz w:val="16"/>
              </w:rPr>
              <w:t>What changed</w:t>
            </w:r>
          </w:p>
        </w:tc>
        <w:tc>
          <w:tcPr>
            <w:tcW w:type="dxa" w:w="1728"/>
            <w:shd w:val="clear" w:fill="0F2443"/>
          </w:tcPr>
          <w:p>
            <w:pPr>
              <w:jc w:val="center"/>
            </w:pPr>
            <w:r/>
            <w:r>
              <w:rPr>
                <w:b/>
                <w:color w:val="FFFFFF"/>
                <w:sz w:val="16"/>
              </w:rPr>
              <w:t>Before -&gt; after</w:t>
            </w:r>
          </w:p>
        </w:tc>
        <w:tc>
          <w:tcPr>
            <w:tcW w:type="dxa" w:w="1728"/>
            <w:shd w:val="clear" w:fill="0F2443"/>
          </w:tcPr>
          <w:p>
            <w:pPr>
              <w:jc w:val="center"/>
            </w:pPr>
            <w:r/>
            <w:r>
              <w:rPr>
                <w:b/>
                <w:color w:val="FFFFFF"/>
                <w:sz w:val="16"/>
              </w:rPr>
              <w:t>Impact</w:t>
            </w:r>
          </w:p>
        </w:tc>
        <w:tc>
          <w:tcPr>
            <w:tcW w:type="dxa" w:w="1584"/>
            <w:shd w:val="clear" w:fill="0F2443"/>
          </w:tcPr>
          <w:p>
            <w:pPr>
              <w:jc w:val="center"/>
            </w:pPr>
            <w:r/>
            <w:r>
              <w:rPr>
                <w:b/>
                <w:color w:val="FFFFFF"/>
                <w:sz w:val="16"/>
              </w:rPr>
              <w:t>Confidence</w:t>
            </w:r>
          </w:p>
        </w:tc>
      </w:tr>
      <w:tr>
        <w:tc>
          <w:tcPr>
            <w:tcW w:type="dxa" w:w="432"/>
          </w:tcPr>
          <w:p>
            <w:pPr>
              <w:jc w:val="left"/>
            </w:pPr>
            <w:r/>
            <w:r>
              <w:rPr>
                <w:b w:val="0"/>
                <w:sz w:val="16"/>
              </w:rPr>
              <w:t>1</w:t>
            </w:r>
          </w:p>
        </w:tc>
        <w:tc>
          <w:tcPr>
            <w:tcW w:type="dxa" w:w="2448"/>
          </w:tcPr>
          <w:p>
            <w:pPr>
              <w:jc w:val="center"/>
            </w:pPr>
            <w:r/>
            <w:r>
              <w:rPr>
                <w:b w:val="0"/>
                <w:sz w:val="16"/>
              </w:rPr>
              <w:t>CPM inflation via budget mix-shift</w:t>
            </w:r>
          </w:p>
        </w:tc>
        <w:tc>
          <w:tcPr>
            <w:tcW w:type="dxa" w:w="2736"/>
          </w:tcPr>
          <w:p>
            <w:pPr>
              <w:jc w:val="center"/>
            </w:pPr>
            <w:r/>
            <w:r>
              <w:rPr>
                <w:b w:val="0"/>
                <w:sz w:val="16"/>
              </w:rPr>
              <w:t>Budget moved to HVAC-New (CPM ~76) from All In One (CPM ~17)</w:t>
            </w:r>
          </w:p>
        </w:tc>
        <w:tc>
          <w:tcPr>
            <w:tcW w:type="dxa" w:w="1728"/>
          </w:tcPr>
          <w:p>
            <w:pPr>
              <w:jc w:val="center"/>
            </w:pPr>
            <w:r/>
            <w:r>
              <w:rPr>
                <w:b w:val="0"/>
                <w:sz w:val="16"/>
              </w:rPr>
              <w:t>CPM 20.68 -&gt; 27.69</w:t>
            </w:r>
          </w:p>
        </w:tc>
        <w:tc>
          <w:tcPr>
            <w:tcW w:type="dxa" w:w="1728"/>
          </w:tcPr>
          <w:p>
            <w:pPr>
              <w:jc w:val="center"/>
            </w:pPr>
            <w:r/>
            <w:r>
              <w:rPr>
                <w:b w:val="0"/>
                <w:sz w:val="16"/>
              </w:rPr>
              <w:t>= entire CPL rise</w:t>
            </w:r>
          </w:p>
        </w:tc>
        <w:tc>
          <w:tcPr>
            <w:tcW w:type="dxa" w:w="1584"/>
          </w:tcPr>
          <w:p>
            <w:pPr>
              <w:jc w:val="center"/>
            </w:pPr>
            <w:r/>
            <w:r>
              <w:rPr>
                <w:b w:val="0"/>
                <w:sz w:val="16"/>
              </w:rPr>
              <w:t>Confirmed / High</w:t>
            </w:r>
          </w:p>
        </w:tc>
      </w:tr>
      <w:tr>
        <w:tc>
          <w:tcPr>
            <w:tcW w:type="dxa" w:w="432"/>
            <w:shd w:val="clear" w:fill="F3EFE6"/>
          </w:tcPr>
          <w:p>
            <w:pPr>
              <w:jc w:val="left"/>
            </w:pPr>
            <w:r/>
            <w:r>
              <w:rPr>
                <w:b w:val="0"/>
                <w:sz w:val="16"/>
              </w:rPr>
              <w:t>2</w:t>
            </w:r>
          </w:p>
        </w:tc>
        <w:tc>
          <w:tcPr>
            <w:tcW w:type="dxa" w:w="2448"/>
            <w:shd w:val="clear" w:fill="F3EFE6"/>
          </w:tcPr>
          <w:p>
            <w:pPr>
              <w:jc w:val="center"/>
            </w:pPr>
            <w:r/>
            <w:r>
              <w:rPr>
                <w:b w:val="0"/>
                <w:sz w:val="16"/>
              </w:rPr>
              <w:t>Over-reliance on one fatiguing ad</w:t>
            </w:r>
          </w:p>
        </w:tc>
        <w:tc>
          <w:tcPr>
            <w:tcW w:type="dxa" w:w="2736"/>
            <w:shd w:val="clear" w:fill="F3EFE6"/>
          </w:tcPr>
          <w:p>
            <w:pPr>
              <w:jc w:val="center"/>
            </w:pPr>
            <w:r/>
            <w:r>
              <w:rPr>
                <w:b w:val="0"/>
                <w:sz w:val="16"/>
              </w:rPr>
              <w:t>Water Softener video = 47% of leads since 8 May</w:t>
            </w:r>
          </w:p>
        </w:tc>
        <w:tc>
          <w:tcPr>
            <w:tcW w:type="dxa" w:w="1728"/>
            <w:shd w:val="clear" w:fill="F3EFE6"/>
          </w:tcPr>
          <w:p>
            <w:pPr>
              <w:jc w:val="center"/>
            </w:pPr>
            <w:r/>
            <w:r>
              <w:rPr>
                <w:b w:val="0"/>
                <w:sz w:val="16"/>
              </w:rPr>
              <w:t>Ad CPL 19.97 -&gt; 25.46 -&gt; 30.53</w:t>
            </w:r>
          </w:p>
        </w:tc>
        <w:tc>
          <w:tcPr>
            <w:tcW w:type="dxa" w:w="1728"/>
            <w:shd w:val="clear" w:fill="F3EFE6"/>
          </w:tcPr>
          <w:p>
            <w:pPr>
              <w:jc w:val="center"/>
            </w:pPr>
            <w:r/>
            <w:r>
              <w:rPr>
                <w:b w:val="0"/>
                <w:sz w:val="16"/>
              </w:rPr>
              <w:t>Rising CPL on ~half of leads</w:t>
            </w:r>
          </w:p>
        </w:tc>
        <w:tc>
          <w:tcPr>
            <w:tcW w:type="dxa" w:w="1584"/>
            <w:shd w:val="clear" w:fill="F3EFE6"/>
          </w:tcPr>
          <w:p>
            <w:pPr>
              <w:jc w:val="center"/>
            </w:pPr>
            <w:r/>
            <w:r>
              <w:rPr>
                <w:b w:val="0"/>
                <w:sz w:val="16"/>
              </w:rPr>
              <w:t>Confirmed / High</w:t>
            </w:r>
          </w:p>
        </w:tc>
      </w:tr>
      <w:tr>
        <w:tc>
          <w:tcPr>
            <w:tcW w:type="dxa" w:w="432"/>
          </w:tcPr>
          <w:p>
            <w:pPr>
              <w:jc w:val="left"/>
            </w:pPr>
            <w:r/>
            <w:r>
              <w:rPr>
                <w:b w:val="0"/>
                <w:sz w:val="16"/>
              </w:rPr>
              <w:t>3</w:t>
            </w:r>
          </w:p>
        </w:tc>
        <w:tc>
          <w:tcPr>
            <w:tcW w:type="dxa" w:w="2448"/>
          </w:tcPr>
          <w:p>
            <w:pPr>
              <w:jc w:val="center"/>
            </w:pPr>
            <w:r/>
            <w:r>
              <w:rPr>
                <w:b w:val="0"/>
                <w:sz w:val="16"/>
              </w:rPr>
              <w:t>Cost-cap starved delivery (removed)</w:t>
            </w:r>
          </w:p>
        </w:tc>
        <w:tc>
          <w:tcPr>
            <w:tcW w:type="dxa" w:w="2736"/>
          </w:tcPr>
          <w:p>
            <w:pPr>
              <w:jc w:val="center"/>
            </w:pPr>
            <w:r/>
            <w:r>
              <w:rPr>
                <w:b w:val="0"/>
                <w:sz w:val="16"/>
              </w:rPr>
              <w:t>Old HVAC CBO 'Cost per result goal'</w:t>
            </w:r>
          </w:p>
        </w:tc>
        <w:tc>
          <w:tcPr>
            <w:tcW w:type="dxa" w:w="1728"/>
          </w:tcPr>
          <w:p>
            <w:pPr>
              <w:jc w:val="center"/>
            </w:pPr>
            <w:r/>
            <w:r>
              <w:rPr>
                <w:b w:val="0"/>
                <w:sz w:val="16"/>
              </w:rPr>
              <w:t>Spent only CA$555 (~half budget)</w:t>
            </w:r>
          </w:p>
        </w:tc>
        <w:tc>
          <w:tcPr>
            <w:tcW w:type="dxa" w:w="1728"/>
          </w:tcPr>
          <w:p>
            <w:pPr>
              <w:jc w:val="center"/>
            </w:pPr>
            <w:r/>
            <w:r>
              <w:rPr>
                <w:b w:val="0"/>
                <w:sz w:val="16"/>
              </w:rPr>
              <w:t>Lost HVAC volume ~2 wks</w:t>
            </w:r>
          </w:p>
        </w:tc>
        <w:tc>
          <w:tcPr>
            <w:tcW w:type="dxa" w:w="1584"/>
          </w:tcPr>
          <w:p>
            <w:pPr>
              <w:jc w:val="center"/>
            </w:pPr>
            <w:r/>
            <w:r>
              <w:rPr>
                <w:b w:val="0"/>
                <w:sz w:val="16"/>
              </w:rPr>
              <w:t>Inferred / Med-High</w:t>
            </w:r>
          </w:p>
        </w:tc>
      </w:tr>
      <w:tr>
        <w:tc>
          <w:tcPr>
            <w:tcW w:type="dxa" w:w="432"/>
            <w:shd w:val="clear" w:fill="F3EFE6"/>
          </w:tcPr>
          <w:p>
            <w:pPr>
              <w:jc w:val="left"/>
            </w:pPr>
            <w:r/>
            <w:r>
              <w:rPr>
                <w:b w:val="0"/>
                <w:sz w:val="16"/>
              </w:rPr>
              <w:t>4</w:t>
            </w:r>
          </w:p>
        </w:tc>
        <w:tc>
          <w:tcPr>
            <w:tcW w:type="dxa" w:w="2448"/>
            <w:shd w:val="clear" w:fill="F3EFE6"/>
          </w:tcPr>
          <w:p>
            <w:pPr>
              <w:jc w:val="center"/>
            </w:pPr>
            <w:r/>
            <w:r>
              <w:rPr>
                <w:b w:val="0"/>
                <w:sz w:val="16"/>
              </w:rPr>
              <w:t>Recent pauses + learning reset</w:t>
            </w:r>
          </w:p>
        </w:tc>
        <w:tc>
          <w:tcPr>
            <w:tcW w:type="dxa" w:w="2736"/>
            <w:shd w:val="clear" w:fill="F3EFE6"/>
          </w:tcPr>
          <w:p>
            <w:pPr>
              <w:jc w:val="center"/>
            </w:pPr>
            <w:r/>
            <w:r>
              <w:rPr>
                <w:b w:val="0"/>
                <w:sz w:val="16"/>
              </w:rPr>
              <w:t>WhatsApp &amp; EV paused ~17 Jul; Ottawa new 20 Jul</w:t>
            </w:r>
          </w:p>
        </w:tc>
        <w:tc>
          <w:tcPr>
            <w:tcW w:type="dxa" w:w="1728"/>
            <w:shd w:val="clear" w:fill="F3EFE6"/>
          </w:tcPr>
          <w:p>
            <w:pPr>
              <w:jc w:val="center"/>
            </w:pPr>
            <w:r/>
            <w:r>
              <w:rPr>
                <w:b w:val="0"/>
                <w:sz w:val="16"/>
              </w:rPr>
              <w:t>Daily spend 700+ -&gt; 106-252</w:t>
            </w:r>
          </w:p>
        </w:tc>
        <w:tc>
          <w:tcPr>
            <w:tcW w:type="dxa" w:w="1728"/>
            <w:shd w:val="clear" w:fill="F3EFE6"/>
          </w:tcPr>
          <w:p>
            <w:pPr>
              <w:jc w:val="center"/>
            </w:pPr>
            <w:r/>
            <w:r>
              <w:rPr>
                <w:b w:val="0"/>
                <w:sz w:val="16"/>
              </w:rPr>
              <w:t>-62 leads in 7d pulse</w:t>
            </w:r>
          </w:p>
        </w:tc>
        <w:tc>
          <w:tcPr>
            <w:tcW w:type="dxa" w:w="1584"/>
            <w:shd w:val="clear" w:fill="F3EFE6"/>
          </w:tcPr>
          <w:p>
            <w:pPr>
              <w:jc w:val="center"/>
            </w:pPr>
            <w:r/>
            <w:r>
              <w:rPr>
                <w:b w:val="0"/>
                <w:sz w:val="16"/>
              </w:rPr>
              <w:t>Inferred / Med-High</w:t>
            </w:r>
          </w:p>
        </w:tc>
      </w:tr>
      <w:tr>
        <w:tc>
          <w:tcPr>
            <w:tcW w:type="dxa" w:w="432"/>
          </w:tcPr>
          <w:p>
            <w:pPr>
              <w:jc w:val="left"/>
            </w:pPr>
            <w:r/>
            <w:r>
              <w:rPr>
                <w:b w:val="0"/>
                <w:sz w:val="16"/>
              </w:rPr>
              <w:t>5</w:t>
            </w:r>
          </w:p>
        </w:tc>
        <w:tc>
          <w:tcPr>
            <w:tcW w:type="dxa" w:w="2448"/>
          </w:tcPr>
          <w:p>
            <w:pPr>
              <w:jc w:val="center"/>
            </w:pPr>
            <w:r/>
            <w:r>
              <w:rPr>
                <w:b w:val="0"/>
                <w:sz w:val="16"/>
              </w:rPr>
              <w:t>Optimisation-goal / tracking mismatch</w:t>
            </w:r>
          </w:p>
        </w:tc>
        <w:tc>
          <w:tcPr>
            <w:tcW w:type="dxa" w:w="2736"/>
          </w:tcPr>
          <w:p>
            <w:pPr>
              <w:jc w:val="center"/>
            </w:pPr>
            <w:r/>
            <w:r>
              <w:rPr>
                <w:b w:val="0"/>
                <w:sz w:val="16"/>
              </w:rPr>
              <w:t>6 ad sets QUALITY_LEAD; CRM signal stale; 0 custom conv</w:t>
            </w:r>
          </w:p>
        </w:tc>
        <w:tc>
          <w:tcPr>
            <w:tcW w:type="dxa" w:w="1728"/>
          </w:tcPr>
          <w:p>
            <w:pPr>
              <w:jc w:val="center"/>
            </w:pPr>
            <w:r/>
            <w:r>
              <w:rPr>
                <w:b w:val="0"/>
                <w:sz w:val="16"/>
              </w:rPr>
              <w:t>LEAD_GEN 23-25 vs QUALITY 30-40</w:t>
            </w:r>
          </w:p>
        </w:tc>
        <w:tc>
          <w:tcPr>
            <w:tcW w:type="dxa" w:w="1728"/>
          </w:tcPr>
          <w:p>
            <w:pPr>
              <w:jc w:val="center"/>
            </w:pPr>
            <w:r/>
            <w:r>
              <w:rPr>
                <w:b w:val="0"/>
                <w:sz w:val="16"/>
              </w:rPr>
              <w:t>Higher CPL on affected sets</w:t>
            </w:r>
          </w:p>
        </w:tc>
        <w:tc>
          <w:tcPr>
            <w:tcW w:type="dxa" w:w="1584"/>
          </w:tcPr>
          <w:p>
            <w:pPr>
              <w:jc w:val="center"/>
            </w:pPr>
            <w:r/>
            <w:r>
              <w:rPr>
                <w:b w:val="0"/>
                <w:sz w:val="16"/>
              </w:rPr>
              <w:t>Confirmed / Med</w:t>
            </w:r>
          </w:p>
        </w:tc>
      </w:tr>
      <w:tr>
        <w:tc>
          <w:tcPr>
            <w:tcW w:type="dxa" w:w="432"/>
            <w:shd w:val="clear" w:fill="F3EFE6"/>
          </w:tcPr>
          <w:p>
            <w:pPr>
              <w:jc w:val="left"/>
            </w:pPr>
            <w:r/>
            <w:r>
              <w:rPr>
                <w:b w:val="0"/>
                <w:sz w:val="16"/>
              </w:rPr>
              <w:t>6</w:t>
            </w:r>
          </w:p>
        </w:tc>
        <w:tc>
          <w:tcPr>
            <w:tcW w:type="dxa" w:w="2448"/>
            <w:shd w:val="clear" w:fill="F3EFE6"/>
          </w:tcPr>
          <w:p>
            <w:pPr>
              <w:jc w:val="center"/>
            </w:pPr>
            <w:r/>
            <w:r>
              <w:rPr>
                <w:b w:val="0"/>
                <w:sz w:val="16"/>
              </w:rPr>
              <w:t>Ad-set fragmentation / overlap</w:t>
            </w:r>
          </w:p>
        </w:tc>
        <w:tc>
          <w:tcPr>
            <w:tcW w:type="dxa" w:w="2736"/>
            <w:shd w:val="clear" w:fill="F3EFE6"/>
          </w:tcPr>
          <w:p>
            <w:pPr>
              <w:jc w:val="center"/>
            </w:pPr>
            <w:r/>
            <w:r>
              <w:rPr>
                <w:b w:val="0"/>
                <w:sz w:val="16"/>
              </w:rPr>
              <w:t>3 near-identical HVAC ad sets; same GTA cities</w:t>
            </w:r>
          </w:p>
        </w:tc>
        <w:tc>
          <w:tcPr>
            <w:tcW w:type="dxa" w:w="1728"/>
            <w:shd w:val="clear" w:fill="F3EFE6"/>
          </w:tcPr>
          <w:p>
            <w:pPr>
              <w:jc w:val="center"/>
            </w:pPr>
            <w:r/>
            <w:r>
              <w:rPr>
                <w:b w:val="0"/>
                <w:sz w:val="16"/>
              </w:rPr>
              <w:t>Meta: -27% cost/result available</w:t>
            </w:r>
          </w:p>
        </w:tc>
        <w:tc>
          <w:tcPr>
            <w:tcW w:type="dxa" w:w="1728"/>
            <w:shd w:val="clear" w:fill="F3EFE6"/>
          </w:tcPr>
          <w:p>
            <w:pPr>
              <w:jc w:val="center"/>
            </w:pPr>
            <w:r/>
            <w:r>
              <w:rPr>
                <w:b w:val="0"/>
                <w:sz w:val="16"/>
              </w:rPr>
              <w:t>Waste + higher frequency</w:t>
            </w:r>
          </w:p>
        </w:tc>
        <w:tc>
          <w:tcPr>
            <w:tcW w:type="dxa" w:w="1584"/>
            <w:shd w:val="clear" w:fill="F3EFE6"/>
          </w:tcPr>
          <w:p>
            <w:pPr>
              <w:jc w:val="center"/>
            </w:pPr>
            <w:r/>
            <w:r>
              <w:rPr>
                <w:b w:val="0"/>
                <w:sz w:val="16"/>
              </w:rPr>
              <w:t>Confirmed / Med-High</w:t>
            </w:r>
          </w:p>
        </w:tc>
      </w:tr>
      <w:tr>
        <w:tc>
          <w:tcPr>
            <w:tcW w:type="dxa" w:w="432"/>
          </w:tcPr>
          <w:p>
            <w:pPr>
              <w:jc w:val="left"/>
            </w:pPr>
            <w:r/>
            <w:r>
              <w:rPr>
                <w:b w:val="0"/>
                <w:sz w:val="16"/>
              </w:rPr>
              <w:t>7</w:t>
            </w:r>
          </w:p>
        </w:tc>
        <w:tc>
          <w:tcPr>
            <w:tcW w:type="dxa" w:w="2448"/>
          </w:tcPr>
          <w:p>
            <w:pPr>
              <w:jc w:val="center"/>
            </w:pPr>
            <w:r/>
            <w:r>
              <w:rPr>
                <w:b w:val="0"/>
                <w:sz w:val="16"/>
              </w:rPr>
              <w:t>Mid-June over-pacing</w:t>
            </w:r>
          </w:p>
        </w:tc>
        <w:tc>
          <w:tcPr>
            <w:tcW w:type="dxa" w:w="2736"/>
          </w:tcPr>
          <w:p>
            <w:pPr>
              <w:jc w:val="center"/>
            </w:pPr>
            <w:r/>
            <w:r>
              <w:rPr>
                <w:b w:val="0"/>
                <w:sz w:val="16"/>
              </w:rPr>
              <w:t>Daily budget ~doubled 12-14 Jun</w:t>
            </w:r>
          </w:p>
        </w:tc>
        <w:tc>
          <w:tcPr>
            <w:tcW w:type="dxa" w:w="1728"/>
          </w:tcPr>
          <w:p>
            <w:pPr>
              <w:jc w:val="center"/>
            </w:pPr>
            <w:r/>
            <w:r>
              <w:rPr>
                <w:b w:val="0"/>
                <w:sz w:val="16"/>
              </w:rPr>
              <w:t>CPL spiked to 43-48</w:t>
            </w:r>
          </w:p>
        </w:tc>
        <w:tc>
          <w:tcPr>
            <w:tcW w:type="dxa" w:w="1728"/>
          </w:tcPr>
          <w:p>
            <w:pPr>
              <w:jc w:val="center"/>
            </w:pPr>
            <w:r/>
            <w:r>
              <w:rPr>
                <w:b w:val="0"/>
                <w:sz w:val="16"/>
              </w:rPr>
              <w:t>Short-term CPL spike</w:t>
            </w:r>
          </w:p>
        </w:tc>
        <w:tc>
          <w:tcPr>
            <w:tcW w:type="dxa" w:w="1584"/>
          </w:tcPr>
          <w:p>
            <w:pPr>
              <w:jc w:val="center"/>
            </w:pPr>
            <w:r/>
            <w:r>
              <w:rPr>
                <w:b w:val="0"/>
                <w:sz w:val="16"/>
              </w:rPr>
              <w:t>Inferred / Med</w:t>
            </w:r>
          </w:p>
        </w:tc>
      </w:tr>
    </w:tbl>
    <w:p/>
    <w:p>
      <w:pPr>
        <w:pStyle w:val="Heading1"/>
      </w:pPr>
      <w:r>
        <w:t>6. Why the Cost-Control Change Backfired</w:t>
      </w:r>
    </w:p>
    <w:p>
      <w:pPr>
        <w:pStyle w:val="ListBullet"/>
      </w:pPr>
      <w:r>
        <w:rPr>
          <w:sz w:val="20"/>
        </w:rPr>
        <w:t>Affected entity: the original 'EC | HVAC + Water Heater | CBO' campaign used a 'Cost per result goal' — a cost cap near the historical ~CA$30 CPL (a sibling ad was even named 'Bundles | BROAD | tCPA_$30').</w:t>
      </w:r>
    </w:p>
    <w:p>
      <w:pPr>
        <w:pStyle w:val="ListBullet"/>
      </w:pPr>
      <w:r>
        <w:rPr>
          <w:sz w:val="20"/>
        </w:rPr>
        <w:t>Delivery starved: over the previous 30 days it spent only CA$555 and produced 18 leads (CA$30.85) — roughly half of its CA$100/day budget delivered. Its ad sets used QUALITY_LEAD, an even sparser event, so the auction had far fewer than the ~50 conversions/week a cost cap needs.</w:t>
      </w:r>
    </w:p>
    <w:p>
      <w:pPr>
        <w:pStyle w:val="ListBullet"/>
      </w:pPr>
      <w:r>
        <w:rPr>
          <w:sz w:val="20"/>
        </w:rPr>
        <w:t>Classic failure mode: a cap set at (not below) current CPL, on a campaign without enough conversion volume, tells Meta to skip most of the auction -&gt; delivery slows and volume collapses.</w:t>
      </w:r>
    </w:p>
    <w:p>
      <w:pPr>
        <w:pStyle w:val="ListBullet"/>
      </w:pPr>
      <w:r>
        <w:rPr>
          <w:sz w:val="20"/>
        </w:rPr>
        <w:t>Already corrected: the campaign was paused (~3 Jun) and rebuilt as '...CBO - New' on Highest Volume (now CA$6,312 / 185 leads). No active campaign uses a cost cap today.</w:t>
      </w:r>
    </w:p>
    <w:tbl>
      <w:tblPr>
        <w:tblStyle w:val="TableGrid"/>
        <w:tblW w:type="auto" w:w="0"/>
        <w:tblLook w:firstColumn="1" w:firstRow="1" w:lastColumn="0" w:lastRow="0" w:noHBand="0" w:noVBand="1" w:val="04A0"/>
      </w:tblPr>
      <w:tblGrid>
        <w:gridCol w:w="8640"/>
      </w:tblGrid>
      <w:tr>
        <w:tc>
          <w:tcPr>
            <w:tcW w:type="dxa" w:w="8640"/>
            <w:shd w:val="clear" w:fill="F5EFE1"/>
          </w:tcPr>
          <w:p>
            <w:r>
              <w:rPr>
                <w:b/>
                <w:color w:val="0F2443"/>
                <w:sz w:val="21"/>
              </w:rPr>
              <w:t>Conclusion</w:t>
            </w:r>
          </w:p>
          <w:p>
            <w:r>
              <w:rPr>
                <w:color w:val="222222"/>
                <w:sz w:val="19"/>
              </w:rPr>
              <w:t>The cost control did backfire — in the textbook way — but it is no longer active. The current CPL elevation is CPM mix-shift and creative fatigue, not an active cost cap. We do NOT recommend re-introducing a cap now (conditions for a future retest are in Section 14).</w:t>
            </w:r>
          </w:p>
        </w:tc>
      </w:tr>
    </w:tbl>
    <w:p/>
    <w:p>
      <w:pPr>
        <w:pStyle w:val="Heading1"/>
      </w:pPr>
      <w:r>
        <w:t>7. Campaign-by-Campaign Audit</w:t>
      </w:r>
    </w:p>
    <w:p>
      <w:pPr>
        <w:jc w:val="center"/>
      </w:pPr>
      <w:r>
        <w:drawing>
          <wp:inline xmlns:a="http://schemas.openxmlformats.org/drawingml/2006/main" xmlns:pic="http://schemas.openxmlformats.org/drawingml/2006/picture">
            <wp:extent cx="5212080" cy="2572996"/>
            <wp:docPr id="6" name="Picture 6"/>
            <wp:cNvGraphicFramePr>
              <a:graphicFrameLocks noChangeAspect="1"/>
            </wp:cNvGraphicFramePr>
            <a:graphic>
              <a:graphicData uri="http://schemas.openxmlformats.org/drawingml/2006/picture">
                <pic:pic>
                  <pic:nvPicPr>
                    <pic:cNvPr id="0" name="04_spend_by_campaign.png"/>
                    <pic:cNvPicPr/>
                  </pic:nvPicPr>
                  <pic:blipFill>
                    <a:blip r:embed="rId14"/>
                    <a:stretch>
                      <a:fillRect/>
                    </a:stretch>
                  </pic:blipFill>
                  <pic:spPr>
                    <a:xfrm>
                      <a:off x="0" y="0"/>
                      <a:ext cx="5212080" cy="2572996"/>
                    </a:xfrm>
                    <a:prstGeom prst="rect"/>
                  </pic:spPr>
                </pic:pic>
              </a:graphicData>
            </a:graphic>
          </wp:inline>
        </w:drawing>
      </w:r>
    </w:p>
    <w:p>
      <w:pPr>
        <w:jc w:val="center"/>
      </w:pPr>
      <w:r>
        <w:rPr>
          <w:i/>
          <w:color w:val="555555"/>
          <w:sz w:val="17"/>
        </w:rPr>
        <w:t>Figure — Spend by campaign (last 30 days)</w:t>
      </w:r>
    </w:p>
    <w:p>
      <w:pPr>
        <w:jc w:val="center"/>
      </w:pPr>
      <w:r>
        <w:drawing>
          <wp:inline xmlns:a="http://schemas.openxmlformats.org/drawingml/2006/main" xmlns:pic="http://schemas.openxmlformats.org/drawingml/2006/picture">
            <wp:extent cx="5212080" cy="2296997"/>
            <wp:docPr id="7" name="Picture 7"/>
            <wp:cNvGraphicFramePr>
              <a:graphicFrameLocks noChangeAspect="1"/>
            </wp:cNvGraphicFramePr>
            <a:graphic>
              <a:graphicData uri="http://schemas.openxmlformats.org/drawingml/2006/picture">
                <pic:pic>
                  <pic:nvPicPr>
                    <pic:cNvPr id="0" name="06_cpl_by_campaign.png"/>
                    <pic:cNvPicPr/>
                  </pic:nvPicPr>
                  <pic:blipFill>
                    <a:blip r:embed="rId15"/>
                    <a:stretch>
                      <a:fillRect/>
                    </a:stretch>
                  </pic:blipFill>
                  <pic:spPr>
                    <a:xfrm>
                      <a:off x="0" y="0"/>
                      <a:ext cx="5212080" cy="2296997"/>
                    </a:xfrm>
                    <a:prstGeom prst="rect"/>
                  </pic:spPr>
                </pic:pic>
              </a:graphicData>
            </a:graphic>
          </wp:inline>
        </w:drawing>
      </w:r>
    </w:p>
    <w:p>
      <w:pPr>
        <w:jc w:val="center"/>
      </w:pPr>
      <w:r>
        <w:rPr>
          <w:i/>
          <w:color w:val="555555"/>
          <w:sz w:val="17"/>
        </w:rPr>
        <w:t>Figure — CPL by campaign (campaigns with 10+ leads; green&lt;CA$30, red&gt;CA$40)</w:t>
      </w:r>
    </w:p>
    <w:tbl>
      <w:tblPr>
        <w:tblStyle w:val="TableGrid"/>
        <w:tblW w:type="auto" w:w="0"/>
        <w:jc w:val="center"/>
        <w:tblLayout w:type="autofit"/>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rPr>
          <w:tblHeader w:val="true"/>
        </w:trPr>
        <w:tc>
          <w:tcPr>
            <w:tcW w:type="dxa" w:w="2448"/>
            <w:shd w:val="clear" w:fill="0F2443"/>
          </w:tcPr>
          <w:p>
            <w:pPr>
              <w:jc w:val="center"/>
            </w:pPr>
            <w:r/>
            <w:r>
              <w:rPr>
                <w:b/>
                <w:color w:val="FFFFFF"/>
                <w:sz w:val="15"/>
              </w:rPr>
              <w:t>Campaign</w:t>
            </w:r>
          </w:p>
        </w:tc>
        <w:tc>
          <w:tcPr>
            <w:tcW w:type="dxa" w:w="1152"/>
            <w:shd w:val="clear" w:fill="0F2443"/>
          </w:tcPr>
          <w:p>
            <w:pPr>
              <w:jc w:val="center"/>
            </w:pPr>
            <w:r/>
            <w:r>
              <w:rPr>
                <w:b/>
                <w:color w:val="FFFFFF"/>
                <w:sz w:val="15"/>
              </w:rPr>
              <w:t>Objective</w:t>
            </w:r>
          </w:p>
        </w:tc>
        <w:tc>
          <w:tcPr>
            <w:tcW w:type="dxa" w:w="1296"/>
            <w:shd w:val="clear" w:fill="0F2443"/>
          </w:tcPr>
          <w:p>
            <w:pPr>
              <w:jc w:val="center"/>
            </w:pPr>
            <w:r/>
            <w:r>
              <w:rPr>
                <w:b/>
                <w:color w:val="FFFFFF"/>
                <w:sz w:val="15"/>
              </w:rPr>
              <w:t>Bid</w:t>
            </w:r>
          </w:p>
        </w:tc>
        <w:tc>
          <w:tcPr>
            <w:tcW w:type="dxa" w:w="1008"/>
            <w:shd w:val="clear" w:fill="0F2443"/>
          </w:tcPr>
          <w:p>
            <w:pPr>
              <w:jc w:val="center"/>
            </w:pPr>
            <w:r/>
            <w:r>
              <w:rPr>
                <w:b/>
                <w:color w:val="FFFFFF"/>
                <w:sz w:val="15"/>
              </w:rPr>
              <w:t>Status</w:t>
            </w:r>
          </w:p>
        </w:tc>
        <w:tc>
          <w:tcPr>
            <w:tcW w:type="dxa" w:w="1008"/>
            <w:shd w:val="clear" w:fill="0F2443"/>
          </w:tcPr>
          <w:p>
            <w:pPr>
              <w:jc w:val="center"/>
            </w:pPr>
            <w:r/>
            <w:r>
              <w:rPr>
                <w:b/>
                <w:color w:val="FFFFFF"/>
                <w:sz w:val="15"/>
              </w:rPr>
              <w:t>Spend</w:t>
            </w:r>
          </w:p>
        </w:tc>
        <w:tc>
          <w:tcPr>
            <w:tcW w:type="dxa" w:w="720"/>
            <w:shd w:val="clear" w:fill="0F2443"/>
          </w:tcPr>
          <w:p>
            <w:pPr>
              <w:jc w:val="center"/>
            </w:pPr>
            <w:r/>
            <w:r>
              <w:rPr>
                <w:b/>
                <w:color w:val="FFFFFF"/>
                <w:sz w:val="15"/>
              </w:rPr>
              <w:t>Leads</w:t>
            </w:r>
          </w:p>
        </w:tc>
        <w:tc>
          <w:tcPr>
            <w:tcW w:type="dxa" w:w="864"/>
            <w:shd w:val="clear" w:fill="0F2443"/>
          </w:tcPr>
          <w:p>
            <w:pPr>
              <w:jc w:val="center"/>
            </w:pPr>
            <w:r/>
            <w:r>
              <w:rPr>
                <w:b/>
                <w:color w:val="FFFFFF"/>
                <w:sz w:val="15"/>
              </w:rPr>
              <w:t>CPL</w:t>
            </w:r>
          </w:p>
        </w:tc>
        <w:tc>
          <w:tcPr>
            <w:tcW w:type="dxa" w:w="864"/>
            <w:shd w:val="clear" w:fill="0F2443"/>
          </w:tcPr>
          <w:p>
            <w:pPr>
              <w:jc w:val="center"/>
            </w:pPr>
            <w:r/>
            <w:r>
              <w:rPr>
                <w:b/>
                <w:color w:val="FFFFFF"/>
                <w:sz w:val="15"/>
              </w:rPr>
              <w:t>CPM</w:t>
            </w:r>
          </w:p>
        </w:tc>
        <w:tc>
          <w:tcPr>
            <w:tcW w:type="dxa" w:w="1008"/>
            <w:shd w:val="clear" w:fill="0F2443"/>
          </w:tcPr>
          <w:p>
            <w:pPr>
              <w:jc w:val="center"/>
            </w:pPr>
            <w:r/>
            <w:r>
              <w:rPr>
                <w:b/>
                <w:color w:val="FFFFFF"/>
                <w:sz w:val="15"/>
              </w:rPr>
              <w:t>P.Spend</w:t>
            </w:r>
          </w:p>
        </w:tc>
        <w:tc>
          <w:tcPr>
            <w:tcW w:type="dxa" w:w="720"/>
            <w:shd w:val="clear" w:fill="0F2443"/>
          </w:tcPr>
          <w:p>
            <w:pPr>
              <w:jc w:val="center"/>
            </w:pPr>
            <w:r/>
            <w:r>
              <w:rPr>
                <w:b/>
                <w:color w:val="FFFFFF"/>
                <w:sz w:val="15"/>
              </w:rPr>
              <w:t>P.Leads</w:t>
            </w:r>
          </w:p>
        </w:tc>
        <w:tc>
          <w:tcPr>
            <w:tcW w:type="dxa" w:w="864"/>
            <w:shd w:val="clear" w:fill="0F2443"/>
          </w:tcPr>
          <w:p>
            <w:pPr>
              <w:jc w:val="center"/>
            </w:pPr>
            <w:r/>
            <w:r>
              <w:rPr>
                <w:b/>
                <w:color w:val="FFFFFF"/>
                <w:sz w:val="15"/>
              </w:rPr>
              <w:t>P.CPL</w:t>
            </w:r>
          </w:p>
        </w:tc>
      </w:tr>
      <w:tr>
        <w:tc>
          <w:tcPr>
            <w:tcW w:type="dxa" w:w="2448"/>
          </w:tcPr>
          <w:p>
            <w:pPr>
              <w:jc w:val="left"/>
            </w:pPr>
            <w:r/>
            <w:r>
              <w:rPr>
                <w:b w:val="0"/>
                <w:sz w:val="15"/>
              </w:rPr>
              <w:t>All In One | PPC Guru</w:t>
            </w:r>
          </w:p>
        </w:tc>
        <w:tc>
          <w:tcPr>
            <w:tcW w:type="dxa" w:w="1152"/>
          </w:tcPr>
          <w:p>
            <w:pPr>
              <w:jc w:val="center"/>
            </w:pPr>
            <w:r/>
            <w:r>
              <w:rPr>
                <w:b w:val="0"/>
                <w:sz w:val="15"/>
              </w:rPr>
              <w:t>LEADS</w:t>
            </w:r>
          </w:p>
        </w:tc>
        <w:tc>
          <w:tcPr>
            <w:tcW w:type="dxa" w:w="1296"/>
          </w:tcPr>
          <w:p>
            <w:pPr>
              <w:jc w:val="center"/>
            </w:pPr>
            <w:r/>
            <w:r>
              <w:rPr>
                <w:b w:val="0"/>
                <w:sz w:val="15"/>
              </w:rPr>
              <w:t>Highest volume</w:t>
            </w:r>
          </w:p>
        </w:tc>
        <w:tc>
          <w:tcPr>
            <w:tcW w:type="dxa" w:w="1008"/>
          </w:tcPr>
          <w:p>
            <w:pPr>
              <w:jc w:val="center"/>
            </w:pPr>
            <w:r/>
            <w:r>
              <w:rPr>
                <w:b w:val="0"/>
                <w:sz w:val="15"/>
              </w:rPr>
              <w:t>ACTIVE</w:t>
            </w:r>
          </w:p>
        </w:tc>
        <w:tc>
          <w:tcPr>
            <w:tcW w:type="dxa" w:w="1008"/>
          </w:tcPr>
          <w:p>
            <w:pPr>
              <w:jc w:val="center"/>
            </w:pPr>
            <w:r/>
            <w:r>
              <w:rPr>
                <w:b w:val="0"/>
                <w:sz w:val="15"/>
              </w:rPr>
              <w:t>7077.55</w:t>
            </w:r>
          </w:p>
        </w:tc>
        <w:tc>
          <w:tcPr>
            <w:tcW w:type="dxa" w:w="720"/>
          </w:tcPr>
          <w:p>
            <w:pPr>
              <w:jc w:val="center"/>
            </w:pPr>
            <w:r/>
            <w:r>
              <w:rPr>
                <w:b w:val="0"/>
                <w:sz w:val="15"/>
              </w:rPr>
              <w:t>278.0</w:t>
            </w:r>
          </w:p>
        </w:tc>
        <w:tc>
          <w:tcPr>
            <w:tcW w:type="dxa" w:w="864"/>
          </w:tcPr>
          <w:p>
            <w:pPr>
              <w:jc w:val="center"/>
            </w:pPr>
            <w:r/>
            <w:r>
              <w:rPr>
                <w:b w:val="0"/>
                <w:sz w:val="15"/>
              </w:rPr>
              <w:t>25.46</w:t>
            </w:r>
          </w:p>
        </w:tc>
        <w:tc>
          <w:tcPr>
            <w:tcW w:type="dxa" w:w="864"/>
          </w:tcPr>
          <w:p>
            <w:pPr>
              <w:jc w:val="center"/>
            </w:pPr>
            <w:r/>
            <w:r>
              <w:rPr>
                <w:b w:val="0"/>
                <w:sz w:val="15"/>
              </w:rPr>
              <w:t>17.09</w:t>
            </w:r>
          </w:p>
        </w:tc>
        <w:tc>
          <w:tcPr>
            <w:tcW w:type="dxa" w:w="1008"/>
          </w:tcPr>
          <w:p>
            <w:pPr>
              <w:jc w:val="center"/>
            </w:pPr>
            <w:r/>
            <w:r>
              <w:rPr>
                <w:b w:val="0"/>
                <w:sz w:val="15"/>
              </w:rPr>
              <w:t>7168.75</w:t>
            </w:r>
          </w:p>
        </w:tc>
        <w:tc>
          <w:tcPr>
            <w:tcW w:type="dxa" w:w="720"/>
          </w:tcPr>
          <w:p>
            <w:pPr>
              <w:jc w:val="center"/>
            </w:pPr>
            <w:r/>
            <w:r>
              <w:rPr>
                <w:b w:val="0"/>
                <w:sz w:val="15"/>
              </w:rPr>
              <w:t>359.0</w:t>
            </w:r>
          </w:p>
        </w:tc>
        <w:tc>
          <w:tcPr>
            <w:tcW w:type="dxa" w:w="864"/>
          </w:tcPr>
          <w:p>
            <w:pPr>
              <w:jc w:val="center"/>
            </w:pPr>
            <w:r/>
            <w:r>
              <w:rPr>
                <w:b w:val="0"/>
                <w:sz w:val="15"/>
              </w:rPr>
              <w:t>19.97</w:t>
            </w:r>
          </w:p>
        </w:tc>
      </w:tr>
      <w:tr>
        <w:tc>
          <w:tcPr>
            <w:tcW w:type="dxa" w:w="2448"/>
            <w:shd w:val="clear" w:fill="F3EFE6"/>
          </w:tcPr>
          <w:p>
            <w:pPr>
              <w:jc w:val="left"/>
            </w:pPr>
            <w:r/>
            <w:r>
              <w:rPr>
                <w:b w:val="0"/>
                <w:sz w:val="15"/>
              </w:rPr>
              <w:t>EC | HVAC + Water Heater | CBO</w:t>
            </w:r>
          </w:p>
        </w:tc>
        <w:tc>
          <w:tcPr>
            <w:tcW w:type="dxa" w:w="1152"/>
            <w:shd w:val="clear" w:fill="F3EFE6"/>
          </w:tcPr>
          <w:p>
            <w:pPr>
              <w:jc w:val="center"/>
            </w:pPr>
            <w:r/>
            <w:r>
              <w:rPr>
                <w:b w:val="0"/>
                <w:sz w:val="15"/>
              </w:rPr>
              <w:t>LEADS</w:t>
            </w:r>
          </w:p>
        </w:tc>
        <w:tc>
          <w:tcPr>
            <w:tcW w:type="dxa" w:w="1296"/>
            <w:shd w:val="clear" w:fill="F3EFE6"/>
          </w:tcPr>
          <w:p>
            <w:pPr>
              <w:jc w:val="center"/>
            </w:pPr>
            <w:r/>
            <w:r>
              <w:rPr>
                <w:b w:val="0"/>
                <w:sz w:val="15"/>
              </w:rPr>
              <w:t>Highest volume</w:t>
            </w:r>
          </w:p>
        </w:tc>
        <w:tc>
          <w:tcPr>
            <w:tcW w:type="dxa" w:w="1008"/>
            <w:shd w:val="clear" w:fill="F3EFE6"/>
          </w:tcPr>
          <w:p>
            <w:pPr>
              <w:jc w:val="center"/>
            </w:pPr>
            <w:r/>
            <w:r>
              <w:rPr>
                <w:b w:val="0"/>
                <w:sz w:val="15"/>
              </w:rPr>
              <w:t>ACTIVE</w:t>
            </w:r>
          </w:p>
        </w:tc>
        <w:tc>
          <w:tcPr>
            <w:tcW w:type="dxa" w:w="1008"/>
            <w:shd w:val="clear" w:fill="F3EFE6"/>
          </w:tcPr>
          <w:p>
            <w:pPr>
              <w:jc w:val="center"/>
            </w:pPr>
            <w:r/>
            <w:r>
              <w:rPr>
                <w:b w:val="0"/>
                <w:sz w:val="15"/>
              </w:rPr>
              <w:t>6311.94</w:t>
            </w:r>
          </w:p>
        </w:tc>
        <w:tc>
          <w:tcPr>
            <w:tcW w:type="dxa" w:w="720"/>
            <w:shd w:val="clear" w:fill="F3EFE6"/>
          </w:tcPr>
          <w:p>
            <w:pPr>
              <w:jc w:val="center"/>
            </w:pPr>
            <w:r/>
            <w:r>
              <w:rPr>
                <w:b w:val="0"/>
                <w:sz w:val="15"/>
              </w:rPr>
              <w:t>185.0</w:t>
            </w:r>
          </w:p>
        </w:tc>
        <w:tc>
          <w:tcPr>
            <w:tcW w:type="dxa" w:w="864"/>
            <w:shd w:val="clear" w:fill="F3EFE6"/>
          </w:tcPr>
          <w:p>
            <w:pPr>
              <w:jc w:val="center"/>
            </w:pPr>
            <w:r/>
            <w:r>
              <w:rPr>
                <w:b w:val="0"/>
                <w:sz w:val="15"/>
              </w:rPr>
              <w:t>34.12</w:t>
            </w:r>
          </w:p>
        </w:tc>
        <w:tc>
          <w:tcPr>
            <w:tcW w:type="dxa" w:w="864"/>
            <w:shd w:val="clear" w:fill="F3EFE6"/>
          </w:tcPr>
          <w:p>
            <w:pPr>
              <w:jc w:val="center"/>
            </w:pPr>
            <w:r/>
            <w:r>
              <w:rPr>
                <w:b w:val="0"/>
                <w:sz w:val="15"/>
              </w:rPr>
              <w:t>75.87</w:t>
            </w:r>
          </w:p>
        </w:tc>
        <w:tc>
          <w:tcPr>
            <w:tcW w:type="dxa" w:w="1008"/>
            <w:shd w:val="clear" w:fill="F3EFE6"/>
          </w:tcPr>
          <w:p>
            <w:pPr>
              <w:jc w:val="center"/>
            </w:pPr>
            <w:r/>
            <w:r>
              <w:rPr>
                <w:b w:val="0"/>
                <w:sz w:val="15"/>
              </w:rPr>
              <w:t>3743.49</w:t>
            </w:r>
          </w:p>
        </w:tc>
        <w:tc>
          <w:tcPr>
            <w:tcW w:type="dxa" w:w="720"/>
            <w:shd w:val="clear" w:fill="F3EFE6"/>
          </w:tcPr>
          <w:p>
            <w:pPr>
              <w:jc w:val="center"/>
            </w:pPr>
            <w:r/>
            <w:r>
              <w:rPr>
                <w:b w:val="0"/>
                <w:sz w:val="15"/>
              </w:rPr>
              <w:t>95.0</w:t>
            </w:r>
          </w:p>
        </w:tc>
        <w:tc>
          <w:tcPr>
            <w:tcW w:type="dxa" w:w="864"/>
            <w:shd w:val="clear" w:fill="F3EFE6"/>
          </w:tcPr>
          <w:p>
            <w:pPr>
              <w:jc w:val="center"/>
            </w:pPr>
            <w:r/>
            <w:r>
              <w:rPr>
                <w:b w:val="0"/>
                <w:sz w:val="15"/>
              </w:rPr>
              <w:t>39.41</w:t>
            </w:r>
          </w:p>
        </w:tc>
      </w:tr>
      <w:tr>
        <w:tc>
          <w:tcPr>
            <w:tcW w:type="dxa" w:w="2448"/>
          </w:tcPr>
          <w:p>
            <w:pPr>
              <w:jc w:val="left"/>
            </w:pPr>
            <w:r/>
            <w:r>
              <w:rPr>
                <w:b w:val="0"/>
                <w:sz w:val="15"/>
              </w:rPr>
              <w:t>PPC Guru - Whatsapp</w:t>
            </w:r>
          </w:p>
        </w:tc>
        <w:tc>
          <w:tcPr>
            <w:tcW w:type="dxa" w:w="1152"/>
          </w:tcPr>
          <w:p>
            <w:pPr>
              <w:jc w:val="center"/>
            </w:pPr>
            <w:r/>
            <w:r>
              <w:rPr>
                <w:b w:val="0"/>
                <w:sz w:val="15"/>
              </w:rPr>
              <w:t>LEADS</w:t>
            </w:r>
          </w:p>
        </w:tc>
        <w:tc>
          <w:tcPr>
            <w:tcW w:type="dxa" w:w="1296"/>
          </w:tcPr>
          <w:p>
            <w:pPr>
              <w:jc w:val="center"/>
            </w:pPr>
            <w:r/>
            <w:r>
              <w:rPr>
                <w:b w:val="0"/>
                <w:sz w:val="15"/>
              </w:rPr>
              <w:t>Not available</w:t>
            </w:r>
          </w:p>
        </w:tc>
        <w:tc>
          <w:tcPr>
            <w:tcW w:type="dxa" w:w="1008"/>
          </w:tcPr>
          <w:p>
            <w:pPr>
              <w:jc w:val="center"/>
            </w:pPr>
            <w:r/>
            <w:r>
              <w:rPr>
                <w:b w:val="0"/>
                <w:sz w:val="15"/>
              </w:rPr>
              <w:t>PAUSED</w:t>
            </w:r>
          </w:p>
        </w:tc>
        <w:tc>
          <w:tcPr>
            <w:tcW w:type="dxa" w:w="1008"/>
          </w:tcPr>
          <w:p>
            <w:pPr>
              <w:jc w:val="center"/>
            </w:pPr>
            <w:r/>
            <w:r>
              <w:rPr>
                <w:b w:val="0"/>
                <w:sz w:val="15"/>
              </w:rPr>
              <w:t>1603.19</w:t>
            </w:r>
          </w:p>
        </w:tc>
        <w:tc>
          <w:tcPr>
            <w:tcW w:type="dxa" w:w="720"/>
          </w:tcPr>
          <w:p>
            <w:pPr>
              <w:jc w:val="center"/>
            </w:pPr>
            <w:r/>
            <w:r>
              <w:rPr>
                <w:b w:val="0"/>
                <w:sz w:val="15"/>
              </w:rPr>
              <w:t>10.0</w:t>
            </w:r>
          </w:p>
        </w:tc>
        <w:tc>
          <w:tcPr>
            <w:tcW w:type="dxa" w:w="864"/>
          </w:tcPr>
          <w:p>
            <w:pPr>
              <w:jc w:val="center"/>
            </w:pPr>
            <w:r/>
            <w:r>
              <w:rPr>
                <w:b w:val="0"/>
                <w:sz w:val="15"/>
              </w:rPr>
              <w:t>160.32</w:t>
            </w:r>
          </w:p>
        </w:tc>
        <w:tc>
          <w:tcPr>
            <w:tcW w:type="dxa" w:w="864"/>
          </w:tcPr>
          <w:p>
            <w:pPr>
              <w:jc w:val="center"/>
            </w:pPr>
            <w:r/>
            <w:r>
              <w:rPr>
                <w:b w:val="0"/>
                <w:sz w:val="15"/>
              </w:rPr>
              <w:t>21.14</w:t>
            </w:r>
          </w:p>
        </w:tc>
        <w:tc>
          <w:tcPr>
            <w:tcW w:type="dxa" w:w="1008"/>
          </w:tcPr>
          <w:p>
            <w:pPr>
              <w:jc w:val="center"/>
            </w:pPr>
            <w:r/>
            <w:r>
              <w:rPr>
                <w:b w:val="0"/>
                <w:sz w:val="15"/>
              </w:rPr>
              <w:t>2155.62</w:t>
            </w:r>
          </w:p>
        </w:tc>
        <w:tc>
          <w:tcPr>
            <w:tcW w:type="dxa" w:w="720"/>
          </w:tcPr>
          <w:p>
            <w:pPr>
              <w:jc w:val="center"/>
            </w:pPr>
            <w:r/>
            <w:r>
              <w:rPr>
                <w:b w:val="0"/>
                <w:sz w:val="15"/>
              </w:rPr>
              <w:t>11.0</w:t>
            </w:r>
          </w:p>
        </w:tc>
        <w:tc>
          <w:tcPr>
            <w:tcW w:type="dxa" w:w="864"/>
          </w:tcPr>
          <w:p>
            <w:pPr>
              <w:jc w:val="center"/>
            </w:pPr>
            <w:r/>
            <w:r>
              <w:rPr>
                <w:b w:val="0"/>
                <w:sz w:val="15"/>
              </w:rPr>
              <w:t>195.97</w:t>
            </w:r>
          </w:p>
        </w:tc>
      </w:tr>
      <w:tr>
        <w:tc>
          <w:tcPr>
            <w:tcW w:type="dxa" w:w="2448"/>
            <w:shd w:val="clear" w:fill="F3EFE6"/>
          </w:tcPr>
          <w:p>
            <w:pPr>
              <w:jc w:val="left"/>
            </w:pPr>
            <w:r/>
            <w:r>
              <w:rPr>
                <w:b w:val="0"/>
                <w:sz w:val="15"/>
              </w:rPr>
              <w:t>PPC Guru - Tankless</w:t>
            </w:r>
          </w:p>
        </w:tc>
        <w:tc>
          <w:tcPr>
            <w:tcW w:type="dxa" w:w="1152"/>
            <w:shd w:val="clear" w:fill="F3EFE6"/>
          </w:tcPr>
          <w:p>
            <w:pPr>
              <w:jc w:val="center"/>
            </w:pPr>
            <w:r/>
            <w:r>
              <w:rPr>
                <w:b w:val="0"/>
                <w:sz w:val="15"/>
              </w:rPr>
              <w:t>LEADS</w:t>
            </w:r>
          </w:p>
        </w:tc>
        <w:tc>
          <w:tcPr>
            <w:tcW w:type="dxa" w:w="1296"/>
            <w:shd w:val="clear" w:fill="F3EFE6"/>
          </w:tcPr>
          <w:p>
            <w:pPr>
              <w:jc w:val="center"/>
            </w:pPr>
            <w:r/>
            <w:r>
              <w:rPr>
                <w:b w:val="0"/>
                <w:sz w:val="15"/>
              </w:rPr>
              <w:t>Highest volume</w:t>
            </w:r>
          </w:p>
        </w:tc>
        <w:tc>
          <w:tcPr>
            <w:tcW w:type="dxa" w:w="1008"/>
            <w:shd w:val="clear" w:fill="F3EFE6"/>
          </w:tcPr>
          <w:p>
            <w:pPr>
              <w:jc w:val="center"/>
            </w:pPr>
            <w:r/>
            <w:r>
              <w:rPr>
                <w:b w:val="0"/>
                <w:sz w:val="15"/>
              </w:rPr>
              <w:t>ACTIVE</w:t>
            </w:r>
          </w:p>
        </w:tc>
        <w:tc>
          <w:tcPr>
            <w:tcW w:type="dxa" w:w="1008"/>
            <w:shd w:val="clear" w:fill="F3EFE6"/>
          </w:tcPr>
          <w:p>
            <w:pPr>
              <w:jc w:val="center"/>
            </w:pPr>
            <w:r/>
            <w:r>
              <w:rPr>
                <w:b w:val="0"/>
                <w:sz w:val="15"/>
              </w:rPr>
              <w:t>1507.2</w:t>
            </w:r>
          </w:p>
        </w:tc>
        <w:tc>
          <w:tcPr>
            <w:tcW w:type="dxa" w:w="720"/>
            <w:shd w:val="clear" w:fill="F3EFE6"/>
          </w:tcPr>
          <w:p>
            <w:pPr>
              <w:jc w:val="center"/>
            </w:pPr>
            <w:r/>
            <w:r>
              <w:rPr>
                <w:b w:val="0"/>
                <w:sz w:val="15"/>
              </w:rPr>
              <w:t>65.0</w:t>
            </w:r>
          </w:p>
        </w:tc>
        <w:tc>
          <w:tcPr>
            <w:tcW w:type="dxa" w:w="864"/>
            <w:shd w:val="clear" w:fill="F3EFE6"/>
          </w:tcPr>
          <w:p>
            <w:pPr>
              <w:jc w:val="center"/>
            </w:pPr>
            <w:r/>
            <w:r>
              <w:rPr>
                <w:b w:val="0"/>
                <w:sz w:val="15"/>
              </w:rPr>
              <w:t>23.19</w:t>
            </w:r>
          </w:p>
        </w:tc>
        <w:tc>
          <w:tcPr>
            <w:tcW w:type="dxa" w:w="864"/>
            <w:shd w:val="clear" w:fill="F3EFE6"/>
          </w:tcPr>
          <w:p>
            <w:pPr>
              <w:jc w:val="center"/>
            </w:pPr>
            <w:r/>
            <w:r>
              <w:rPr>
                <w:b w:val="0"/>
                <w:sz w:val="15"/>
              </w:rPr>
              <w:t>43.83</w:t>
            </w:r>
          </w:p>
        </w:tc>
        <w:tc>
          <w:tcPr>
            <w:tcW w:type="dxa" w:w="1008"/>
            <w:shd w:val="clear" w:fill="F3EFE6"/>
          </w:tcPr>
          <w:p>
            <w:pPr>
              <w:jc w:val="center"/>
            </w:pPr>
            <w:r/>
            <w:r>
              <w:rPr>
                <w:b w:val="0"/>
                <w:sz w:val="15"/>
              </w:rPr>
              <w:t>0.0</w:t>
            </w:r>
          </w:p>
        </w:tc>
        <w:tc>
          <w:tcPr>
            <w:tcW w:type="dxa" w:w="720"/>
            <w:shd w:val="clear" w:fill="F3EFE6"/>
          </w:tcPr>
          <w:p>
            <w:pPr>
              <w:jc w:val="center"/>
            </w:pPr>
            <w:r/>
            <w:r>
              <w:rPr>
                <w:b w:val="0"/>
                <w:sz w:val="15"/>
              </w:rPr>
              <w:t>0</w:t>
            </w:r>
          </w:p>
        </w:tc>
        <w:tc>
          <w:tcPr>
            <w:tcW w:type="dxa" w:w="864"/>
            <w:shd w:val="clear" w:fill="F3EFE6"/>
          </w:tcPr>
          <w:p>
            <w:pPr>
              <w:jc w:val="center"/>
            </w:pPr>
            <w:r/>
            <w:r>
              <w:rPr>
                <w:b w:val="0"/>
                <w:sz w:val="15"/>
              </w:rPr>
            </w:r>
          </w:p>
        </w:tc>
      </w:tr>
      <w:tr>
        <w:tc>
          <w:tcPr>
            <w:tcW w:type="dxa" w:w="2448"/>
          </w:tcPr>
          <w:p>
            <w:pPr>
              <w:jc w:val="left"/>
            </w:pPr>
            <w:r/>
            <w:r>
              <w:rPr>
                <w:b w:val="0"/>
                <w:sz w:val="15"/>
              </w:rPr>
              <w:t>EC | EV Charger  | PPC Guru</w:t>
            </w:r>
          </w:p>
        </w:tc>
        <w:tc>
          <w:tcPr>
            <w:tcW w:type="dxa" w:w="1152"/>
          </w:tcPr>
          <w:p>
            <w:pPr>
              <w:jc w:val="center"/>
            </w:pPr>
            <w:r/>
            <w:r>
              <w:rPr>
                <w:b w:val="0"/>
                <w:sz w:val="15"/>
              </w:rPr>
              <w:t>LEADS</w:t>
            </w:r>
          </w:p>
        </w:tc>
        <w:tc>
          <w:tcPr>
            <w:tcW w:type="dxa" w:w="1296"/>
          </w:tcPr>
          <w:p>
            <w:pPr>
              <w:jc w:val="center"/>
            </w:pPr>
            <w:r/>
            <w:r>
              <w:rPr>
                <w:b w:val="0"/>
                <w:sz w:val="15"/>
              </w:rPr>
              <w:t>Highest volume</w:t>
            </w:r>
          </w:p>
        </w:tc>
        <w:tc>
          <w:tcPr>
            <w:tcW w:type="dxa" w:w="1008"/>
          </w:tcPr>
          <w:p>
            <w:pPr>
              <w:jc w:val="center"/>
            </w:pPr>
            <w:r/>
            <w:r>
              <w:rPr>
                <w:b w:val="0"/>
                <w:sz w:val="15"/>
              </w:rPr>
              <w:t>PAUSED</w:t>
            </w:r>
          </w:p>
        </w:tc>
        <w:tc>
          <w:tcPr>
            <w:tcW w:type="dxa" w:w="1008"/>
          </w:tcPr>
          <w:p>
            <w:pPr>
              <w:jc w:val="center"/>
            </w:pPr>
            <w:r/>
            <w:r>
              <w:rPr>
                <w:b w:val="0"/>
                <w:sz w:val="15"/>
              </w:rPr>
              <w:t>1052.02</w:t>
            </w:r>
          </w:p>
        </w:tc>
        <w:tc>
          <w:tcPr>
            <w:tcW w:type="dxa" w:w="720"/>
          </w:tcPr>
          <w:p>
            <w:pPr>
              <w:jc w:val="center"/>
            </w:pPr>
            <w:r/>
            <w:r>
              <w:rPr>
                <w:b w:val="0"/>
                <w:sz w:val="15"/>
              </w:rPr>
              <w:t>51.0</w:t>
            </w:r>
          </w:p>
        </w:tc>
        <w:tc>
          <w:tcPr>
            <w:tcW w:type="dxa" w:w="864"/>
          </w:tcPr>
          <w:p>
            <w:pPr>
              <w:jc w:val="center"/>
            </w:pPr>
            <w:r/>
            <w:r>
              <w:rPr>
                <w:b w:val="0"/>
                <w:sz w:val="15"/>
              </w:rPr>
              <w:t>20.63</w:t>
            </w:r>
          </w:p>
        </w:tc>
        <w:tc>
          <w:tcPr>
            <w:tcW w:type="dxa" w:w="864"/>
          </w:tcPr>
          <w:p>
            <w:pPr>
              <w:jc w:val="center"/>
            </w:pPr>
            <w:r/>
            <w:r>
              <w:rPr>
                <w:b w:val="0"/>
                <w:sz w:val="15"/>
              </w:rPr>
              <w:t>34.67</w:t>
            </w:r>
          </w:p>
        </w:tc>
        <w:tc>
          <w:tcPr>
            <w:tcW w:type="dxa" w:w="1008"/>
          </w:tcPr>
          <w:p>
            <w:pPr>
              <w:jc w:val="center"/>
            </w:pPr>
            <w:r/>
            <w:r>
              <w:rPr>
                <w:b w:val="0"/>
                <w:sz w:val="15"/>
              </w:rPr>
              <w:t>1441.69</w:t>
            </w:r>
          </w:p>
        </w:tc>
        <w:tc>
          <w:tcPr>
            <w:tcW w:type="dxa" w:w="720"/>
          </w:tcPr>
          <w:p>
            <w:pPr>
              <w:jc w:val="center"/>
            </w:pPr>
            <w:r/>
            <w:r>
              <w:rPr>
                <w:b w:val="0"/>
                <w:sz w:val="15"/>
              </w:rPr>
              <w:t>65.0</w:t>
            </w:r>
          </w:p>
        </w:tc>
        <w:tc>
          <w:tcPr>
            <w:tcW w:type="dxa" w:w="864"/>
          </w:tcPr>
          <w:p>
            <w:pPr>
              <w:jc w:val="center"/>
            </w:pPr>
            <w:r/>
            <w:r>
              <w:rPr>
                <w:b w:val="0"/>
                <w:sz w:val="15"/>
              </w:rPr>
              <w:t>22.18</w:t>
            </w:r>
          </w:p>
        </w:tc>
      </w:tr>
      <w:tr>
        <w:tc>
          <w:tcPr>
            <w:tcW w:type="dxa" w:w="2448"/>
            <w:shd w:val="clear" w:fill="F3EFE6"/>
          </w:tcPr>
          <w:p>
            <w:pPr>
              <w:jc w:val="left"/>
            </w:pPr>
            <w:r/>
            <w:r>
              <w:rPr>
                <w:b w:val="0"/>
                <w:sz w:val="15"/>
              </w:rPr>
              <w:t>EC | Retargeting | PPC Guru</w:t>
            </w:r>
          </w:p>
        </w:tc>
        <w:tc>
          <w:tcPr>
            <w:tcW w:type="dxa" w:w="1152"/>
            <w:shd w:val="clear" w:fill="F3EFE6"/>
          </w:tcPr>
          <w:p>
            <w:pPr>
              <w:jc w:val="center"/>
            </w:pPr>
            <w:r/>
            <w:r>
              <w:rPr>
                <w:b w:val="0"/>
                <w:sz w:val="15"/>
              </w:rPr>
              <w:t>LEADS</w:t>
            </w:r>
          </w:p>
        </w:tc>
        <w:tc>
          <w:tcPr>
            <w:tcW w:type="dxa" w:w="1296"/>
            <w:shd w:val="clear" w:fill="F3EFE6"/>
          </w:tcPr>
          <w:p>
            <w:pPr>
              <w:jc w:val="center"/>
            </w:pPr>
            <w:r/>
            <w:r>
              <w:rPr>
                <w:b w:val="0"/>
                <w:sz w:val="15"/>
              </w:rPr>
              <w:t>Highest volume</w:t>
            </w:r>
          </w:p>
        </w:tc>
        <w:tc>
          <w:tcPr>
            <w:tcW w:type="dxa" w:w="1008"/>
            <w:shd w:val="clear" w:fill="F3EFE6"/>
          </w:tcPr>
          <w:p>
            <w:pPr>
              <w:jc w:val="center"/>
            </w:pPr>
            <w:r/>
            <w:r>
              <w:rPr>
                <w:b w:val="0"/>
                <w:sz w:val="15"/>
              </w:rPr>
              <w:t>ACTIVE</w:t>
            </w:r>
          </w:p>
        </w:tc>
        <w:tc>
          <w:tcPr>
            <w:tcW w:type="dxa" w:w="1008"/>
            <w:shd w:val="clear" w:fill="F3EFE6"/>
          </w:tcPr>
          <w:p>
            <w:pPr>
              <w:jc w:val="center"/>
            </w:pPr>
            <w:r/>
            <w:r>
              <w:rPr>
                <w:b w:val="0"/>
                <w:sz w:val="15"/>
              </w:rPr>
              <w:t>205.95</w:t>
            </w:r>
          </w:p>
        </w:tc>
        <w:tc>
          <w:tcPr>
            <w:tcW w:type="dxa" w:w="720"/>
            <w:shd w:val="clear" w:fill="F3EFE6"/>
          </w:tcPr>
          <w:p>
            <w:pPr>
              <w:jc w:val="center"/>
            </w:pPr>
            <w:r/>
            <w:r>
              <w:rPr>
                <w:b w:val="0"/>
                <w:sz w:val="15"/>
              </w:rPr>
              <w:t>4.0</w:t>
            </w:r>
          </w:p>
        </w:tc>
        <w:tc>
          <w:tcPr>
            <w:tcW w:type="dxa" w:w="864"/>
            <w:shd w:val="clear" w:fill="F3EFE6"/>
          </w:tcPr>
          <w:p>
            <w:pPr>
              <w:jc w:val="center"/>
            </w:pPr>
            <w:r/>
            <w:r>
              <w:rPr>
                <w:b w:val="0"/>
                <w:sz w:val="15"/>
              </w:rPr>
              <w:t>51.49</w:t>
            </w:r>
          </w:p>
        </w:tc>
        <w:tc>
          <w:tcPr>
            <w:tcW w:type="dxa" w:w="864"/>
            <w:shd w:val="clear" w:fill="F3EFE6"/>
          </w:tcPr>
          <w:p>
            <w:pPr>
              <w:jc w:val="center"/>
            </w:pPr>
            <w:r/>
            <w:r>
              <w:rPr>
                <w:b w:val="0"/>
                <w:sz w:val="15"/>
              </w:rPr>
              <w:t>51.12</w:t>
            </w:r>
          </w:p>
        </w:tc>
        <w:tc>
          <w:tcPr>
            <w:tcW w:type="dxa" w:w="1008"/>
            <w:shd w:val="clear" w:fill="F3EFE6"/>
          </w:tcPr>
          <w:p>
            <w:pPr>
              <w:jc w:val="center"/>
            </w:pPr>
            <w:r/>
            <w:r>
              <w:rPr>
                <w:b w:val="0"/>
                <w:sz w:val="15"/>
              </w:rPr>
              <w:t>236.19</w:t>
            </w:r>
          </w:p>
        </w:tc>
        <w:tc>
          <w:tcPr>
            <w:tcW w:type="dxa" w:w="720"/>
            <w:shd w:val="clear" w:fill="F3EFE6"/>
          </w:tcPr>
          <w:p>
            <w:pPr>
              <w:jc w:val="center"/>
            </w:pPr>
            <w:r/>
            <w:r>
              <w:rPr>
                <w:b w:val="0"/>
                <w:sz w:val="15"/>
              </w:rPr>
              <w:t>17.0</w:t>
            </w:r>
          </w:p>
        </w:tc>
        <w:tc>
          <w:tcPr>
            <w:tcW w:type="dxa" w:w="864"/>
            <w:shd w:val="clear" w:fill="F3EFE6"/>
          </w:tcPr>
          <w:p>
            <w:pPr>
              <w:jc w:val="center"/>
            </w:pPr>
            <w:r/>
            <w:r>
              <w:rPr>
                <w:b w:val="0"/>
                <w:sz w:val="15"/>
              </w:rPr>
              <w:t>13.89</w:t>
            </w:r>
          </w:p>
        </w:tc>
      </w:tr>
      <w:tr>
        <w:tc>
          <w:tcPr>
            <w:tcW w:type="dxa" w:w="2448"/>
          </w:tcPr>
          <w:p>
            <w:pPr>
              <w:jc w:val="left"/>
            </w:pPr>
            <w:r/>
            <w:r>
              <w:rPr>
                <w:b w:val="0"/>
                <w:sz w:val="15"/>
              </w:rPr>
              <w:t>Ottawa - Water Softner &amp; Tankl</w:t>
            </w:r>
          </w:p>
        </w:tc>
        <w:tc>
          <w:tcPr>
            <w:tcW w:type="dxa" w:w="1152"/>
          </w:tcPr>
          <w:p>
            <w:pPr>
              <w:jc w:val="center"/>
            </w:pPr>
            <w:r/>
            <w:r>
              <w:rPr>
                <w:b w:val="0"/>
                <w:sz w:val="15"/>
              </w:rPr>
              <w:t>LEADS</w:t>
            </w:r>
          </w:p>
        </w:tc>
        <w:tc>
          <w:tcPr>
            <w:tcW w:type="dxa" w:w="1296"/>
          </w:tcPr>
          <w:p>
            <w:pPr>
              <w:jc w:val="center"/>
            </w:pPr>
            <w:r/>
            <w:r>
              <w:rPr>
                <w:b w:val="0"/>
                <w:sz w:val="15"/>
              </w:rPr>
              <w:t>Highest volume</w:t>
            </w:r>
          </w:p>
        </w:tc>
        <w:tc>
          <w:tcPr>
            <w:tcW w:type="dxa" w:w="1008"/>
          </w:tcPr>
          <w:p>
            <w:pPr>
              <w:jc w:val="center"/>
            </w:pPr>
            <w:r/>
            <w:r>
              <w:rPr>
                <w:b w:val="0"/>
                <w:sz w:val="15"/>
              </w:rPr>
              <w:t>ACTIVE</w:t>
            </w:r>
          </w:p>
        </w:tc>
        <w:tc>
          <w:tcPr>
            <w:tcW w:type="dxa" w:w="1008"/>
          </w:tcPr>
          <w:p>
            <w:pPr>
              <w:jc w:val="center"/>
            </w:pPr>
            <w:r/>
            <w:r>
              <w:rPr>
                <w:b w:val="0"/>
                <w:sz w:val="15"/>
              </w:rPr>
              <w:t>105.04</w:t>
            </w:r>
          </w:p>
        </w:tc>
        <w:tc>
          <w:tcPr>
            <w:tcW w:type="dxa" w:w="720"/>
          </w:tcPr>
          <w:p>
            <w:pPr>
              <w:jc w:val="center"/>
            </w:pPr>
            <w:r/>
            <w:r>
              <w:rPr>
                <w:b w:val="0"/>
                <w:sz w:val="15"/>
              </w:rPr>
              <w:t>3.0</w:t>
            </w:r>
          </w:p>
        </w:tc>
        <w:tc>
          <w:tcPr>
            <w:tcW w:type="dxa" w:w="864"/>
          </w:tcPr>
          <w:p>
            <w:pPr>
              <w:jc w:val="center"/>
            </w:pPr>
            <w:r/>
            <w:r>
              <w:rPr>
                <w:b w:val="0"/>
                <w:sz w:val="15"/>
              </w:rPr>
              <w:t>35.01</w:t>
            </w:r>
          </w:p>
        </w:tc>
        <w:tc>
          <w:tcPr>
            <w:tcW w:type="dxa" w:w="864"/>
          </w:tcPr>
          <w:p>
            <w:pPr>
              <w:jc w:val="center"/>
            </w:pPr>
            <w:r/>
            <w:r>
              <w:rPr>
                <w:b w:val="0"/>
                <w:sz w:val="15"/>
              </w:rPr>
              <w:t>34.42</w:t>
            </w:r>
          </w:p>
        </w:tc>
        <w:tc>
          <w:tcPr>
            <w:tcW w:type="dxa" w:w="1008"/>
          </w:tcPr>
          <w:p>
            <w:pPr>
              <w:jc w:val="center"/>
            </w:pPr>
            <w:r/>
            <w:r>
              <w:rPr>
                <w:b w:val="0"/>
                <w:sz w:val="15"/>
              </w:rPr>
              <w:t>0.0</w:t>
            </w:r>
          </w:p>
        </w:tc>
        <w:tc>
          <w:tcPr>
            <w:tcW w:type="dxa" w:w="720"/>
          </w:tcPr>
          <w:p>
            <w:pPr>
              <w:jc w:val="center"/>
            </w:pPr>
            <w:r/>
            <w:r>
              <w:rPr>
                <w:b w:val="0"/>
                <w:sz w:val="15"/>
              </w:rPr>
              <w:t>0</w:t>
            </w:r>
          </w:p>
        </w:tc>
        <w:tc>
          <w:tcPr>
            <w:tcW w:type="dxa" w:w="864"/>
          </w:tcPr>
          <w:p>
            <w:pPr>
              <w:jc w:val="center"/>
            </w:pPr>
            <w:r/>
            <w:r>
              <w:rPr>
                <w:b w:val="0"/>
                <w:sz w:val="15"/>
              </w:rPr>
            </w:r>
          </w:p>
        </w:tc>
      </w:tr>
      <w:tr>
        <w:tc>
          <w:tcPr>
            <w:tcW w:type="dxa" w:w="2448"/>
            <w:shd w:val="clear" w:fill="F3EFE6"/>
          </w:tcPr>
          <w:p>
            <w:pPr>
              <w:jc w:val="left"/>
            </w:pPr>
            <w:r/>
            <w:r>
              <w:rPr>
                <w:b w:val="0"/>
                <w:sz w:val="15"/>
              </w:rPr>
              <w:t>EC | HVAC + Water Heater | CBO</w:t>
            </w:r>
          </w:p>
        </w:tc>
        <w:tc>
          <w:tcPr>
            <w:tcW w:type="dxa" w:w="1152"/>
            <w:shd w:val="clear" w:fill="F3EFE6"/>
          </w:tcPr>
          <w:p>
            <w:pPr>
              <w:jc w:val="center"/>
            </w:pPr>
            <w:r/>
            <w:r>
              <w:rPr>
                <w:b w:val="0"/>
                <w:sz w:val="15"/>
              </w:rPr>
              <w:t>LEADS</w:t>
            </w:r>
          </w:p>
        </w:tc>
        <w:tc>
          <w:tcPr>
            <w:tcW w:type="dxa" w:w="1296"/>
            <w:shd w:val="clear" w:fill="F3EFE6"/>
          </w:tcPr>
          <w:p>
            <w:pPr>
              <w:jc w:val="center"/>
            </w:pPr>
            <w:r/>
            <w:r>
              <w:rPr>
                <w:b w:val="0"/>
                <w:sz w:val="15"/>
              </w:rPr>
              <w:t>Cost per resul</w:t>
            </w:r>
          </w:p>
        </w:tc>
        <w:tc>
          <w:tcPr>
            <w:tcW w:type="dxa" w:w="1008"/>
            <w:shd w:val="clear" w:fill="F3EFE6"/>
          </w:tcPr>
          <w:p>
            <w:pPr>
              <w:jc w:val="center"/>
            </w:pPr>
            <w:r/>
            <w:r>
              <w:rPr>
                <w:b w:val="0"/>
                <w:sz w:val="15"/>
              </w:rPr>
              <w:t>PAUSED</w:t>
            </w:r>
          </w:p>
        </w:tc>
        <w:tc>
          <w:tcPr>
            <w:tcW w:type="dxa" w:w="1008"/>
            <w:shd w:val="clear" w:fill="F3EFE6"/>
          </w:tcPr>
          <w:p>
            <w:pPr>
              <w:jc w:val="center"/>
            </w:pPr>
            <w:r/>
            <w:r>
              <w:rPr>
                <w:b w:val="0"/>
                <w:sz w:val="15"/>
              </w:rPr>
              <w:t>0.0</w:t>
            </w:r>
          </w:p>
        </w:tc>
        <w:tc>
          <w:tcPr>
            <w:tcW w:type="dxa" w:w="720"/>
            <w:shd w:val="clear" w:fill="F3EFE6"/>
          </w:tcPr>
          <w:p>
            <w:pPr>
              <w:jc w:val="center"/>
            </w:pPr>
            <w:r/>
            <w:r>
              <w:rPr>
                <w:b w:val="0"/>
                <w:sz w:val="15"/>
              </w:rPr>
              <w:t>0</w:t>
            </w:r>
          </w:p>
        </w:tc>
        <w:tc>
          <w:tcPr>
            <w:tcW w:type="dxa" w:w="864"/>
            <w:shd w:val="clear" w:fill="F3EFE6"/>
          </w:tcPr>
          <w:p>
            <w:pPr>
              <w:jc w:val="center"/>
            </w:pPr>
            <w:r/>
            <w:r>
              <w:rPr>
                <w:b w:val="0"/>
                <w:sz w:val="15"/>
              </w:rPr>
            </w:r>
          </w:p>
        </w:tc>
        <w:tc>
          <w:tcPr>
            <w:tcW w:type="dxa" w:w="864"/>
            <w:shd w:val="clear" w:fill="F3EFE6"/>
          </w:tcPr>
          <w:p>
            <w:pPr>
              <w:jc w:val="center"/>
            </w:pPr>
            <w:r/>
            <w:r>
              <w:rPr>
                <w:b w:val="0"/>
                <w:sz w:val="15"/>
              </w:rPr>
            </w:r>
          </w:p>
        </w:tc>
        <w:tc>
          <w:tcPr>
            <w:tcW w:type="dxa" w:w="1008"/>
            <w:shd w:val="clear" w:fill="F3EFE6"/>
          </w:tcPr>
          <w:p>
            <w:pPr>
              <w:jc w:val="center"/>
            </w:pPr>
            <w:r/>
            <w:r>
              <w:rPr>
                <w:b w:val="0"/>
                <w:sz w:val="15"/>
              </w:rPr>
              <w:t>555.35</w:t>
            </w:r>
          </w:p>
        </w:tc>
        <w:tc>
          <w:tcPr>
            <w:tcW w:type="dxa" w:w="720"/>
            <w:shd w:val="clear" w:fill="F3EFE6"/>
          </w:tcPr>
          <w:p>
            <w:pPr>
              <w:jc w:val="center"/>
            </w:pPr>
            <w:r/>
            <w:r>
              <w:rPr>
                <w:b w:val="0"/>
                <w:sz w:val="15"/>
              </w:rPr>
              <w:t>18.0</w:t>
            </w:r>
          </w:p>
        </w:tc>
        <w:tc>
          <w:tcPr>
            <w:tcW w:type="dxa" w:w="864"/>
            <w:shd w:val="clear" w:fill="F3EFE6"/>
          </w:tcPr>
          <w:p>
            <w:pPr>
              <w:jc w:val="center"/>
            </w:pPr>
            <w:r/>
            <w:r>
              <w:rPr>
                <w:b w:val="0"/>
                <w:sz w:val="15"/>
              </w:rPr>
              <w:t>30.85</w:t>
            </w:r>
          </w:p>
        </w:tc>
      </w:tr>
    </w:tbl>
    <w:p/>
    <w:p>
      <w:r>
        <w:rPr>
          <w:b w:val="0"/>
          <w:i/>
          <w:sz w:val="18"/>
        </w:rPr>
        <w:t>Classification — Keep &amp; scale: All In One, Tankless. Keep + optimise: HVAC-New. Investigate: EV Charger. Rebuild: Retargeting. Insufficient data: Ottawa. Keep paused: WhatsApp, old HVAC CBO.</w:t>
      </w:r>
    </w:p>
    <w:p>
      <w:pPr>
        <w:pStyle w:val="Heading1"/>
      </w:pPr>
      <w:r>
        <w:t>8. Ad-Set Audit (spending ad sets)</w:t>
      </w:r>
    </w:p>
    <w:tbl>
      <w:tblPr>
        <w:tblStyle w:val="TableGrid"/>
        <w:tblW w:type="auto" w:w="0"/>
        <w:jc w:val="center"/>
        <w:tblLayout w:type="autofit"/>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2160"/>
            <w:shd w:val="clear" w:fill="0F2443"/>
          </w:tcPr>
          <w:p>
            <w:pPr>
              <w:jc w:val="center"/>
            </w:pPr>
            <w:r/>
            <w:r>
              <w:rPr>
                <w:b/>
                <w:color w:val="FFFFFF"/>
                <w:sz w:val="16"/>
              </w:rPr>
              <w:t>Ad set</w:t>
            </w:r>
          </w:p>
        </w:tc>
        <w:tc>
          <w:tcPr>
            <w:tcW w:type="dxa" w:w="1584"/>
            <w:shd w:val="clear" w:fill="0F2443"/>
          </w:tcPr>
          <w:p>
            <w:pPr>
              <w:jc w:val="center"/>
            </w:pPr>
            <w:r/>
            <w:r>
              <w:rPr>
                <w:b/>
                <w:color w:val="FFFFFF"/>
                <w:sz w:val="16"/>
              </w:rPr>
              <w:t>Campaign</w:t>
            </w:r>
          </w:p>
        </w:tc>
        <w:tc>
          <w:tcPr>
            <w:tcW w:type="dxa" w:w="1872"/>
            <w:shd w:val="clear" w:fill="0F2443"/>
          </w:tcPr>
          <w:p>
            <w:pPr>
              <w:jc w:val="center"/>
            </w:pPr>
            <w:r/>
            <w:r>
              <w:rPr>
                <w:b/>
                <w:color w:val="FFFFFF"/>
                <w:sz w:val="16"/>
              </w:rPr>
              <w:t>Opt. goal</w:t>
            </w:r>
          </w:p>
        </w:tc>
        <w:tc>
          <w:tcPr>
            <w:tcW w:type="dxa" w:w="1008"/>
            <w:shd w:val="clear" w:fill="0F2443"/>
          </w:tcPr>
          <w:p>
            <w:pPr>
              <w:jc w:val="center"/>
            </w:pPr>
            <w:r/>
            <w:r>
              <w:rPr>
                <w:b/>
                <w:color w:val="FFFFFF"/>
                <w:sz w:val="16"/>
              </w:rPr>
              <w:t>Spend</w:t>
            </w:r>
          </w:p>
        </w:tc>
        <w:tc>
          <w:tcPr>
            <w:tcW w:type="dxa" w:w="720"/>
            <w:shd w:val="clear" w:fill="0F2443"/>
          </w:tcPr>
          <w:p>
            <w:pPr>
              <w:jc w:val="center"/>
            </w:pPr>
            <w:r/>
            <w:r>
              <w:rPr>
                <w:b/>
                <w:color w:val="FFFFFF"/>
                <w:sz w:val="16"/>
              </w:rPr>
              <w:t>Leads</w:t>
            </w:r>
          </w:p>
        </w:tc>
        <w:tc>
          <w:tcPr>
            <w:tcW w:type="dxa" w:w="1008"/>
            <w:shd w:val="clear" w:fill="0F2443"/>
          </w:tcPr>
          <w:p>
            <w:pPr>
              <w:jc w:val="center"/>
            </w:pPr>
            <w:r/>
            <w:r>
              <w:rPr>
                <w:b/>
                <w:color w:val="FFFFFF"/>
                <w:sz w:val="16"/>
              </w:rPr>
              <w:t>CPL</w:t>
            </w:r>
          </w:p>
        </w:tc>
        <w:tc>
          <w:tcPr>
            <w:tcW w:type="dxa" w:w="720"/>
            <w:shd w:val="clear" w:fill="0F2443"/>
          </w:tcPr>
          <w:p>
            <w:pPr>
              <w:jc w:val="center"/>
            </w:pPr>
            <w:r/>
            <w:r>
              <w:rPr>
                <w:b/>
                <w:color w:val="FFFFFF"/>
                <w:sz w:val="16"/>
              </w:rPr>
              <w:t>Freq</w:t>
            </w:r>
          </w:p>
        </w:tc>
        <w:tc>
          <w:tcPr>
            <w:tcW w:type="dxa" w:w="2304"/>
            <w:shd w:val="clear" w:fill="0F2443"/>
          </w:tcPr>
          <w:p>
            <w:pPr>
              <w:jc w:val="center"/>
            </w:pPr>
            <w:r/>
            <w:r>
              <w:rPr>
                <w:b/>
                <w:color w:val="FFFFFF"/>
                <w:sz w:val="16"/>
              </w:rPr>
              <w:t>Note</w:t>
            </w:r>
          </w:p>
        </w:tc>
      </w:tr>
      <w:tr>
        <w:tc>
          <w:tcPr>
            <w:tcW w:type="dxa" w:w="2160"/>
          </w:tcPr>
          <w:p>
            <w:pPr>
              <w:jc w:val="left"/>
            </w:pPr>
            <w:r/>
            <w:r>
              <w:rPr>
                <w:b w:val="0"/>
                <w:sz w:val="16"/>
              </w:rPr>
              <w:t>Water Treatment</w:t>
            </w:r>
          </w:p>
        </w:tc>
        <w:tc>
          <w:tcPr>
            <w:tcW w:type="dxa" w:w="1584"/>
          </w:tcPr>
          <w:p>
            <w:pPr>
              <w:jc w:val="center"/>
            </w:pPr>
            <w:r/>
            <w:r>
              <w:rPr>
                <w:b w:val="0"/>
                <w:sz w:val="16"/>
              </w:rPr>
              <w:t>All In One</w:t>
            </w:r>
          </w:p>
        </w:tc>
        <w:tc>
          <w:tcPr>
            <w:tcW w:type="dxa" w:w="1872"/>
          </w:tcPr>
          <w:p>
            <w:pPr>
              <w:jc w:val="center"/>
            </w:pPr>
            <w:r/>
            <w:r>
              <w:rPr>
                <w:b w:val="0"/>
                <w:sz w:val="16"/>
              </w:rPr>
              <w:t>LEAD_GENERATION</w:t>
            </w:r>
          </w:p>
        </w:tc>
        <w:tc>
          <w:tcPr>
            <w:tcW w:type="dxa" w:w="1008"/>
          </w:tcPr>
          <w:p>
            <w:pPr>
              <w:jc w:val="center"/>
            </w:pPr>
            <w:r/>
            <w:r>
              <w:rPr>
                <w:b w:val="0"/>
                <w:sz w:val="16"/>
              </w:rPr>
              <w:t>7,078</w:t>
            </w:r>
          </w:p>
        </w:tc>
        <w:tc>
          <w:tcPr>
            <w:tcW w:type="dxa" w:w="720"/>
          </w:tcPr>
          <w:p>
            <w:pPr>
              <w:jc w:val="center"/>
            </w:pPr>
            <w:r/>
            <w:r>
              <w:rPr>
                <w:b w:val="0"/>
                <w:sz w:val="16"/>
              </w:rPr>
              <w:t>278</w:t>
            </w:r>
          </w:p>
        </w:tc>
        <w:tc>
          <w:tcPr>
            <w:tcW w:type="dxa" w:w="1008"/>
          </w:tcPr>
          <w:p>
            <w:pPr>
              <w:jc w:val="center"/>
            </w:pPr>
            <w:r/>
            <w:r>
              <w:rPr>
                <w:b w:val="0"/>
                <w:sz w:val="16"/>
              </w:rPr>
              <w:t>25.46</w:t>
            </w:r>
          </w:p>
        </w:tc>
        <w:tc>
          <w:tcPr>
            <w:tcW w:type="dxa" w:w="720"/>
          </w:tcPr>
          <w:p>
            <w:pPr>
              <w:jc w:val="center"/>
            </w:pPr>
            <w:r/>
            <w:r>
              <w:rPr>
                <w:b w:val="0"/>
                <w:sz w:val="16"/>
              </w:rPr>
              <w:t>1.95</w:t>
            </w:r>
          </w:p>
        </w:tc>
        <w:tc>
          <w:tcPr>
            <w:tcW w:type="dxa" w:w="2304"/>
          </w:tcPr>
          <w:p>
            <w:pPr>
              <w:jc w:val="center"/>
            </w:pPr>
            <w:r/>
            <w:r>
              <w:rPr>
                <w:b w:val="0"/>
                <w:sz w:val="16"/>
              </w:rPr>
              <w:t>Workhorse; cheapest CPM</w:t>
            </w:r>
          </w:p>
        </w:tc>
      </w:tr>
      <w:tr>
        <w:tc>
          <w:tcPr>
            <w:tcW w:type="dxa" w:w="2160"/>
            <w:shd w:val="clear" w:fill="F3EFE6"/>
          </w:tcPr>
          <w:p>
            <w:pPr>
              <w:jc w:val="left"/>
            </w:pPr>
            <w:r/>
            <w:r>
              <w:rPr>
                <w:b w:val="0"/>
                <w:sz w:val="16"/>
              </w:rPr>
              <w:t>Complete Home Comfort</w:t>
            </w:r>
          </w:p>
        </w:tc>
        <w:tc>
          <w:tcPr>
            <w:tcW w:type="dxa" w:w="1584"/>
            <w:shd w:val="clear" w:fill="F3EFE6"/>
          </w:tcPr>
          <w:p>
            <w:pPr>
              <w:jc w:val="center"/>
            </w:pPr>
            <w:r/>
            <w:r>
              <w:rPr>
                <w:b w:val="0"/>
                <w:sz w:val="16"/>
              </w:rPr>
              <w:t>HVAC-New</w:t>
            </w:r>
          </w:p>
        </w:tc>
        <w:tc>
          <w:tcPr>
            <w:tcW w:type="dxa" w:w="1872"/>
            <w:shd w:val="clear" w:fill="F3EFE6"/>
          </w:tcPr>
          <w:p>
            <w:pPr>
              <w:jc w:val="center"/>
            </w:pPr>
            <w:r/>
            <w:r>
              <w:rPr>
                <w:b w:val="0"/>
                <w:sz w:val="16"/>
              </w:rPr>
              <w:t>QUALITY_LEAD</w:t>
            </w:r>
          </w:p>
        </w:tc>
        <w:tc>
          <w:tcPr>
            <w:tcW w:type="dxa" w:w="1008"/>
            <w:shd w:val="clear" w:fill="F3EFE6"/>
          </w:tcPr>
          <w:p>
            <w:pPr>
              <w:jc w:val="center"/>
            </w:pPr>
            <w:r/>
            <w:r>
              <w:rPr>
                <w:b w:val="0"/>
                <w:sz w:val="16"/>
              </w:rPr>
              <w:t>2,620</w:t>
            </w:r>
          </w:p>
        </w:tc>
        <w:tc>
          <w:tcPr>
            <w:tcW w:type="dxa" w:w="720"/>
            <w:shd w:val="clear" w:fill="F3EFE6"/>
          </w:tcPr>
          <w:p>
            <w:pPr>
              <w:jc w:val="center"/>
            </w:pPr>
            <w:r/>
            <w:r>
              <w:rPr>
                <w:b w:val="0"/>
                <w:sz w:val="16"/>
              </w:rPr>
              <w:t>89</w:t>
            </w:r>
          </w:p>
        </w:tc>
        <w:tc>
          <w:tcPr>
            <w:tcW w:type="dxa" w:w="1008"/>
            <w:shd w:val="clear" w:fill="F3EFE6"/>
          </w:tcPr>
          <w:p>
            <w:pPr>
              <w:jc w:val="center"/>
            </w:pPr>
            <w:r/>
            <w:r>
              <w:rPr>
                <w:b w:val="0"/>
                <w:sz w:val="16"/>
              </w:rPr>
              <w:t>29.44</w:t>
            </w:r>
          </w:p>
        </w:tc>
        <w:tc>
          <w:tcPr>
            <w:tcW w:type="dxa" w:w="720"/>
            <w:shd w:val="clear" w:fill="F3EFE6"/>
          </w:tcPr>
          <w:p>
            <w:pPr>
              <w:jc w:val="center"/>
            </w:pPr>
            <w:r/>
            <w:r>
              <w:rPr>
                <w:b w:val="0"/>
                <w:sz w:val="16"/>
              </w:rPr>
              <w:t>1.95</w:t>
            </w:r>
          </w:p>
        </w:tc>
        <w:tc>
          <w:tcPr>
            <w:tcW w:type="dxa" w:w="2304"/>
            <w:shd w:val="clear" w:fill="F3EFE6"/>
          </w:tcPr>
          <w:p>
            <w:pPr>
              <w:jc w:val="center"/>
            </w:pPr>
            <w:r/>
            <w:r>
              <w:rPr>
                <w:b w:val="0"/>
                <w:sz w:val="16"/>
              </w:rPr>
              <w:t>CTR 3.73% — consolidation anchor</w:t>
            </w:r>
          </w:p>
        </w:tc>
      </w:tr>
      <w:tr>
        <w:tc>
          <w:tcPr>
            <w:tcW w:type="dxa" w:w="2160"/>
          </w:tcPr>
          <w:p>
            <w:pPr>
              <w:jc w:val="left"/>
            </w:pPr>
            <w:r/>
            <w:r>
              <w:rPr>
                <w:b w:val="0"/>
                <w:sz w:val="16"/>
              </w:rPr>
              <w:t>HVAC (AC+Heat Pump)</w:t>
            </w:r>
          </w:p>
        </w:tc>
        <w:tc>
          <w:tcPr>
            <w:tcW w:type="dxa" w:w="1584"/>
          </w:tcPr>
          <w:p>
            <w:pPr>
              <w:jc w:val="center"/>
            </w:pPr>
            <w:r/>
            <w:r>
              <w:rPr>
                <w:b w:val="0"/>
                <w:sz w:val="16"/>
              </w:rPr>
              <w:t>HVAC-New</w:t>
            </w:r>
          </w:p>
        </w:tc>
        <w:tc>
          <w:tcPr>
            <w:tcW w:type="dxa" w:w="1872"/>
          </w:tcPr>
          <w:p>
            <w:pPr>
              <w:jc w:val="center"/>
            </w:pPr>
            <w:r/>
            <w:r>
              <w:rPr>
                <w:b w:val="0"/>
                <w:sz w:val="16"/>
              </w:rPr>
              <w:t>QUALITY_LEAD</w:t>
            </w:r>
          </w:p>
        </w:tc>
        <w:tc>
          <w:tcPr>
            <w:tcW w:type="dxa" w:w="1008"/>
          </w:tcPr>
          <w:p>
            <w:pPr>
              <w:jc w:val="center"/>
            </w:pPr>
            <w:r/>
            <w:r>
              <w:rPr>
                <w:b w:val="0"/>
                <w:sz w:val="16"/>
              </w:rPr>
              <w:t>2,890</w:t>
            </w:r>
          </w:p>
        </w:tc>
        <w:tc>
          <w:tcPr>
            <w:tcW w:type="dxa" w:w="720"/>
          </w:tcPr>
          <w:p>
            <w:pPr>
              <w:jc w:val="center"/>
            </w:pPr>
            <w:r/>
            <w:r>
              <w:rPr>
                <w:b w:val="0"/>
                <w:sz w:val="16"/>
              </w:rPr>
              <w:t>76</w:t>
            </w:r>
          </w:p>
        </w:tc>
        <w:tc>
          <w:tcPr>
            <w:tcW w:type="dxa" w:w="1008"/>
          </w:tcPr>
          <w:p>
            <w:pPr>
              <w:jc w:val="center"/>
            </w:pPr>
            <w:r/>
            <w:r>
              <w:rPr>
                <w:b w:val="0"/>
                <w:sz w:val="16"/>
              </w:rPr>
              <w:t>38.02</w:t>
            </w:r>
          </w:p>
        </w:tc>
        <w:tc>
          <w:tcPr>
            <w:tcW w:type="dxa" w:w="720"/>
          </w:tcPr>
          <w:p>
            <w:pPr>
              <w:jc w:val="center"/>
            </w:pPr>
            <w:r/>
            <w:r>
              <w:rPr>
                <w:b w:val="0"/>
                <w:sz w:val="16"/>
              </w:rPr>
              <w:t>2.16</w:t>
            </w:r>
          </w:p>
        </w:tc>
        <w:tc>
          <w:tcPr>
            <w:tcW w:type="dxa" w:w="2304"/>
          </w:tcPr>
          <w:p>
            <w:pPr>
              <w:jc w:val="center"/>
            </w:pPr>
            <w:r/>
            <w:r>
              <w:rPr>
                <w:b w:val="0"/>
                <w:sz w:val="16"/>
              </w:rPr>
              <w:t>Higher CPL/CPM</w:t>
            </w:r>
          </w:p>
        </w:tc>
      </w:tr>
      <w:tr>
        <w:tc>
          <w:tcPr>
            <w:tcW w:type="dxa" w:w="2160"/>
            <w:shd w:val="clear" w:fill="F3EFE6"/>
          </w:tcPr>
          <w:p>
            <w:pPr>
              <w:jc w:val="left"/>
            </w:pPr>
            <w:r/>
            <w:r>
              <w:rPr>
                <w:b w:val="0"/>
                <w:sz w:val="16"/>
              </w:rPr>
              <w:t>Tankless $1/day</w:t>
            </w:r>
          </w:p>
        </w:tc>
        <w:tc>
          <w:tcPr>
            <w:tcW w:type="dxa" w:w="1584"/>
            <w:shd w:val="clear" w:fill="F3EFE6"/>
          </w:tcPr>
          <w:p>
            <w:pPr>
              <w:jc w:val="center"/>
            </w:pPr>
            <w:r/>
            <w:r>
              <w:rPr>
                <w:b w:val="0"/>
                <w:sz w:val="16"/>
              </w:rPr>
              <w:t>Tankless</w:t>
            </w:r>
          </w:p>
        </w:tc>
        <w:tc>
          <w:tcPr>
            <w:tcW w:type="dxa" w:w="1872"/>
            <w:shd w:val="clear" w:fill="F3EFE6"/>
          </w:tcPr>
          <w:p>
            <w:pPr>
              <w:jc w:val="center"/>
            </w:pPr>
            <w:r/>
            <w:r>
              <w:rPr>
                <w:b w:val="0"/>
                <w:sz w:val="16"/>
              </w:rPr>
              <w:t>LEAD_GENERATION</w:t>
            </w:r>
          </w:p>
        </w:tc>
        <w:tc>
          <w:tcPr>
            <w:tcW w:type="dxa" w:w="1008"/>
            <w:shd w:val="clear" w:fill="F3EFE6"/>
          </w:tcPr>
          <w:p>
            <w:pPr>
              <w:jc w:val="center"/>
            </w:pPr>
            <w:r/>
            <w:r>
              <w:rPr>
                <w:b w:val="0"/>
                <w:sz w:val="16"/>
              </w:rPr>
              <w:t>1,507</w:t>
            </w:r>
          </w:p>
        </w:tc>
        <w:tc>
          <w:tcPr>
            <w:tcW w:type="dxa" w:w="720"/>
            <w:shd w:val="clear" w:fill="F3EFE6"/>
          </w:tcPr>
          <w:p>
            <w:pPr>
              <w:jc w:val="center"/>
            </w:pPr>
            <w:r/>
            <w:r>
              <w:rPr>
                <w:b w:val="0"/>
                <w:sz w:val="16"/>
              </w:rPr>
              <w:t>65</w:t>
            </w:r>
          </w:p>
        </w:tc>
        <w:tc>
          <w:tcPr>
            <w:tcW w:type="dxa" w:w="1008"/>
            <w:shd w:val="clear" w:fill="F3EFE6"/>
          </w:tcPr>
          <w:p>
            <w:pPr>
              <w:jc w:val="center"/>
            </w:pPr>
            <w:r/>
            <w:r>
              <w:rPr>
                <w:b w:val="0"/>
                <w:sz w:val="16"/>
              </w:rPr>
              <w:t>23.19</w:t>
            </w:r>
          </w:p>
        </w:tc>
        <w:tc>
          <w:tcPr>
            <w:tcW w:type="dxa" w:w="720"/>
            <w:shd w:val="clear" w:fill="F3EFE6"/>
          </w:tcPr>
          <w:p>
            <w:pPr>
              <w:jc w:val="center"/>
            </w:pPr>
            <w:r/>
            <w:r>
              <w:rPr>
                <w:b w:val="0"/>
                <w:sz w:val="16"/>
              </w:rPr>
              <w:t>1.87</w:t>
            </w:r>
          </w:p>
        </w:tc>
        <w:tc>
          <w:tcPr>
            <w:tcW w:type="dxa" w:w="2304"/>
            <w:shd w:val="clear" w:fill="F3EFE6"/>
          </w:tcPr>
          <w:p>
            <w:pPr>
              <w:jc w:val="center"/>
            </w:pPr>
            <w:r/>
            <w:r>
              <w:rPr>
                <w:b w:val="0"/>
                <w:sz w:val="16"/>
              </w:rPr>
              <w:t>Efficient</w:t>
            </w:r>
          </w:p>
        </w:tc>
      </w:tr>
      <w:tr>
        <w:tc>
          <w:tcPr>
            <w:tcW w:type="dxa" w:w="2160"/>
          </w:tcPr>
          <w:p>
            <w:pPr>
              <w:jc w:val="left"/>
            </w:pPr>
            <w:r/>
            <w:r>
              <w:rPr>
                <w:b w:val="0"/>
                <w:sz w:val="16"/>
              </w:rPr>
              <w:t>EV Charger Install</w:t>
            </w:r>
          </w:p>
        </w:tc>
        <w:tc>
          <w:tcPr>
            <w:tcW w:type="dxa" w:w="1584"/>
          </w:tcPr>
          <w:p>
            <w:pPr>
              <w:jc w:val="center"/>
            </w:pPr>
            <w:r/>
            <w:r>
              <w:rPr>
                <w:b w:val="0"/>
                <w:sz w:val="16"/>
              </w:rPr>
              <w:t>EV (paused)</w:t>
            </w:r>
          </w:p>
        </w:tc>
        <w:tc>
          <w:tcPr>
            <w:tcW w:type="dxa" w:w="1872"/>
          </w:tcPr>
          <w:p>
            <w:pPr>
              <w:jc w:val="center"/>
            </w:pPr>
            <w:r/>
            <w:r>
              <w:rPr>
                <w:b w:val="0"/>
                <w:sz w:val="16"/>
              </w:rPr>
              <w:t>QUALITY_LEAD</w:t>
            </w:r>
          </w:p>
        </w:tc>
        <w:tc>
          <w:tcPr>
            <w:tcW w:type="dxa" w:w="1008"/>
          </w:tcPr>
          <w:p>
            <w:pPr>
              <w:jc w:val="center"/>
            </w:pPr>
            <w:r/>
            <w:r>
              <w:rPr>
                <w:b w:val="0"/>
                <w:sz w:val="16"/>
              </w:rPr>
              <w:t>1,052</w:t>
            </w:r>
          </w:p>
        </w:tc>
        <w:tc>
          <w:tcPr>
            <w:tcW w:type="dxa" w:w="720"/>
          </w:tcPr>
          <w:p>
            <w:pPr>
              <w:jc w:val="center"/>
            </w:pPr>
            <w:r/>
            <w:r>
              <w:rPr>
                <w:b w:val="0"/>
                <w:sz w:val="16"/>
              </w:rPr>
              <w:t>51</w:t>
            </w:r>
          </w:p>
        </w:tc>
        <w:tc>
          <w:tcPr>
            <w:tcW w:type="dxa" w:w="1008"/>
          </w:tcPr>
          <w:p>
            <w:pPr>
              <w:jc w:val="center"/>
            </w:pPr>
            <w:r/>
            <w:r>
              <w:rPr>
                <w:b w:val="0"/>
                <w:sz w:val="16"/>
              </w:rPr>
              <w:t>20.63</w:t>
            </w:r>
          </w:p>
        </w:tc>
        <w:tc>
          <w:tcPr>
            <w:tcW w:type="dxa" w:w="720"/>
          </w:tcPr>
          <w:p>
            <w:pPr>
              <w:jc w:val="center"/>
            </w:pPr>
            <w:r/>
            <w:r>
              <w:rPr>
                <w:b w:val="0"/>
                <w:sz w:val="16"/>
              </w:rPr>
              <w:t>3.24</w:t>
            </w:r>
          </w:p>
        </w:tc>
        <w:tc>
          <w:tcPr>
            <w:tcW w:type="dxa" w:w="2304"/>
          </w:tcPr>
          <w:p>
            <w:pPr>
              <w:jc w:val="center"/>
            </w:pPr>
            <w:r/>
            <w:r>
              <w:rPr>
                <w:b w:val="0"/>
                <w:sz w:val="16"/>
              </w:rPr>
              <w:t>Efficient but over-frequent</w:t>
            </w:r>
          </w:p>
        </w:tc>
      </w:tr>
      <w:tr>
        <w:tc>
          <w:tcPr>
            <w:tcW w:type="dxa" w:w="2160"/>
            <w:shd w:val="clear" w:fill="F3EFE6"/>
          </w:tcPr>
          <w:p>
            <w:pPr>
              <w:jc w:val="left"/>
            </w:pPr>
            <w:r/>
            <w:r>
              <w:rPr>
                <w:b w:val="0"/>
                <w:sz w:val="16"/>
              </w:rPr>
              <w:t>Bundles $79.00</w:t>
            </w:r>
          </w:p>
        </w:tc>
        <w:tc>
          <w:tcPr>
            <w:tcW w:type="dxa" w:w="1584"/>
            <w:shd w:val="clear" w:fill="F3EFE6"/>
          </w:tcPr>
          <w:p>
            <w:pPr>
              <w:jc w:val="center"/>
            </w:pPr>
            <w:r/>
            <w:r>
              <w:rPr>
                <w:b w:val="0"/>
                <w:sz w:val="16"/>
              </w:rPr>
              <w:t>HVAC-New</w:t>
            </w:r>
          </w:p>
        </w:tc>
        <w:tc>
          <w:tcPr>
            <w:tcW w:type="dxa" w:w="1872"/>
            <w:shd w:val="clear" w:fill="F3EFE6"/>
          </w:tcPr>
          <w:p>
            <w:pPr>
              <w:jc w:val="center"/>
            </w:pPr>
            <w:r/>
            <w:r>
              <w:rPr>
                <w:b w:val="0"/>
                <w:sz w:val="16"/>
              </w:rPr>
              <w:t>QUALITY_LEAD</w:t>
            </w:r>
          </w:p>
        </w:tc>
        <w:tc>
          <w:tcPr>
            <w:tcW w:type="dxa" w:w="1008"/>
            <w:shd w:val="clear" w:fill="F3EFE6"/>
          </w:tcPr>
          <w:p>
            <w:pPr>
              <w:jc w:val="center"/>
            </w:pPr>
            <w:r/>
            <w:r>
              <w:rPr>
                <w:b w:val="0"/>
                <w:sz w:val="16"/>
              </w:rPr>
              <w:t>802</w:t>
            </w:r>
          </w:p>
        </w:tc>
        <w:tc>
          <w:tcPr>
            <w:tcW w:type="dxa" w:w="720"/>
            <w:shd w:val="clear" w:fill="F3EFE6"/>
          </w:tcPr>
          <w:p>
            <w:pPr>
              <w:jc w:val="center"/>
            </w:pPr>
            <w:r/>
            <w:r>
              <w:rPr>
                <w:b w:val="0"/>
                <w:sz w:val="16"/>
              </w:rPr>
              <w:t>20</w:t>
            </w:r>
          </w:p>
        </w:tc>
        <w:tc>
          <w:tcPr>
            <w:tcW w:type="dxa" w:w="1008"/>
            <w:shd w:val="clear" w:fill="F3EFE6"/>
          </w:tcPr>
          <w:p>
            <w:pPr>
              <w:jc w:val="center"/>
            </w:pPr>
            <w:r/>
            <w:r>
              <w:rPr>
                <w:b w:val="0"/>
                <w:sz w:val="16"/>
              </w:rPr>
              <w:t>40.12</w:t>
            </w:r>
          </w:p>
        </w:tc>
        <w:tc>
          <w:tcPr>
            <w:tcW w:type="dxa" w:w="720"/>
            <w:shd w:val="clear" w:fill="F3EFE6"/>
          </w:tcPr>
          <w:p>
            <w:pPr>
              <w:jc w:val="center"/>
            </w:pPr>
            <w:r/>
            <w:r>
              <w:rPr>
                <w:b w:val="0"/>
                <w:sz w:val="16"/>
              </w:rPr>
              <w:t>1.70</w:t>
            </w:r>
          </w:p>
        </w:tc>
        <w:tc>
          <w:tcPr>
            <w:tcW w:type="dxa" w:w="2304"/>
            <w:shd w:val="clear" w:fill="F3EFE6"/>
          </w:tcPr>
          <w:p>
            <w:pPr>
              <w:jc w:val="center"/>
            </w:pPr>
            <w:r/>
            <w:r>
              <w:rPr>
                <w:b w:val="0"/>
                <w:sz w:val="16"/>
              </w:rPr>
              <w:t>Weak conversion</w:t>
            </w:r>
          </w:p>
        </w:tc>
      </w:tr>
      <w:tr>
        <w:tc>
          <w:tcPr>
            <w:tcW w:type="dxa" w:w="2160"/>
          </w:tcPr>
          <w:p>
            <w:pPr>
              <w:jc w:val="left"/>
            </w:pPr>
            <w:r/>
            <w:r>
              <w:rPr>
                <w:b w:val="0"/>
                <w:sz w:val="16"/>
              </w:rPr>
              <w:t>WH Retargeting</w:t>
            </w:r>
          </w:p>
        </w:tc>
        <w:tc>
          <w:tcPr>
            <w:tcW w:type="dxa" w:w="1584"/>
          </w:tcPr>
          <w:p>
            <w:pPr>
              <w:jc w:val="center"/>
            </w:pPr>
            <w:r/>
            <w:r>
              <w:rPr>
                <w:b w:val="0"/>
                <w:sz w:val="16"/>
              </w:rPr>
              <w:t>Retargeting</w:t>
            </w:r>
          </w:p>
        </w:tc>
        <w:tc>
          <w:tcPr>
            <w:tcW w:type="dxa" w:w="1872"/>
          </w:tcPr>
          <w:p>
            <w:pPr>
              <w:jc w:val="center"/>
            </w:pPr>
            <w:r/>
            <w:r>
              <w:rPr>
                <w:b w:val="0"/>
                <w:sz w:val="16"/>
              </w:rPr>
              <w:t>QUALITY_LEAD</w:t>
            </w:r>
          </w:p>
        </w:tc>
        <w:tc>
          <w:tcPr>
            <w:tcW w:type="dxa" w:w="1008"/>
          </w:tcPr>
          <w:p>
            <w:pPr>
              <w:jc w:val="center"/>
            </w:pPr>
            <w:r/>
            <w:r>
              <w:rPr>
                <w:b w:val="0"/>
                <w:sz w:val="16"/>
              </w:rPr>
              <w:t>107</w:t>
            </w:r>
          </w:p>
        </w:tc>
        <w:tc>
          <w:tcPr>
            <w:tcW w:type="dxa" w:w="720"/>
          </w:tcPr>
          <w:p>
            <w:pPr>
              <w:jc w:val="center"/>
            </w:pPr>
            <w:r/>
            <w:r>
              <w:rPr>
                <w:b w:val="0"/>
                <w:sz w:val="16"/>
              </w:rPr>
              <w:t>4</w:t>
            </w:r>
          </w:p>
        </w:tc>
        <w:tc>
          <w:tcPr>
            <w:tcW w:type="dxa" w:w="1008"/>
          </w:tcPr>
          <w:p>
            <w:pPr>
              <w:jc w:val="center"/>
            </w:pPr>
            <w:r/>
            <w:r>
              <w:rPr>
                <w:b w:val="0"/>
                <w:sz w:val="16"/>
              </w:rPr>
              <w:t>26.69</w:t>
            </w:r>
          </w:p>
        </w:tc>
        <w:tc>
          <w:tcPr>
            <w:tcW w:type="dxa" w:w="720"/>
          </w:tcPr>
          <w:p>
            <w:pPr>
              <w:jc w:val="center"/>
            </w:pPr>
            <w:r/>
            <w:r>
              <w:rPr>
                <w:b w:val="0"/>
                <w:sz w:val="16"/>
              </w:rPr>
              <w:t>2.70</w:t>
            </w:r>
          </w:p>
        </w:tc>
        <w:tc>
          <w:tcPr>
            <w:tcW w:type="dxa" w:w="2304"/>
          </w:tcPr>
          <w:p>
            <w:pPr>
              <w:jc w:val="center"/>
            </w:pPr>
            <w:r/>
            <w:r>
              <w:rPr>
                <w:b w:val="0"/>
                <w:sz w:val="16"/>
              </w:rPr>
              <w:t>Small pool</w:t>
            </w:r>
          </w:p>
        </w:tc>
      </w:tr>
      <w:tr>
        <w:tc>
          <w:tcPr>
            <w:tcW w:type="dxa" w:w="2160"/>
            <w:shd w:val="clear" w:fill="F3EFE6"/>
          </w:tcPr>
          <w:p>
            <w:pPr>
              <w:jc w:val="left"/>
            </w:pPr>
            <w:r/>
            <w:r>
              <w:rPr>
                <w:b w:val="0"/>
                <w:sz w:val="16"/>
              </w:rPr>
              <w:t>HVAC Retargeting</w:t>
            </w:r>
          </w:p>
        </w:tc>
        <w:tc>
          <w:tcPr>
            <w:tcW w:type="dxa" w:w="1584"/>
            <w:shd w:val="clear" w:fill="F3EFE6"/>
          </w:tcPr>
          <w:p>
            <w:pPr>
              <w:jc w:val="center"/>
            </w:pPr>
            <w:r/>
            <w:r>
              <w:rPr>
                <w:b w:val="0"/>
                <w:sz w:val="16"/>
              </w:rPr>
              <w:t>Retargeting</w:t>
            </w:r>
          </w:p>
        </w:tc>
        <w:tc>
          <w:tcPr>
            <w:tcW w:type="dxa" w:w="1872"/>
            <w:shd w:val="clear" w:fill="F3EFE6"/>
          </w:tcPr>
          <w:p>
            <w:pPr>
              <w:jc w:val="center"/>
            </w:pPr>
            <w:r/>
            <w:r>
              <w:rPr>
                <w:b w:val="0"/>
                <w:sz w:val="16"/>
              </w:rPr>
              <w:t>QUALITY_LEAD</w:t>
            </w:r>
          </w:p>
        </w:tc>
        <w:tc>
          <w:tcPr>
            <w:tcW w:type="dxa" w:w="1008"/>
            <w:shd w:val="clear" w:fill="F3EFE6"/>
          </w:tcPr>
          <w:p>
            <w:pPr>
              <w:jc w:val="center"/>
            </w:pPr>
            <w:r/>
            <w:r>
              <w:rPr>
                <w:b w:val="0"/>
                <w:sz w:val="16"/>
              </w:rPr>
              <w:t>99</w:t>
            </w:r>
          </w:p>
        </w:tc>
        <w:tc>
          <w:tcPr>
            <w:tcW w:type="dxa" w:w="720"/>
            <w:shd w:val="clear" w:fill="F3EFE6"/>
          </w:tcPr>
          <w:p>
            <w:pPr>
              <w:jc w:val="center"/>
            </w:pPr>
            <w:r/>
            <w:r>
              <w:rPr>
                <w:b w:val="0"/>
                <w:sz w:val="16"/>
              </w:rPr>
              <w:t>0</w:t>
            </w:r>
          </w:p>
        </w:tc>
        <w:tc>
          <w:tcPr>
            <w:tcW w:type="dxa" w:w="1008"/>
            <w:shd w:val="clear" w:fill="F3EFE6"/>
          </w:tcPr>
          <w:p>
            <w:pPr>
              <w:jc w:val="center"/>
            </w:pPr>
            <w:r/>
            <w:r>
              <w:rPr>
                <w:b w:val="0"/>
                <w:sz w:val="16"/>
              </w:rPr>
              <w:t>--</w:t>
            </w:r>
          </w:p>
        </w:tc>
        <w:tc>
          <w:tcPr>
            <w:tcW w:type="dxa" w:w="720"/>
            <w:shd w:val="clear" w:fill="F3EFE6"/>
          </w:tcPr>
          <w:p>
            <w:pPr>
              <w:jc w:val="center"/>
            </w:pPr>
            <w:r/>
            <w:r>
              <w:rPr>
                <w:b w:val="0"/>
                <w:sz w:val="16"/>
              </w:rPr>
              <w:t>2.41</w:t>
            </w:r>
          </w:p>
        </w:tc>
        <w:tc>
          <w:tcPr>
            <w:tcW w:type="dxa" w:w="2304"/>
            <w:shd w:val="clear" w:fill="F3EFE6"/>
          </w:tcPr>
          <w:p>
            <w:pPr>
              <w:jc w:val="center"/>
            </w:pPr>
            <w:r/>
            <w:r>
              <w:rPr>
                <w:b w:val="0"/>
                <w:sz w:val="16"/>
              </w:rPr>
              <w:t>CA$99, zero leads</w:t>
            </w:r>
          </w:p>
        </w:tc>
      </w:tr>
      <w:tr>
        <w:tc>
          <w:tcPr>
            <w:tcW w:type="dxa" w:w="2160"/>
          </w:tcPr>
          <w:p>
            <w:pPr>
              <w:jc w:val="left"/>
            </w:pPr>
            <w:r/>
            <w:r>
              <w:rPr>
                <w:b w:val="0"/>
                <w:sz w:val="16"/>
              </w:rPr>
              <w:t>WhatsApp ad sets x3</w:t>
            </w:r>
          </w:p>
        </w:tc>
        <w:tc>
          <w:tcPr>
            <w:tcW w:type="dxa" w:w="1584"/>
          </w:tcPr>
          <w:p>
            <w:pPr>
              <w:jc w:val="center"/>
            </w:pPr>
            <w:r/>
            <w:r>
              <w:rPr>
                <w:b w:val="0"/>
                <w:sz w:val="16"/>
              </w:rPr>
              <w:t>WhatsApp (paused)</w:t>
            </w:r>
          </w:p>
        </w:tc>
        <w:tc>
          <w:tcPr>
            <w:tcW w:type="dxa" w:w="1872"/>
          </w:tcPr>
          <w:p>
            <w:pPr>
              <w:jc w:val="center"/>
            </w:pPr>
            <w:r/>
            <w:r>
              <w:rPr>
                <w:b w:val="0"/>
                <w:sz w:val="16"/>
              </w:rPr>
              <w:t>REPLIES</w:t>
            </w:r>
          </w:p>
        </w:tc>
        <w:tc>
          <w:tcPr>
            <w:tcW w:type="dxa" w:w="1008"/>
          </w:tcPr>
          <w:p>
            <w:pPr>
              <w:jc w:val="center"/>
            </w:pPr>
            <w:r/>
            <w:r>
              <w:rPr>
                <w:b w:val="0"/>
                <w:sz w:val="16"/>
              </w:rPr>
              <w:t>1,603</w:t>
            </w:r>
          </w:p>
        </w:tc>
        <w:tc>
          <w:tcPr>
            <w:tcW w:type="dxa" w:w="720"/>
          </w:tcPr>
          <w:p>
            <w:pPr>
              <w:jc w:val="center"/>
            </w:pPr>
            <w:r/>
            <w:r>
              <w:rPr>
                <w:b w:val="0"/>
                <w:sz w:val="16"/>
              </w:rPr>
              <w:t>10</w:t>
            </w:r>
          </w:p>
        </w:tc>
        <w:tc>
          <w:tcPr>
            <w:tcW w:type="dxa" w:w="1008"/>
          </w:tcPr>
          <w:p>
            <w:pPr>
              <w:jc w:val="center"/>
            </w:pPr>
            <w:r/>
            <w:r>
              <w:rPr>
                <w:b w:val="0"/>
                <w:sz w:val="16"/>
              </w:rPr>
              <w:t>68-484</w:t>
            </w:r>
          </w:p>
        </w:tc>
        <w:tc>
          <w:tcPr>
            <w:tcW w:type="dxa" w:w="720"/>
          </w:tcPr>
          <w:p>
            <w:pPr>
              <w:jc w:val="center"/>
            </w:pPr>
            <w:r/>
            <w:r>
              <w:rPr>
                <w:b w:val="0"/>
                <w:sz w:val="16"/>
              </w:rPr>
              <w:t>2.2-2.5</w:t>
            </w:r>
          </w:p>
        </w:tc>
        <w:tc>
          <w:tcPr>
            <w:tcW w:type="dxa" w:w="2304"/>
          </w:tcPr>
          <w:p>
            <w:pPr>
              <w:jc w:val="center"/>
            </w:pPr>
            <w:r/>
            <w:r>
              <w:rPr>
                <w:b w:val="0"/>
                <w:sz w:val="16"/>
              </w:rPr>
              <w:t>Wrong goal</w:t>
            </w:r>
          </w:p>
        </w:tc>
      </w:tr>
    </w:tbl>
    <w:p/>
    <w:p>
      <w:pPr>
        <w:pStyle w:val="ListBullet"/>
      </w:pPr>
      <w:r>
        <w:rPr>
          <w:sz w:val="20"/>
        </w:rPr>
        <w:t>Optimisation goal predicts CPL: LEAD_GENERATION ad sets are cheapest (CA$23–25); QUALITY_LEAD run CA$30–40; REPLIES are catastrophic (CA$68–484).</w:t>
      </w:r>
    </w:p>
    <w:p>
      <w:pPr>
        <w:pStyle w:val="ListBullet"/>
      </w:pPr>
      <w:r>
        <w:rPr>
          <w:sz w:val="20"/>
        </w:rPr>
        <w:t>Fragmentation: all prospecting ad sets share the same GTA cities (Vaughan/Ajax/Aurora/Barrie/Brampton/Burlington ~10mi), age 25–65, all genders, Advantage+ Audience ON, same interests — Meta flags the 3 HVAC ad sets for overlap.</w:t>
      </w:r>
    </w:p>
    <w:p>
      <w:pPr>
        <w:pStyle w:val="ListBullet"/>
      </w:pPr>
      <w:r>
        <w:rPr>
          <w:sz w:val="20"/>
        </w:rPr>
        <w:t>Retargeting pools are tiny (~1,000–1,900; Website Visitors just 20) so it can't scale; one ad set burned CA$99 for zero leads.</w:t>
      </w:r>
    </w:p>
    <w:p>
      <w:pPr>
        <w:pStyle w:val="Heading1"/>
      </w:pPr>
      <w:r>
        <w:t>9. Ad Audit (highlights)</w:t>
      </w:r>
    </w:p>
    <w:p>
      <w:pPr>
        <w:jc w:val="center"/>
      </w:pPr>
      <w:r>
        <w:drawing>
          <wp:inline xmlns:a="http://schemas.openxmlformats.org/drawingml/2006/main" xmlns:pic="http://schemas.openxmlformats.org/drawingml/2006/picture">
            <wp:extent cx="5212080" cy="2712048"/>
            <wp:docPr id="8" name="Picture 8"/>
            <wp:cNvGraphicFramePr>
              <a:graphicFrameLocks noChangeAspect="1"/>
            </wp:cNvGraphicFramePr>
            <a:graphic>
              <a:graphicData uri="http://schemas.openxmlformats.org/drawingml/2006/picture">
                <pic:pic>
                  <pic:nvPicPr>
                    <pic:cNvPr id="0" name="09_top_ads_leads.png"/>
                    <pic:cNvPicPr/>
                  </pic:nvPicPr>
                  <pic:blipFill>
                    <a:blip r:embed="rId16"/>
                    <a:stretch>
                      <a:fillRect/>
                    </a:stretch>
                  </pic:blipFill>
                  <pic:spPr>
                    <a:xfrm>
                      <a:off x="0" y="0"/>
                      <a:ext cx="5212080" cy="2712048"/>
                    </a:xfrm>
                    <a:prstGeom prst="rect"/>
                  </pic:spPr>
                </pic:pic>
              </a:graphicData>
            </a:graphic>
          </wp:inline>
        </w:drawing>
      </w:r>
    </w:p>
    <w:p>
      <w:pPr>
        <w:jc w:val="center"/>
      </w:pPr>
      <w:r>
        <w:rPr>
          <w:i/>
          <w:color w:val="555555"/>
          <w:sz w:val="17"/>
        </w:rPr>
        <w:t>Figure — Top ads by lead volume (last 30 days)</w:t>
      </w:r>
    </w:p>
    <w:tbl>
      <w:tblPr>
        <w:tblStyle w:val="TableGrid"/>
        <w:tblW w:type="auto" w:w="0"/>
        <w:jc w:val="center"/>
        <w:tblLayout w:type="autofit"/>
        <w:tblLook w:firstColumn="1" w:firstRow="1" w:lastColumn="0" w:lastRow="0" w:noHBand="0" w:noVBand="1" w:val="04A0"/>
      </w:tblPr>
      <w:tblGrid>
        <w:gridCol w:w="960"/>
        <w:gridCol w:w="960"/>
        <w:gridCol w:w="960"/>
        <w:gridCol w:w="960"/>
        <w:gridCol w:w="960"/>
        <w:gridCol w:w="960"/>
        <w:gridCol w:w="960"/>
        <w:gridCol w:w="960"/>
        <w:gridCol w:w="960"/>
      </w:tblGrid>
      <w:tr>
        <w:trPr>
          <w:tblHeader w:val="true"/>
        </w:trPr>
        <w:tc>
          <w:tcPr>
            <w:tcW w:type="dxa" w:w="2736"/>
            <w:shd w:val="clear" w:fill="0F2443"/>
          </w:tcPr>
          <w:p>
            <w:pPr>
              <w:jc w:val="center"/>
            </w:pPr>
            <w:r/>
            <w:r>
              <w:rPr>
                <w:b/>
                <w:color w:val="FFFFFF"/>
                <w:sz w:val="16"/>
              </w:rPr>
              <w:t>Ad</w:t>
            </w:r>
          </w:p>
        </w:tc>
        <w:tc>
          <w:tcPr>
            <w:tcW w:type="dxa" w:w="1296"/>
            <w:shd w:val="clear" w:fill="0F2443"/>
          </w:tcPr>
          <w:p>
            <w:pPr>
              <w:jc w:val="center"/>
            </w:pPr>
            <w:r/>
            <w:r>
              <w:rPr>
                <w:b/>
                <w:color w:val="FFFFFF"/>
                <w:sz w:val="16"/>
              </w:rPr>
              <w:t>Type</w:t>
            </w:r>
          </w:p>
        </w:tc>
        <w:tc>
          <w:tcPr>
            <w:tcW w:type="dxa" w:w="1008"/>
            <w:shd w:val="clear" w:fill="0F2443"/>
          </w:tcPr>
          <w:p>
            <w:pPr>
              <w:jc w:val="center"/>
            </w:pPr>
            <w:r/>
            <w:r>
              <w:rPr>
                <w:b/>
                <w:color w:val="FFFFFF"/>
                <w:sz w:val="16"/>
              </w:rPr>
              <w:t>Spend</w:t>
            </w:r>
          </w:p>
        </w:tc>
        <w:tc>
          <w:tcPr>
            <w:tcW w:type="dxa" w:w="720"/>
            <w:shd w:val="clear" w:fill="0F2443"/>
          </w:tcPr>
          <w:p>
            <w:pPr>
              <w:jc w:val="center"/>
            </w:pPr>
            <w:r/>
            <w:r>
              <w:rPr>
                <w:b/>
                <w:color w:val="FFFFFF"/>
                <w:sz w:val="16"/>
              </w:rPr>
              <w:t>Leads</w:t>
            </w:r>
          </w:p>
        </w:tc>
        <w:tc>
          <w:tcPr>
            <w:tcW w:type="dxa" w:w="864"/>
            <w:shd w:val="clear" w:fill="0F2443"/>
          </w:tcPr>
          <w:p>
            <w:pPr>
              <w:jc w:val="center"/>
            </w:pPr>
            <w:r/>
            <w:r>
              <w:rPr>
                <w:b/>
                <w:color w:val="FFFFFF"/>
                <w:sz w:val="16"/>
              </w:rPr>
              <w:t>CPL</w:t>
            </w:r>
          </w:p>
        </w:tc>
        <w:tc>
          <w:tcPr>
            <w:tcW w:type="dxa" w:w="864"/>
            <w:shd w:val="clear" w:fill="0F2443"/>
          </w:tcPr>
          <w:p>
            <w:pPr>
              <w:jc w:val="center"/>
            </w:pPr>
            <w:r/>
            <w:r>
              <w:rPr>
                <w:b/>
                <w:color w:val="FFFFFF"/>
                <w:sz w:val="16"/>
              </w:rPr>
              <w:t>CTR</w:t>
            </w:r>
          </w:p>
        </w:tc>
        <w:tc>
          <w:tcPr>
            <w:tcW w:type="dxa" w:w="720"/>
            <w:shd w:val="clear" w:fill="0F2443"/>
          </w:tcPr>
          <w:p>
            <w:pPr>
              <w:jc w:val="center"/>
            </w:pPr>
            <w:r/>
            <w:r>
              <w:rPr>
                <w:b/>
                <w:color w:val="FFFFFF"/>
                <w:sz w:val="16"/>
              </w:rPr>
              <w:t>Hook</w:t>
            </w:r>
          </w:p>
        </w:tc>
        <w:tc>
          <w:tcPr>
            <w:tcW w:type="dxa" w:w="720"/>
            <w:shd w:val="clear" w:fill="0F2443"/>
          </w:tcPr>
          <w:p>
            <w:pPr>
              <w:jc w:val="center"/>
            </w:pPr>
            <w:r/>
            <w:r>
              <w:rPr>
                <w:b/>
                <w:color w:val="FFFFFF"/>
                <w:sz w:val="16"/>
              </w:rPr>
              <w:t>Hold</w:t>
            </w:r>
          </w:p>
        </w:tc>
        <w:tc>
          <w:tcPr>
            <w:tcW w:type="dxa" w:w="2160"/>
            <w:shd w:val="clear" w:fill="0F2443"/>
          </w:tcPr>
          <w:p>
            <w:pPr>
              <w:jc w:val="center"/>
            </w:pPr>
            <w:r/>
            <w:r>
              <w:rPr>
                <w:b/>
                <w:color w:val="FFFFFF"/>
                <w:sz w:val="16"/>
              </w:rPr>
              <w:t>Verdict</w:t>
            </w:r>
          </w:p>
        </w:tc>
      </w:tr>
      <w:tr>
        <w:tc>
          <w:tcPr>
            <w:tcW w:type="dxa" w:w="2736"/>
          </w:tcPr>
          <w:p>
            <w:pPr>
              <w:jc w:val="left"/>
            </w:pPr>
            <w:r/>
            <w:r>
              <w:rPr>
                <w:b w:val="0"/>
                <w:sz w:val="16"/>
              </w:rPr>
              <w:t>Water Softener CA$29.99/mo</w:t>
            </w:r>
          </w:p>
        </w:tc>
        <w:tc>
          <w:tcPr>
            <w:tcW w:type="dxa" w:w="1296"/>
          </w:tcPr>
          <w:p>
            <w:pPr>
              <w:jc w:val="center"/>
            </w:pPr>
            <w:r/>
            <w:r>
              <w:rPr>
                <w:b w:val="0"/>
                <w:sz w:val="16"/>
              </w:rPr>
              <w:t>Video</w:t>
            </w:r>
          </w:p>
        </w:tc>
        <w:tc>
          <w:tcPr>
            <w:tcW w:type="dxa" w:w="1008"/>
          </w:tcPr>
          <w:p>
            <w:pPr>
              <w:jc w:val="center"/>
            </w:pPr>
            <w:r/>
            <w:r>
              <w:rPr>
                <w:b w:val="0"/>
                <w:sz w:val="16"/>
              </w:rPr>
              <w:t>7,078</w:t>
            </w:r>
          </w:p>
        </w:tc>
        <w:tc>
          <w:tcPr>
            <w:tcW w:type="dxa" w:w="720"/>
          </w:tcPr>
          <w:p>
            <w:pPr>
              <w:jc w:val="center"/>
            </w:pPr>
            <w:r/>
            <w:r>
              <w:rPr>
                <w:b w:val="0"/>
                <w:sz w:val="16"/>
              </w:rPr>
              <w:t>278</w:t>
            </w:r>
          </w:p>
        </w:tc>
        <w:tc>
          <w:tcPr>
            <w:tcW w:type="dxa" w:w="864"/>
          </w:tcPr>
          <w:p>
            <w:pPr>
              <w:jc w:val="center"/>
            </w:pPr>
            <w:r/>
            <w:r>
              <w:rPr>
                <w:b w:val="0"/>
                <w:sz w:val="16"/>
              </w:rPr>
              <w:t>25.46</w:t>
            </w:r>
          </w:p>
        </w:tc>
        <w:tc>
          <w:tcPr>
            <w:tcW w:type="dxa" w:w="864"/>
          </w:tcPr>
          <w:p>
            <w:pPr>
              <w:jc w:val="center"/>
            </w:pPr>
            <w:r/>
            <w:r>
              <w:rPr>
                <w:b w:val="0"/>
                <w:sz w:val="16"/>
              </w:rPr>
              <w:t>1.00%</w:t>
            </w:r>
          </w:p>
        </w:tc>
        <w:tc>
          <w:tcPr>
            <w:tcW w:type="dxa" w:w="720"/>
          </w:tcPr>
          <w:p>
            <w:pPr>
              <w:jc w:val="center"/>
            </w:pPr>
            <w:r/>
            <w:r>
              <w:rPr>
                <w:b w:val="0"/>
                <w:sz w:val="16"/>
              </w:rPr>
              <w:t>17.3%</w:t>
            </w:r>
          </w:p>
        </w:tc>
        <w:tc>
          <w:tcPr>
            <w:tcW w:type="dxa" w:w="720"/>
          </w:tcPr>
          <w:p>
            <w:pPr>
              <w:jc w:val="center"/>
            </w:pPr>
            <w:r/>
            <w:r>
              <w:rPr>
                <w:b w:val="0"/>
                <w:sz w:val="16"/>
              </w:rPr>
              <w:t>21.6%</w:t>
            </w:r>
          </w:p>
        </w:tc>
        <w:tc>
          <w:tcPr>
            <w:tcW w:type="dxa" w:w="2160"/>
          </w:tcPr>
          <w:p>
            <w:pPr>
              <w:jc w:val="center"/>
            </w:pPr>
            <w:r/>
            <w:r>
              <w:rPr>
                <w:b w:val="0"/>
                <w:sz w:val="16"/>
              </w:rPr>
              <w:t>Current winner (fatiguing)</w:t>
            </w:r>
          </w:p>
        </w:tc>
      </w:tr>
      <w:tr>
        <w:tc>
          <w:tcPr>
            <w:tcW w:type="dxa" w:w="2736"/>
            <w:shd w:val="clear" w:fill="F3EFE6"/>
          </w:tcPr>
          <w:p>
            <w:pPr>
              <w:jc w:val="left"/>
            </w:pPr>
            <w:r/>
            <w:r>
              <w:rPr>
                <w:b w:val="0"/>
                <w:sz w:val="16"/>
              </w:rPr>
              <w:t>Tankless Static V1</w:t>
            </w:r>
          </w:p>
        </w:tc>
        <w:tc>
          <w:tcPr>
            <w:tcW w:type="dxa" w:w="1296"/>
            <w:shd w:val="clear" w:fill="F3EFE6"/>
          </w:tcPr>
          <w:p>
            <w:pPr>
              <w:jc w:val="center"/>
            </w:pPr>
            <w:r/>
            <w:r>
              <w:rPr>
                <w:b w:val="0"/>
                <w:sz w:val="16"/>
              </w:rPr>
              <w:t>Static</w:t>
            </w:r>
          </w:p>
        </w:tc>
        <w:tc>
          <w:tcPr>
            <w:tcW w:type="dxa" w:w="1008"/>
            <w:shd w:val="clear" w:fill="F3EFE6"/>
          </w:tcPr>
          <w:p>
            <w:pPr>
              <w:jc w:val="center"/>
            </w:pPr>
            <w:r/>
            <w:r>
              <w:rPr>
                <w:b w:val="0"/>
                <w:sz w:val="16"/>
              </w:rPr>
              <w:t>1,507</w:t>
            </w:r>
          </w:p>
        </w:tc>
        <w:tc>
          <w:tcPr>
            <w:tcW w:type="dxa" w:w="720"/>
            <w:shd w:val="clear" w:fill="F3EFE6"/>
          </w:tcPr>
          <w:p>
            <w:pPr>
              <w:jc w:val="center"/>
            </w:pPr>
            <w:r/>
            <w:r>
              <w:rPr>
                <w:b w:val="0"/>
                <w:sz w:val="16"/>
              </w:rPr>
              <w:t>65</w:t>
            </w:r>
          </w:p>
        </w:tc>
        <w:tc>
          <w:tcPr>
            <w:tcW w:type="dxa" w:w="864"/>
            <w:shd w:val="clear" w:fill="F3EFE6"/>
          </w:tcPr>
          <w:p>
            <w:pPr>
              <w:jc w:val="center"/>
            </w:pPr>
            <w:r/>
            <w:r>
              <w:rPr>
                <w:b w:val="0"/>
                <w:sz w:val="16"/>
              </w:rPr>
              <w:t>23.19</w:t>
            </w:r>
          </w:p>
        </w:tc>
        <w:tc>
          <w:tcPr>
            <w:tcW w:type="dxa" w:w="864"/>
            <w:shd w:val="clear" w:fill="F3EFE6"/>
          </w:tcPr>
          <w:p>
            <w:pPr>
              <w:jc w:val="center"/>
            </w:pPr>
            <w:r/>
            <w:r>
              <w:rPr>
                <w:b w:val="0"/>
                <w:sz w:val="16"/>
              </w:rPr>
              <w:t>1.68%</w:t>
            </w:r>
          </w:p>
        </w:tc>
        <w:tc>
          <w:tcPr>
            <w:tcW w:type="dxa" w:w="720"/>
            <w:shd w:val="clear" w:fill="F3EFE6"/>
          </w:tcPr>
          <w:p>
            <w:pPr>
              <w:jc w:val="center"/>
            </w:pPr>
            <w:r/>
            <w:r>
              <w:rPr>
                <w:b w:val="0"/>
                <w:sz w:val="16"/>
              </w:rPr>
              <w:t>--</w:t>
            </w:r>
          </w:p>
        </w:tc>
        <w:tc>
          <w:tcPr>
            <w:tcW w:type="dxa" w:w="720"/>
            <w:shd w:val="clear" w:fill="F3EFE6"/>
          </w:tcPr>
          <w:p>
            <w:pPr>
              <w:jc w:val="center"/>
            </w:pPr>
            <w:r/>
            <w:r>
              <w:rPr>
                <w:b w:val="0"/>
                <w:sz w:val="16"/>
              </w:rPr>
              <w:t>--</w:t>
            </w:r>
          </w:p>
        </w:tc>
        <w:tc>
          <w:tcPr>
            <w:tcW w:type="dxa" w:w="2160"/>
            <w:shd w:val="clear" w:fill="F3EFE6"/>
          </w:tcPr>
          <w:p>
            <w:pPr>
              <w:jc w:val="center"/>
            </w:pPr>
            <w:r/>
            <w:r>
              <w:rPr>
                <w:b w:val="0"/>
                <w:sz w:val="16"/>
              </w:rPr>
              <w:t>Winner (best static)</w:t>
            </w:r>
          </w:p>
        </w:tc>
      </w:tr>
      <w:tr>
        <w:tc>
          <w:tcPr>
            <w:tcW w:type="dxa" w:w="2736"/>
          </w:tcPr>
          <w:p>
            <w:pPr>
              <w:jc w:val="left"/>
            </w:pPr>
            <w:r/>
            <w:r>
              <w:rPr>
                <w:b w:val="0"/>
                <w:sz w:val="16"/>
              </w:rPr>
              <w:t>FIFA - V1</w:t>
            </w:r>
          </w:p>
        </w:tc>
        <w:tc>
          <w:tcPr>
            <w:tcW w:type="dxa" w:w="1296"/>
          </w:tcPr>
          <w:p>
            <w:pPr>
              <w:jc w:val="center"/>
            </w:pPr>
            <w:r/>
            <w:r>
              <w:rPr>
                <w:b w:val="0"/>
                <w:sz w:val="16"/>
              </w:rPr>
              <w:t>Video</w:t>
            </w:r>
          </w:p>
        </w:tc>
        <w:tc>
          <w:tcPr>
            <w:tcW w:type="dxa" w:w="1008"/>
          </w:tcPr>
          <w:p>
            <w:pPr>
              <w:jc w:val="center"/>
            </w:pPr>
            <w:r/>
            <w:r>
              <w:rPr>
                <w:b w:val="0"/>
                <w:sz w:val="16"/>
              </w:rPr>
              <w:t>1,138</w:t>
            </w:r>
          </w:p>
        </w:tc>
        <w:tc>
          <w:tcPr>
            <w:tcW w:type="dxa" w:w="720"/>
          </w:tcPr>
          <w:p>
            <w:pPr>
              <w:jc w:val="center"/>
            </w:pPr>
            <w:r/>
            <w:r>
              <w:rPr>
                <w:b w:val="0"/>
                <w:sz w:val="16"/>
              </w:rPr>
              <w:t>45</w:t>
            </w:r>
          </w:p>
        </w:tc>
        <w:tc>
          <w:tcPr>
            <w:tcW w:type="dxa" w:w="864"/>
          </w:tcPr>
          <w:p>
            <w:pPr>
              <w:jc w:val="center"/>
            </w:pPr>
            <w:r/>
            <w:r>
              <w:rPr>
                <w:b w:val="0"/>
                <w:sz w:val="16"/>
              </w:rPr>
              <w:t>25.29</w:t>
            </w:r>
          </w:p>
        </w:tc>
        <w:tc>
          <w:tcPr>
            <w:tcW w:type="dxa" w:w="864"/>
          </w:tcPr>
          <w:p>
            <w:pPr>
              <w:jc w:val="center"/>
            </w:pPr>
            <w:r/>
            <w:r>
              <w:rPr>
                <w:b w:val="0"/>
                <w:sz w:val="16"/>
              </w:rPr>
              <w:t>4.02%</w:t>
            </w:r>
          </w:p>
        </w:tc>
        <w:tc>
          <w:tcPr>
            <w:tcW w:type="dxa" w:w="720"/>
          </w:tcPr>
          <w:p>
            <w:pPr>
              <w:jc w:val="center"/>
            </w:pPr>
            <w:r/>
            <w:r>
              <w:rPr>
                <w:b w:val="0"/>
                <w:sz w:val="16"/>
              </w:rPr>
              <w:t>27.0%</w:t>
            </w:r>
          </w:p>
        </w:tc>
        <w:tc>
          <w:tcPr>
            <w:tcW w:type="dxa" w:w="720"/>
          </w:tcPr>
          <w:p>
            <w:pPr>
              <w:jc w:val="center"/>
            </w:pPr>
            <w:r/>
            <w:r>
              <w:rPr>
                <w:b w:val="0"/>
                <w:sz w:val="16"/>
              </w:rPr>
              <w:t>36.4%</w:t>
            </w:r>
          </w:p>
        </w:tc>
        <w:tc>
          <w:tcPr>
            <w:tcW w:type="dxa" w:w="2160"/>
          </w:tcPr>
          <w:p>
            <w:pPr>
              <w:jc w:val="center"/>
            </w:pPr>
            <w:r/>
            <w:r>
              <w:rPr>
                <w:b w:val="0"/>
                <w:sz w:val="16"/>
              </w:rPr>
              <w:t>Winner (World-Cup hook)</w:t>
            </w:r>
          </w:p>
        </w:tc>
      </w:tr>
      <w:tr>
        <w:tc>
          <w:tcPr>
            <w:tcW w:type="dxa" w:w="2736"/>
            <w:shd w:val="clear" w:fill="F3EFE6"/>
          </w:tcPr>
          <w:p>
            <w:pPr>
              <w:jc w:val="left"/>
            </w:pPr>
            <w:r/>
            <w:r>
              <w:rPr>
                <w:b w:val="0"/>
                <w:sz w:val="16"/>
              </w:rPr>
              <w:t>AC Reel - Sleep Comfort</w:t>
            </w:r>
          </w:p>
        </w:tc>
        <w:tc>
          <w:tcPr>
            <w:tcW w:type="dxa" w:w="1296"/>
            <w:shd w:val="clear" w:fill="F3EFE6"/>
          </w:tcPr>
          <w:p>
            <w:pPr>
              <w:jc w:val="center"/>
            </w:pPr>
            <w:r/>
            <w:r>
              <w:rPr>
                <w:b w:val="0"/>
                <w:sz w:val="16"/>
              </w:rPr>
              <w:t>Video</w:t>
            </w:r>
          </w:p>
        </w:tc>
        <w:tc>
          <w:tcPr>
            <w:tcW w:type="dxa" w:w="1008"/>
            <w:shd w:val="clear" w:fill="F3EFE6"/>
          </w:tcPr>
          <w:p>
            <w:pPr>
              <w:jc w:val="center"/>
            </w:pPr>
            <w:r/>
            <w:r>
              <w:rPr>
                <w:b w:val="0"/>
                <w:sz w:val="16"/>
              </w:rPr>
              <w:t>727</w:t>
            </w:r>
          </w:p>
        </w:tc>
        <w:tc>
          <w:tcPr>
            <w:tcW w:type="dxa" w:w="720"/>
            <w:shd w:val="clear" w:fill="F3EFE6"/>
          </w:tcPr>
          <w:p>
            <w:pPr>
              <w:jc w:val="center"/>
            </w:pPr>
            <w:r/>
            <w:r>
              <w:rPr>
                <w:b w:val="0"/>
                <w:sz w:val="16"/>
              </w:rPr>
              <w:t>27</w:t>
            </w:r>
          </w:p>
        </w:tc>
        <w:tc>
          <w:tcPr>
            <w:tcW w:type="dxa" w:w="864"/>
            <w:shd w:val="clear" w:fill="F3EFE6"/>
          </w:tcPr>
          <w:p>
            <w:pPr>
              <w:jc w:val="center"/>
            </w:pPr>
            <w:r/>
            <w:r>
              <w:rPr>
                <w:b w:val="0"/>
                <w:sz w:val="16"/>
              </w:rPr>
              <w:t>26.92</w:t>
            </w:r>
          </w:p>
        </w:tc>
        <w:tc>
          <w:tcPr>
            <w:tcW w:type="dxa" w:w="864"/>
            <w:shd w:val="clear" w:fill="F3EFE6"/>
          </w:tcPr>
          <w:p>
            <w:pPr>
              <w:jc w:val="center"/>
            </w:pPr>
            <w:r/>
            <w:r>
              <w:rPr>
                <w:b w:val="0"/>
                <w:sz w:val="16"/>
              </w:rPr>
              <w:t>1.71%</w:t>
            </w:r>
          </w:p>
        </w:tc>
        <w:tc>
          <w:tcPr>
            <w:tcW w:type="dxa" w:w="720"/>
            <w:shd w:val="clear" w:fill="F3EFE6"/>
          </w:tcPr>
          <w:p>
            <w:pPr>
              <w:jc w:val="center"/>
            </w:pPr>
            <w:r/>
            <w:r>
              <w:rPr>
                <w:b w:val="0"/>
                <w:sz w:val="16"/>
              </w:rPr>
              <w:t>20.3%</w:t>
            </w:r>
          </w:p>
        </w:tc>
        <w:tc>
          <w:tcPr>
            <w:tcW w:type="dxa" w:w="720"/>
            <w:shd w:val="clear" w:fill="F3EFE6"/>
          </w:tcPr>
          <w:p>
            <w:pPr>
              <w:jc w:val="center"/>
            </w:pPr>
            <w:r/>
            <w:r>
              <w:rPr>
                <w:b w:val="0"/>
                <w:sz w:val="16"/>
              </w:rPr>
              <w:t>20.7%</w:t>
            </w:r>
          </w:p>
        </w:tc>
        <w:tc>
          <w:tcPr>
            <w:tcW w:type="dxa" w:w="2160"/>
            <w:shd w:val="clear" w:fill="F3EFE6"/>
          </w:tcPr>
          <w:p>
            <w:pPr>
              <w:jc w:val="center"/>
            </w:pPr>
            <w:r/>
            <w:r>
              <w:rPr>
                <w:b w:val="0"/>
                <w:sz w:val="16"/>
              </w:rPr>
              <w:t>Stable</w:t>
            </w:r>
          </w:p>
        </w:tc>
      </w:tr>
      <w:tr>
        <w:tc>
          <w:tcPr>
            <w:tcW w:type="dxa" w:w="2736"/>
          </w:tcPr>
          <w:p>
            <w:pPr>
              <w:jc w:val="left"/>
            </w:pPr>
            <w:r/>
            <w:r>
              <w:rPr>
                <w:b w:val="0"/>
                <w:sz w:val="16"/>
              </w:rPr>
              <w:t>HVAC Reel - Amana Trust</w:t>
            </w:r>
          </w:p>
        </w:tc>
        <w:tc>
          <w:tcPr>
            <w:tcW w:type="dxa" w:w="1296"/>
          </w:tcPr>
          <w:p>
            <w:pPr>
              <w:jc w:val="center"/>
            </w:pPr>
            <w:r/>
            <w:r>
              <w:rPr>
                <w:b w:val="0"/>
                <w:sz w:val="16"/>
              </w:rPr>
              <w:t>Video</w:t>
            </w:r>
          </w:p>
        </w:tc>
        <w:tc>
          <w:tcPr>
            <w:tcW w:type="dxa" w:w="1008"/>
          </w:tcPr>
          <w:p>
            <w:pPr>
              <w:jc w:val="center"/>
            </w:pPr>
            <w:r/>
            <w:r>
              <w:rPr>
                <w:b w:val="0"/>
                <w:sz w:val="16"/>
              </w:rPr>
              <w:t>332</w:t>
            </w:r>
          </w:p>
        </w:tc>
        <w:tc>
          <w:tcPr>
            <w:tcW w:type="dxa" w:w="720"/>
          </w:tcPr>
          <w:p>
            <w:pPr>
              <w:jc w:val="center"/>
            </w:pPr>
            <w:r/>
            <w:r>
              <w:rPr>
                <w:b w:val="0"/>
                <w:sz w:val="16"/>
              </w:rPr>
              <w:t>12</w:t>
            </w:r>
          </w:p>
        </w:tc>
        <w:tc>
          <w:tcPr>
            <w:tcW w:type="dxa" w:w="864"/>
          </w:tcPr>
          <w:p>
            <w:pPr>
              <w:jc w:val="center"/>
            </w:pPr>
            <w:r/>
            <w:r>
              <w:rPr>
                <w:b w:val="0"/>
                <w:sz w:val="16"/>
              </w:rPr>
              <w:t>27.69</w:t>
            </w:r>
          </w:p>
        </w:tc>
        <w:tc>
          <w:tcPr>
            <w:tcW w:type="dxa" w:w="864"/>
          </w:tcPr>
          <w:p>
            <w:pPr>
              <w:jc w:val="center"/>
            </w:pPr>
            <w:r/>
            <w:r>
              <w:rPr>
                <w:b w:val="0"/>
                <w:sz w:val="16"/>
              </w:rPr>
              <w:t>2.71%</w:t>
            </w:r>
          </w:p>
        </w:tc>
        <w:tc>
          <w:tcPr>
            <w:tcW w:type="dxa" w:w="720"/>
          </w:tcPr>
          <w:p>
            <w:pPr>
              <w:jc w:val="center"/>
            </w:pPr>
            <w:r/>
            <w:r>
              <w:rPr>
                <w:b w:val="0"/>
                <w:sz w:val="16"/>
              </w:rPr>
              <w:t>20.5%</w:t>
            </w:r>
          </w:p>
        </w:tc>
        <w:tc>
          <w:tcPr>
            <w:tcW w:type="dxa" w:w="720"/>
          </w:tcPr>
          <w:p>
            <w:pPr>
              <w:jc w:val="center"/>
            </w:pPr>
            <w:r/>
            <w:r>
              <w:rPr>
                <w:b w:val="0"/>
                <w:sz w:val="16"/>
              </w:rPr>
              <w:t>34.5%</w:t>
            </w:r>
          </w:p>
        </w:tc>
        <w:tc>
          <w:tcPr>
            <w:tcW w:type="dxa" w:w="2160"/>
          </w:tcPr>
          <w:p>
            <w:pPr>
              <w:jc w:val="center"/>
            </w:pPr>
            <w:r/>
            <w:r>
              <w:rPr>
                <w:b w:val="0"/>
                <w:sz w:val="16"/>
              </w:rPr>
              <w:t>Stable (trust)</w:t>
            </w:r>
          </w:p>
        </w:tc>
      </w:tr>
      <w:tr>
        <w:tc>
          <w:tcPr>
            <w:tcW w:type="dxa" w:w="2736"/>
            <w:shd w:val="clear" w:fill="F3EFE6"/>
          </w:tcPr>
          <w:p>
            <w:pPr>
              <w:jc w:val="left"/>
            </w:pPr>
            <w:r/>
            <w:r>
              <w:rPr>
                <w:b w:val="0"/>
                <w:sz w:val="16"/>
              </w:rPr>
              <w:t>FIFA - V2</w:t>
            </w:r>
          </w:p>
        </w:tc>
        <w:tc>
          <w:tcPr>
            <w:tcW w:type="dxa" w:w="1296"/>
            <w:shd w:val="clear" w:fill="F3EFE6"/>
          </w:tcPr>
          <w:p>
            <w:pPr>
              <w:jc w:val="center"/>
            </w:pPr>
            <w:r/>
            <w:r>
              <w:rPr>
                <w:b w:val="0"/>
                <w:sz w:val="16"/>
              </w:rPr>
              <w:t>Video</w:t>
            </w:r>
          </w:p>
        </w:tc>
        <w:tc>
          <w:tcPr>
            <w:tcW w:type="dxa" w:w="1008"/>
            <w:shd w:val="clear" w:fill="F3EFE6"/>
          </w:tcPr>
          <w:p>
            <w:pPr>
              <w:jc w:val="center"/>
            </w:pPr>
            <w:r/>
            <w:r>
              <w:rPr>
                <w:b w:val="0"/>
                <w:sz w:val="16"/>
              </w:rPr>
              <w:t>377</w:t>
            </w:r>
          </w:p>
        </w:tc>
        <w:tc>
          <w:tcPr>
            <w:tcW w:type="dxa" w:w="720"/>
            <w:shd w:val="clear" w:fill="F3EFE6"/>
          </w:tcPr>
          <w:p>
            <w:pPr>
              <w:jc w:val="center"/>
            </w:pPr>
            <w:r/>
            <w:r>
              <w:rPr>
                <w:b w:val="0"/>
                <w:sz w:val="16"/>
              </w:rPr>
              <w:t>12</w:t>
            </w:r>
          </w:p>
        </w:tc>
        <w:tc>
          <w:tcPr>
            <w:tcW w:type="dxa" w:w="864"/>
            <w:shd w:val="clear" w:fill="F3EFE6"/>
          </w:tcPr>
          <w:p>
            <w:pPr>
              <w:jc w:val="center"/>
            </w:pPr>
            <w:r/>
            <w:r>
              <w:rPr>
                <w:b w:val="0"/>
                <w:sz w:val="16"/>
              </w:rPr>
              <w:t>31.43</w:t>
            </w:r>
          </w:p>
        </w:tc>
        <w:tc>
          <w:tcPr>
            <w:tcW w:type="dxa" w:w="864"/>
            <w:shd w:val="clear" w:fill="F3EFE6"/>
          </w:tcPr>
          <w:p>
            <w:pPr>
              <w:jc w:val="center"/>
            </w:pPr>
            <w:r/>
            <w:r>
              <w:rPr>
                <w:b w:val="0"/>
                <w:sz w:val="16"/>
              </w:rPr>
              <w:t>4.41%</w:t>
            </w:r>
          </w:p>
        </w:tc>
        <w:tc>
          <w:tcPr>
            <w:tcW w:type="dxa" w:w="720"/>
            <w:shd w:val="clear" w:fill="F3EFE6"/>
          </w:tcPr>
          <w:p>
            <w:pPr>
              <w:jc w:val="center"/>
            </w:pPr>
            <w:r/>
            <w:r>
              <w:rPr>
                <w:b w:val="0"/>
                <w:sz w:val="16"/>
              </w:rPr>
              <w:t>45.2%</w:t>
            </w:r>
          </w:p>
        </w:tc>
        <w:tc>
          <w:tcPr>
            <w:tcW w:type="dxa" w:w="720"/>
            <w:shd w:val="clear" w:fill="F3EFE6"/>
          </w:tcPr>
          <w:p>
            <w:pPr>
              <w:jc w:val="center"/>
            </w:pPr>
            <w:r/>
            <w:r>
              <w:rPr>
                <w:b w:val="0"/>
                <w:sz w:val="16"/>
              </w:rPr>
              <w:t>25.4%</w:t>
            </w:r>
          </w:p>
        </w:tc>
        <w:tc>
          <w:tcPr>
            <w:tcW w:type="dxa" w:w="2160"/>
            <w:shd w:val="clear" w:fill="F3EFE6"/>
          </w:tcPr>
          <w:p>
            <w:pPr>
              <w:jc w:val="center"/>
            </w:pPr>
            <w:r/>
            <w:r>
              <w:rPr>
                <w:b w:val="0"/>
                <w:sz w:val="16"/>
              </w:rPr>
              <w:t>Strong hook, mid conv</w:t>
            </w:r>
          </w:p>
        </w:tc>
      </w:tr>
      <w:tr>
        <w:tc>
          <w:tcPr>
            <w:tcW w:type="dxa" w:w="2736"/>
          </w:tcPr>
          <w:p>
            <w:pPr>
              <w:jc w:val="left"/>
            </w:pPr>
            <w:r/>
            <w:r>
              <w:rPr>
                <w:b w:val="0"/>
                <w:sz w:val="16"/>
              </w:rPr>
              <w:t>EV Charger V4</w:t>
            </w:r>
          </w:p>
        </w:tc>
        <w:tc>
          <w:tcPr>
            <w:tcW w:type="dxa" w:w="1296"/>
          </w:tcPr>
          <w:p>
            <w:pPr>
              <w:jc w:val="center"/>
            </w:pPr>
            <w:r/>
            <w:r>
              <w:rPr>
                <w:b w:val="0"/>
                <w:sz w:val="16"/>
              </w:rPr>
              <w:t>Static</w:t>
            </w:r>
          </w:p>
        </w:tc>
        <w:tc>
          <w:tcPr>
            <w:tcW w:type="dxa" w:w="1008"/>
          </w:tcPr>
          <w:p>
            <w:pPr>
              <w:jc w:val="center"/>
            </w:pPr>
            <w:r/>
            <w:r>
              <w:rPr>
                <w:b w:val="0"/>
                <w:sz w:val="16"/>
              </w:rPr>
              <w:t>706</w:t>
            </w:r>
          </w:p>
        </w:tc>
        <w:tc>
          <w:tcPr>
            <w:tcW w:type="dxa" w:w="720"/>
          </w:tcPr>
          <w:p>
            <w:pPr>
              <w:jc w:val="center"/>
            </w:pPr>
            <w:r/>
            <w:r>
              <w:rPr>
                <w:b w:val="0"/>
                <w:sz w:val="16"/>
              </w:rPr>
              <w:t>39</w:t>
            </w:r>
          </w:p>
        </w:tc>
        <w:tc>
          <w:tcPr>
            <w:tcW w:type="dxa" w:w="864"/>
          </w:tcPr>
          <w:p>
            <w:pPr>
              <w:jc w:val="center"/>
            </w:pPr>
            <w:r/>
            <w:r>
              <w:rPr>
                <w:b w:val="0"/>
                <w:sz w:val="16"/>
              </w:rPr>
              <w:t>18.10</w:t>
            </w:r>
          </w:p>
        </w:tc>
        <w:tc>
          <w:tcPr>
            <w:tcW w:type="dxa" w:w="864"/>
          </w:tcPr>
          <w:p>
            <w:pPr>
              <w:jc w:val="center"/>
            </w:pPr>
            <w:r/>
            <w:r>
              <w:rPr>
                <w:b w:val="0"/>
                <w:sz w:val="16"/>
              </w:rPr>
              <w:t>1.44%</w:t>
            </w:r>
          </w:p>
        </w:tc>
        <w:tc>
          <w:tcPr>
            <w:tcW w:type="dxa" w:w="720"/>
          </w:tcPr>
          <w:p>
            <w:pPr>
              <w:jc w:val="center"/>
            </w:pPr>
            <w:r/>
            <w:r>
              <w:rPr>
                <w:b w:val="0"/>
                <w:sz w:val="16"/>
              </w:rPr>
              <w:t>--</w:t>
            </w:r>
          </w:p>
        </w:tc>
        <w:tc>
          <w:tcPr>
            <w:tcW w:type="dxa" w:w="720"/>
          </w:tcPr>
          <w:p>
            <w:pPr>
              <w:jc w:val="center"/>
            </w:pPr>
            <w:r/>
            <w:r>
              <w:rPr>
                <w:b w:val="0"/>
                <w:sz w:val="16"/>
              </w:rPr>
              <w:t>--</w:t>
            </w:r>
          </w:p>
        </w:tc>
        <w:tc>
          <w:tcPr>
            <w:tcW w:type="dxa" w:w="2160"/>
          </w:tcPr>
          <w:p>
            <w:pPr>
              <w:jc w:val="center"/>
            </w:pPr>
            <w:r/>
            <w:r>
              <w:rPr>
                <w:b w:val="0"/>
                <w:sz w:val="16"/>
              </w:rPr>
              <w:t>Efficient (paused)</w:t>
            </w:r>
          </w:p>
        </w:tc>
      </w:tr>
      <w:tr>
        <w:tc>
          <w:tcPr>
            <w:tcW w:type="dxa" w:w="2736"/>
            <w:shd w:val="clear" w:fill="F3EFE6"/>
          </w:tcPr>
          <w:p>
            <w:pPr>
              <w:jc w:val="left"/>
            </w:pPr>
            <w:r/>
            <w:r>
              <w:rPr>
                <w:b w:val="0"/>
                <w:sz w:val="16"/>
              </w:rPr>
              <w:t>FIFA - V3</w:t>
            </w:r>
          </w:p>
        </w:tc>
        <w:tc>
          <w:tcPr>
            <w:tcW w:type="dxa" w:w="1296"/>
            <w:shd w:val="clear" w:fill="F3EFE6"/>
          </w:tcPr>
          <w:p>
            <w:pPr>
              <w:jc w:val="center"/>
            </w:pPr>
            <w:r/>
            <w:r>
              <w:rPr>
                <w:b w:val="0"/>
                <w:sz w:val="16"/>
              </w:rPr>
              <w:t>Video</w:t>
            </w:r>
          </w:p>
        </w:tc>
        <w:tc>
          <w:tcPr>
            <w:tcW w:type="dxa" w:w="1008"/>
            <w:shd w:val="clear" w:fill="F3EFE6"/>
          </w:tcPr>
          <w:p>
            <w:pPr>
              <w:jc w:val="center"/>
            </w:pPr>
            <w:r/>
            <w:r>
              <w:rPr>
                <w:b w:val="0"/>
                <w:sz w:val="16"/>
              </w:rPr>
              <w:t>1,016</w:t>
            </w:r>
          </w:p>
        </w:tc>
        <w:tc>
          <w:tcPr>
            <w:tcW w:type="dxa" w:w="720"/>
            <w:shd w:val="clear" w:fill="F3EFE6"/>
          </w:tcPr>
          <w:p>
            <w:pPr>
              <w:jc w:val="center"/>
            </w:pPr>
            <w:r/>
            <w:r>
              <w:rPr>
                <w:b w:val="0"/>
                <w:sz w:val="16"/>
              </w:rPr>
              <w:t>31</w:t>
            </w:r>
          </w:p>
        </w:tc>
        <w:tc>
          <w:tcPr>
            <w:tcW w:type="dxa" w:w="864"/>
            <w:shd w:val="clear" w:fill="F3EFE6"/>
          </w:tcPr>
          <w:p>
            <w:pPr>
              <w:jc w:val="center"/>
            </w:pPr>
            <w:r/>
            <w:r>
              <w:rPr>
                <w:b w:val="0"/>
                <w:sz w:val="16"/>
              </w:rPr>
              <w:t>32.78</w:t>
            </w:r>
          </w:p>
        </w:tc>
        <w:tc>
          <w:tcPr>
            <w:tcW w:type="dxa" w:w="864"/>
            <w:shd w:val="clear" w:fill="F3EFE6"/>
          </w:tcPr>
          <w:p>
            <w:pPr>
              <w:jc w:val="center"/>
            </w:pPr>
            <w:r/>
            <w:r>
              <w:rPr>
                <w:b w:val="0"/>
                <w:sz w:val="16"/>
              </w:rPr>
              <w:t>2.95%</w:t>
            </w:r>
          </w:p>
        </w:tc>
        <w:tc>
          <w:tcPr>
            <w:tcW w:type="dxa" w:w="720"/>
            <w:shd w:val="clear" w:fill="F3EFE6"/>
          </w:tcPr>
          <w:p>
            <w:pPr>
              <w:jc w:val="center"/>
            </w:pPr>
            <w:r/>
            <w:r>
              <w:rPr>
                <w:b w:val="0"/>
                <w:sz w:val="16"/>
              </w:rPr>
              <w:t>20.5%</w:t>
            </w:r>
          </w:p>
        </w:tc>
        <w:tc>
          <w:tcPr>
            <w:tcW w:type="dxa" w:w="720"/>
            <w:shd w:val="clear" w:fill="F3EFE6"/>
          </w:tcPr>
          <w:p>
            <w:pPr>
              <w:jc w:val="center"/>
            </w:pPr>
            <w:r/>
            <w:r>
              <w:rPr>
                <w:b w:val="0"/>
                <w:sz w:val="16"/>
              </w:rPr>
              <w:t>36.8%</w:t>
            </w:r>
          </w:p>
        </w:tc>
        <w:tc>
          <w:tcPr>
            <w:tcW w:type="dxa" w:w="2160"/>
            <w:shd w:val="clear" w:fill="F3EFE6"/>
          </w:tcPr>
          <w:p>
            <w:pPr>
              <w:jc w:val="center"/>
            </w:pPr>
            <w:r/>
            <w:r>
              <w:rPr>
                <w:b w:val="0"/>
                <w:sz w:val="16"/>
              </w:rPr>
              <w:t>REPLACE - low quality</w:t>
            </w:r>
          </w:p>
        </w:tc>
      </w:tr>
      <w:tr>
        <w:tc>
          <w:tcPr>
            <w:tcW w:type="dxa" w:w="2736"/>
          </w:tcPr>
          <w:p>
            <w:pPr>
              <w:jc w:val="left"/>
            </w:pPr>
            <w:r/>
            <w:r>
              <w:rPr>
                <w:b w:val="0"/>
                <w:sz w:val="16"/>
              </w:rPr>
              <w:t>AC Static - Summer Countdown</w:t>
            </w:r>
          </w:p>
        </w:tc>
        <w:tc>
          <w:tcPr>
            <w:tcW w:type="dxa" w:w="1296"/>
          </w:tcPr>
          <w:p>
            <w:pPr>
              <w:jc w:val="center"/>
            </w:pPr>
            <w:r/>
            <w:r>
              <w:rPr>
                <w:b w:val="0"/>
                <w:sz w:val="16"/>
              </w:rPr>
              <w:t>Static</w:t>
            </w:r>
          </w:p>
        </w:tc>
        <w:tc>
          <w:tcPr>
            <w:tcW w:type="dxa" w:w="1008"/>
          </w:tcPr>
          <w:p>
            <w:pPr>
              <w:jc w:val="center"/>
            </w:pPr>
            <w:r/>
            <w:r>
              <w:rPr>
                <w:b w:val="0"/>
                <w:sz w:val="16"/>
              </w:rPr>
              <w:t>1,831</w:t>
            </w:r>
          </w:p>
        </w:tc>
        <w:tc>
          <w:tcPr>
            <w:tcW w:type="dxa" w:w="720"/>
          </w:tcPr>
          <w:p>
            <w:pPr>
              <w:jc w:val="center"/>
            </w:pPr>
            <w:r/>
            <w:r>
              <w:rPr>
                <w:b w:val="0"/>
                <w:sz w:val="16"/>
              </w:rPr>
              <w:t>37</w:t>
            </w:r>
          </w:p>
        </w:tc>
        <w:tc>
          <w:tcPr>
            <w:tcW w:type="dxa" w:w="864"/>
          </w:tcPr>
          <w:p>
            <w:pPr>
              <w:jc w:val="center"/>
            </w:pPr>
            <w:r/>
            <w:r>
              <w:rPr>
                <w:b w:val="0"/>
                <w:sz w:val="16"/>
              </w:rPr>
              <w:t>49.48</w:t>
            </w:r>
          </w:p>
        </w:tc>
        <w:tc>
          <w:tcPr>
            <w:tcW w:type="dxa" w:w="864"/>
          </w:tcPr>
          <w:p>
            <w:pPr>
              <w:jc w:val="center"/>
            </w:pPr>
            <w:r/>
            <w:r>
              <w:rPr>
                <w:b w:val="0"/>
                <w:sz w:val="16"/>
              </w:rPr>
              <w:t>1.70%</w:t>
            </w:r>
          </w:p>
        </w:tc>
        <w:tc>
          <w:tcPr>
            <w:tcW w:type="dxa" w:w="720"/>
          </w:tcPr>
          <w:p>
            <w:pPr>
              <w:jc w:val="center"/>
            </w:pPr>
            <w:r/>
            <w:r>
              <w:rPr>
                <w:b w:val="0"/>
                <w:sz w:val="16"/>
              </w:rPr>
              <w:t>--</w:t>
            </w:r>
          </w:p>
        </w:tc>
        <w:tc>
          <w:tcPr>
            <w:tcW w:type="dxa" w:w="720"/>
          </w:tcPr>
          <w:p>
            <w:pPr>
              <w:jc w:val="center"/>
            </w:pPr>
            <w:r/>
            <w:r>
              <w:rPr>
                <w:b w:val="0"/>
                <w:sz w:val="16"/>
              </w:rPr>
              <w:t>--</w:t>
            </w:r>
          </w:p>
        </w:tc>
        <w:tc>
          <w:tcPr>
            <w:tcW w:type="dxa" w:w="2160"/>
          </w:tcPr>
          <w:p>
            <w:pPr>
              <w:jc w:val="center"/>
            </w:pPr>
            <w:r/>
            <w:r>
              <w:rPr>
                <w:b w:val="0"/>
                <w:sz w:val="16"/>
              </w:rPr>
              <w:t>REPLACE - expensive</w:t>
            </w:r>
          </w:p>
        </w:tc>
      </w:tr>
      <w:tr>
        <w:tc>
          <w:tcPr>
            <w:tcW w:type="dxa" w:w="2736"/>
            <w:shd w:val="clear" w:fill="F3EFE6"/>
          </w:tcPr>
          <w:p>
            <w:pPr>
              <w:jc w:val="left"/>
            </w:pPr>
            <w:r/>
            <w:r>
              <w:rPr>
                <w:b w:val="0"/>
                <w:sz w:val="16"/>
              </w:rPr>
              <w:t>Bundles - tCPA_$30</w:t>
            </w:r>
          </w:p>
        </w:tc>
        <w:tc>
          <w:tcPr>
            <w:tcW w:type="dxa" w:w="1296"/>
            <w:shd w:val="clear" w:fill="F3EFE6"/>
          </w:tcPr>
          <w:p>
            <w:pPr>
              <w:jc w:val="center"/>
            </w:pPr>
            <w:r/>
            <w:r>
              <w:rPr>
                <w:b w:val="0"/>
                <w:sz w:val="16"/>
              </w:rPr>
              <w:t>Video</w:t>
            </w:r>
          </w:p>
        </w:tc>
        <w:tc>
          <w:tcPr>
            <w:tcW w:type="dxa" w:w="1008"/>
            <w:shd w:val="clear" w:fill="F3EFE6"/>
          </w:tcPr>
          <w:p>
            <w:pPr>
              <w:jc w:val="center"/>
            </w:pPr>
            <w:r/>
            <w:r>
              <w:rPr>
                <w:b w:val="0"/>
                <w:sz w:val="16"/>
              </w:rPr>
              <w:t>802</w:t>
            </w:r>
          </w:p>
        </w:tc>
        <w:tc>
          <w:tcPr>
            <w:tcW w:type="dxa" w:w="720"/>
            <w:shd w:val="clear" w:fill="F3EFE6"/>
          </w:tcPr>
          <w:p>
            <w:pPr>
              <w:jc w:val="center"/>
            </w:pPr>
            <w:r/>
            <w:r>
              <w:rPr>
                <w:b w:val="0"/>
                <w:sz w:val="16"/>
              </w:rPr>
              <w:t>20</w:t>
            </w:r>
          </w:p>
        </w:tc>
        <w:tc>
          <w:tcPr>
            <w:tcW w:type="dxa" w:w="864"/>
            <w:shd w:val="clear" w:fill="F3EFE6"/>
          </w:tcPr>
          <w:p>
            <w:pPr>
              <w:jc w:val="center"/>
            </w:pPr>
            <w:r/>
            <w:r>
              <w:rPr>
                <w:b w:val="0"/>
                <w:sz w:val="16"/>
              </w:rPr>
              <w:t>40.12</w:t>
            </w:r>
          </w:p>
        </w:tc>
        <w:tc>
          <w:tcPr>
            <w:tcW w:type="dxa" w:w="864"/>
            <w:shd w:val="clear" w:fill="F3EFE6"/>
          </w:tcPr>
          <w:p>
            <w:pPr>
              <w:jc w:val="center"/>
            </w:pPr>
            <w:r/>
            <w:r>
              <w:rPr>
                <w:b w:val="0"/>
                <w:sz w:val="16"/>
              </w:rPr>
              <w:t>2.78%</w:t>
            </w:r>
          </w:p>
        </w:tc>
        <w:tc>
          <w:tcPr>
            <w:tcW w:type="dxa" w:w="720"/>
            <w:shd w:val="clear" w:fill="F3EFE6"/>
          </w:tcPr>
          <w:p>
            <w:pPr>
              <w:jc w:val="center"/>
            </w:pPr>
            <w:r/>
            <w:r>
              <w:rPr>
                <w:b w:val="0"/>
                <w:sz w:val="16"/>
              </w:rPr>
              <w:t>28.7%</w:t>
            </w:r>
          </w:p>
        </w:tc>
        <w:tc>
          <w:tcPr>
            <w:tcW w:type="dxa" w:w="720"/>
            <w:shd w:val="clear" w:fill="F3EFE6"/>
          </w:tcPr>
          <w:p>
            <w:pPr>
              <w:jc w:val="center"/>
            </w:pPr>
            <w:r/>
            <w:r>
              <w:rPr>
                <w:b w:val="0"/>
                <w:sz w:val="16"/>
              </w:rPr>
              <w:t>17.3%</w:t>
            </w:r>
          </w:p>
        </w:tc>
        <w:tc>
          <w:tcPr>
            <w:tcW w:type="dxa" w:w="2160"/>
            <w:shd w:val="clear" w:fill="F3EFE6"/>
          </w:tcPr>
          <w:p>
            <w:pPr>
              <w:jc w:val="center"/>
            </w:pPr>
            <w:r/>
            <w:r>
              <w:rPr>
                <w:b w:val="0"/>
                <w:sz w:val="16"/>
              </w:rPr>
              <w:t>Iterate - weak conversion</w:t>
            </w:r>
          </w:p>
        </w:tc>
      </w:tr>
      <w:tr>
        <w:tc>
          <w:tcPr>
            <w:tcW w:type="dxa" w:w="2736"/>
          </w:tcPr>
          <w:p>
            <w:pPr>
              <w:jc w:val="left"/>
            </w:pPr>
            <w:r/>
            <w:r>
              <w:rPr>
                <w:b w:val="0"/>
                <w:sz w:val="16"/>
              </w:rPr>
              <w:t>WhatsApp ads</w:t>
            </w:r>
          </w:p>
        </w:tc>
        <w:tc>
          <w:tcPr>
            <w:tcW w:type="dxa" w:w="1296"/>
          </w:tcPr>
          <w:p>
            <w:pPr>
              <w:jc w:val="center"/>
            </w:pPr>
            <w:r/>
            <w:r>
              <w:rPr>
                <w:b w:val="0"/>
                <w:sz w:val="16"/>
              </w:rPr>
              <w:t>Static/Video</w:t>
            </w:r>
          </w:p>
        </w:tc>
        <w:tc>
          <w:tcPr>
            <w:tcW w:type="dxa" w:w="1008"/>
          </w:tcPr>
          <w:p>
            <w:pPr>
              <w:jc w:val="center"/>
            </w:pPr>
            <w:r/>
            <w:r>
              <w:rPr>
                <w:b w:val="0"/>
                <w:sz w:val="16"/>
              </w:rPr>
              <w:t>1,021</w:t>
            </w:r>
          </w:p>
        </w:tc>
        <w:tc>
          <w:tcPr>
            <w:tcW w:type="dxa" w:w="720"/>
          </w:tcPr>
          <w:p>
            <w:pPr>
              <w:jc w:val="center"/>
            </w:pPr>
            <w:r/>
            <w:r>
              <w:rPr>
                <w:b w:val="0"/>
                <w:sz w:val="16"/>
              </w:rPr>
              <w:t>3</w:t>
            </w:r>
          </w:p>
        </w:tc>
        <w:tc>
          <w:tcPr>
            <w:tcW w:type="dxa" w:w="864"/>
          </w:tcPr>
          <w:p>
            <w:pPr>
              <w:jc w:val="center"/>
            </w:pPr>
            <w:r/>
            <w:r>
              <w:rPr>
                <w:b w:val="0"/>
                <w:sz w:val="16"/>
              </w:rPr>
              <w:t>269-484</w:t>
            </w:r>
          </w:p>
        </w:tc>
        <w:tc>
          <w:tcPr>
            <w:tcW w:type="dxa" w:w="864"/>
          </w:tcPr>
          <w:p>
            <w:pPr>
              <w:jc w:val="center"/>
            </w:pPr>
            <w:r/>
            <w:r>
              <w:rPr>
                <w:b w:val="0"/>
                <w:sz w:val="16"/>
              </w:rPr>
              <w:t>~1%</w:t>
            </w:r>
          </w:p>
        </w:tc>
        <w:tc>
          <w:tcPr>
            <w:tcW w:type="dxa" w:w="720"/>
          </w:tcPr>
          <w:p>
            <w:pPr>
              <w:jc w:val="center"/>
            </w:pPr>
            <w:r/>
            <w:r>
              <w:rPr>
                <w:b w:val="0"/>
                <w:sz w:val="16"/>
              </w:rPr>
              <w:t>--</w:t>
            </w:r>
          </w:p>
        </w:tc>
        <w:tc>
          <w:tcPr>
            <w:tcW w:type="dxa" w:w="720"/>
          </w:tcPr>
          <w:p>
            <w:pPr>
              <w:jc w:val="center"/>
            </w:pPr>
            <w:r/>
            <w:r>
              <w:rPr>
                <w:b w:val="0"/>
                <w:sz w:val="16"/>
              </w:rPr>
              <w:t>--</w:t>
            </w:r>
          </w:p>
        </w:tc>
        <w:tc>
          <w:tcPr>
            <w:tcW w:type="dxa" w:w="2160"/>
          </w:tcPr>
          <w:p>
            <w:pPr>
              <w:jc w:val="center"/>
            </w:pPr>
            <w:r/>
            <w:r>
              <w:rPr>
                <w:b w:val="0"/>
                <w:sz w:val="16"/>
              </w:rPr>
              <w:t>Dead (paused)</w:t>
            </w:r>
          </w:p>
        </w:tc>
      </w:tr>
    </w:tbl>
    <w:p/>
    <w:p>
      <w:r>
        <w:rPr>
          <w:b w:val="0"/>
          <w:i/>
          <w:sz w:val="18"/>
        </w:rPr>
        <w:t>Low-sample caution: several ads have 0–3 leads and are flagged 'insufficient data' — we do not declare winners/losers on 1–3 leads.</w:t>
      </w:r>
    </w:p>
    <w:p>
      <w:pPr>
        <w:pStyle w:val="Heading1"/>
      </w:pPr>
      <w:r>
        <w:t>10. Creative &amp; Video Audit</w:t>
      </w:r>
    </w:p>
    <w:p>
      <w:r>
        <w:rPr>
          <w:b w:val="0"/>
          <w:i w:val="0"/>
          <w:sz w:val="21"/>
        </w:rPr>
        <w:t>Creative is a strength: copy is offer-led and specific, CTAs are consistent ('Get Offer'), and offers match your price points — Water Softener CA$29.99/mo; Bundle from CA$79.99/mo + up to CA$1,000 rebates + 10-yr warranty; AC from CA$39.99/mo; Tankless ~CA$1/day. The Amana 'lifetime warranty' ad carries a real trust signal.</w:t>
      </w:r>
    </w:p>
    <w:p>
      <w:pPr>
        <w:pStyle w:val="ListBullet"/>
      </w:pPr>
      <w:r>
        <w:rPr>
          <w:sz w:val="20"/>
        </w:rPr>
        <w:t>Creative fatigue (top priority): the single water-softener video carries 47% of leads and is 2.5 months old; refresh the first 3 seconds.</w:t>
      </w:r>
    </w:p>
    <w:p>
      <w:pPr>
        <w:pStyle w:val="ListBullet"/>
      </w:pPr>
      <w:r>
        <w:rPr>
          <w:sz w:val="20"/>
        </w:rPr>
        <w:t>Offer/seasonal mismatch: 'Spring Bundle' running in mid-summer — update framing.</w:t>
      </w:r>
    </w:p>
    <w:p>
      <w:pPr>
        <w:pStyle w:val="ListBullet"/>
      </w:pPr>
      <w:r>
        <w:rPr>
          <w:sz w:val="20"/>
        </w:rPr>
        <w:t>Rebate compliance: keep 'up to / eligibility applies' on the CA$1,000 rebate; don't imply everyone qualifies.</w:t>
      </w:r>
    </w:p>
    <w:p>
      <w:pPr>
        <w:pStyle w:val="ListBullet"/>
      </w:pPr>
      <w:r>
        <w:rPr>
          <w:sz w:val="20"/>
        </w:rPr>
        <w:t>Metadata gaps: several ads render as SHARE with a literal {{product.name}} placeholder — verify the name resolves and rebuild as standard creatives.</w:t>
      </w:r>
    </w:p>
    <w:p>
      <w:pPr>
        <w:pStyle w:val="ListBullet"/>
      </w:pPr>
      <w:r>
        <w:rPr>
          <w:sz w:val="20"/>
        </w:rPr>
        <w:t>Reverse-osmosis / free-water-test is absent from active creative despite being a listed offer — a whitespace opportunity.</w:t>
      </w:r>
    </w:p>
    <w:p>
      <w:pPr>
        <w:pStyle w:val="ListBullet"/>
      </w:pPr>
      <w:r>
        <w:rPr>
          <w:sz w:val="20"/>
        </w:rPr>
        <w:t>Video: hooks are healthy (17–45%); the weak link is click-to-lead on a few high-hook videos (Bundles, FIFA-V2) — an offer-clarity gap mid-video.</w:t>
      </w:r>
    </w:p>
    <w:p>
      <w:pPr>
        <w:jc w:val="center"/>
      </w:pPr>
      <w:r>
        <w:drawing>
          <wp:inline xmlns:a="http://schemas.openxmlformats.org/drawingml/2006/main" xmlns:pic="http://schemas.openxmlformats.org/drawingml/2006/picture">
            <wp:extent cx="5029200" cy="2799573"/>
            <wp:docPr id="9" name="Picture 9"/>
            <wp:cNvGraphicFramePr>
              <a:graphicFrameLocks noChangeAspect="1"/>
            </wp:cNvGraphicFramePr>
            <a:graphic>
              <a:graphicData uri="http://schemas.openxmlformats.org/drawingml/2006/picture">
                <pic:pic>
                  <pic:nvPicPr>
                    <pic:cNvPr id="0" name="10_hook_vs_cpl.png"/>
                    <pic:cNvPicPr/>
                  </pic:nvPicPr>
                  <pic:blipFill>
                    <a:blip r:embed="rId17"/>
                    <a:stretch>
                      <a:fillRect/>
                    </a:stretch>
                  </pic:blipFill>
                  <pic:spPr>
                    <a:xfrm>
                      <a:off x="0" y="0"/>
                      <a:ext cx="5029200" cy="2799573"/>
                    </a:xfrm>
                    <a:prstGeom prst="rect"/>
                  </pic:spPr>
                </pic:pic>
              </a:graphicData>
            </a:graphic>
          </wp:inline>
        </w:drawing>
      </w:r>
    </w:p>
    <w:p>
      <w:pPr>
        <w:jc w:val="center"/>
      </w:pPr>
      <w:r>
        <w:rPr>
          <w:i/>
          <w:color w:val="555555"/>
          <w:sz w:val="17"/>
        </w:rPr>
        <w:t>Figure — Hook rate vs CPL for video ads (bubble size = leads)</w:t>
      </w:r>
    </w:p>
    <w:tbl>
      <w:tblPr>
        <w:tblStyle w:val="TableGrid"/>
        <w:tblW w:type="auto" w:w="0"/>
        <w:tblLook w:firstColumn="1" w:firstRow="1" w:lastColumn="0" w:lastRow="0" w:noHBand="0" w:noVBand="1" w:val="04A0"/>
      </w:tblPr>
      <w:tblGrid>
        <w:gridCol w:w="8640"/>
      </w:tblGrid>
      <w:tr>
        <w:tc>
          <w:tcPr>
            <w:tcW w:type="dxa" w:w="8640"/>
            <w:shd w:val="clear" w:fill="F5EFE1"/>
          </w:tcPr>
          <w:p>
            <w:r>
              <w:rPr>
                <w:b/>
                <w:color w:val="0F2443"/>
                <w:sz w:val="21"/>
              </w:rPr>
              <w:t>Meta auction-quality read</w:t>
            </w:r>
          </w:p>
          <w:p>
            <w:r>
              <w:rPr>
                <w:color w:val="222222"/>
                <w:sz w:val="19"/>
              </w:rPr>
              <w:t>Water Softener workhorse: Average / Average / Average — 'you are all good'. FIFA-V3: Below Average (bottom 35%) — 'perceived as low quality' -&gt; replace.</w:t>
            </w:r>
          </w:p>
        </w:tc>
      </w:tr>
    </w:tbl>
    <w:p/>
    <w:p>
      <w:pPr>
        <w:pStyle w:val="Heading1"/>
      </w:pPr>
      <w:r>
        <w:t>11. Audience, Geography, Placement &amp; Device</w:t>
      </w:r>
    </w:p>
    <w:p>
      <w:pPr>
        <w:jc w:val="center"/>
      </w:pPr>
      <w:r>
        <w:drawing>
          <wp:inline xmlns:a="http://schemas.openxmlformats.org/drawingml/2006/main" xmlns:pic="http://schemas.openxmlformats.org/drawingml/2006/picture">
            <wp:extent cx="5029200" cy="2359167"/>
            <wp:docPr id="10" name="Picture 10"/>
            <wp:cNvGraphicFramePr>
              <a:graphicFrameLocks noChangeAspect="1"/>
            </wp:cNvGraphicFramePr>
            <a:graphic>
              <a:graphicData uri="http://schemas.openxmlformats.org/drawingml/2006/picture">
                <pic:pic>
                  <pic:nvPicPr>
                    <pic:cNvPr id="0" name="13_age_spend_cpl.png"/>
                    <pic:cNvPicPr/>
                  </pic:nvPicPr>
                  <pic:blipFill>
                    <a:blip r:embed="rId18"/>
                    <a:stretch>
                      <a:fillRect/>
                    </a:stretch>
                  </pic:blipFill>
                  <pic:spPr>
                    <a:xfrm>
                      <a:off x="0" y="0"/>
                      <a:ext cx="5029200" cy="2359167"/>
                    </a:xfrm>
                    <a:prstGeom prst="rect"/>
                  </pic:spPr>
                </pic:pic>
              </a:graphicData>
            </a:graphic>
          </wp:inline>
        </w:drawing>
      </w:r>
    </w:p>
    <w:p>
      <w:pPr>
        <w:jc w:val="center"/>
      </w:pPr>
      <w:r>
        <w:rPr>
          <w:i/>
          <w:color w:val="555555"/>
          <w:sz w:val="17"/>
        </w:rPr>
        <w:t>Figure — Age: spend (bars) vs CPL (line)</w:t>
      </w:r>
    </w:p>
    <w:tbl>
      <w:tblPr>
        <w:tblStyle w:val="TableGrid"/>
        <w:tblW w:type="auto" w:w="0"/>
        <w:jc w:val="center"/>
        <w:tblLayout w:type="autofit"/>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fill="0F2443"/>
          </w:tcPr>
          <w:p>
            <w:pPr>
              <w:jc w:val="center"/>
            </w:pPr>
            <w:r/>
            <w:r>
              <w:rPr>
                <w:b/>
                <w:color w:val="FFFFFF"/>
                <w:sz w:val="18"/>
              </w:rPr>
              <w:t>Age</w:t>
            </w:r>
          </w:p>
        </w:tc>
        <w:tc>
          <w:tcPr>
            <w:tcW w:type="dxa" w:w="1584"/>
            <w:shd w:val="clear" w:fill="0F2443"/>
          </w:tcPr>
          <w:p>
            <w:pPr>
              <w:jc w:val="center"/>
            </w:pPr>
            <w:r/>
            <w:r>
              <w:rPr>
                <w:b/>
                <w:color w:val="FFFFFF"/>
                <w:sz w:val="18"/>
              </w:rPr>
              <w:t>Spend</w:t>
            </w:r>
          </w:p>
        </w:tc>
        <w:tc>
          <w:tcPr>
            <w:tcW w:type="dxa" w:w="1296"/>
            <w:shd w:val="clear" w:fill="0F2443"/>
          </w:tcPr>
          <w:p>
            <w:pPr>
              <w:jc w:val="center"/>
            </w:pPr>
            <w:r/>
            <w:r>
              <w:rPr>
                <w:b/>
                <w:color w:val="FFFFFF"/>
                <w:sz w:val="18"/>
              </w:rPr>
              <w:t>Leads</w:t>
            </w:r>
          </w:p>
        </w:tc>
        <w:tc>
          <w:tcPr>
            <w:tcW w:type="dxa" w:w="1296"/>
            <w:shd w:val="clear" w:fill="0F2443"/>
          </w:tcPr>
          <w:p>
            <w:pPr>
              <w:jc w:val="center"/>
            </w:pPr>
            <w:r/>
            <w:r>
              <w:rPr>
                <w:b/>
                <w:color w:val="FFFFFF"/>
                <w:sz w:val="18"/>
              </w:rPr>
              <w:t>CPL</w:t>
            </w:r>
          </w:p>
        </w:tc>
        <w:tc>
          <w:tcPr>
            <w:tcW w:type="dxa" w:w="1296"/>
            <w:shd w:val="clear" w:fill="0F2443"/>
          </w:tcPr>
          <w:p>
            <w:pPr>
              <w:jc w:val="center"/>
            </w:pPr>
            <w:r/>
            <w:r>
              <w:rPr>
                <w:b/>
                <w:color w:val="FFFFFF"/>
                <w:sz w:val="18"/>
              </w:rPr>
              <w:t>CPM</w:t>
            </w:r>
          </w:p>
        </w:tc>
        <w:tc>
          <w:tcPr>
            <w:tcW w:type="dxa" w:w="1296"/>
            <w:shd w:val="clear" w:fill="0F2443"/>
          </w:tcPr>
          <w:p>
            <w:pPr>
              <w:jc w:val="center"/>
            </w:pPr>
            <w:r/>
            <w:r>
              <w:rPr>
                <w:b/>
                <w:color w:val="FFFFFF"/>
                <w:sz w:val="18"/>
              </w:rPr>
              <w:t>CTR</w:t>
            </w:r>
          </w:p>
        </w:tc>
      </w:tr>
      <w:tr>
        <w:tc>
          <w:tcPr>
            <w:tcW w:type="dxa" w:w="1440"/>
          </w:tcPr>
          <w:p>
            <w:pPr>
              <w:jc w:val="left"/>
            </w:pPr>
            <w:r/>
            <w:r>
              <w:rPr>
                <w:b w:val="0"/>
                <w:sz w:val="18"/>
              </w:rPr>
              <w:t>25-34</w:t>
            </w:r>
          </w:p>
        </w:tc>
        <w:tc>
          <w:tcPr>
            <w:tcW w:type="dxa" w:w="1584"/>
          </w:tcPr>
          <w:p>
            <w:pPr>
              <w:jc w:val="center"/>
            </w:pPr>
            <w:r/>
            <w:r>
              <w:rPr>
                <w:b w:val="0"/>
                <w:sz w:val="18"/>
              </w:rPr>
              <w:t>4,106</w:t>
            </w:r>
          </w:p>
        </w:tc>
        <w:tc>
          <w:tcPr>
            <w:tcW w:type="dxa" w:w="1296"/>
          </w:tcPr>
          <w:p>
            <w:pPr>
              <w:jc w:val="center"/>
            </w:pPr>
            <w:r/>
            <w:r>
              <w:rPr>
                <w:b w:val="0"/>
                <w:sz w:val="18"/>
              </w:rPr>
              <w:t>147</w:t>
            </w:r>
          </w:p>
        </w:tc>
        <w:tc>
          <w:tcPr>
            <w:tcW w:type="dxa" w:w="1296"/>
          </w:tcPr>
          <w:p>
            <w:pPr>
              <w:jc w:val="center"/>
            </w:pPr>
            <w:r/>
            <w:r>
              <w:rPr>
                <w:b w:val="0"/>
                <w:sz w:val="18"/>
              </w:rPr>
              <w:t>27.93</w:t>
            </w:r>
          </w:p>
        </w:tc>
        <w:tc>
          <w:tcPr>
            <w:tcW w:type="dxa" w:w="1296"/>
          </w:tcPr>
          <w:p>
            <w:pPr>
              <w:jc w:val="center"/>
            </w:pPr>
            <w:r/>
            <w:r>
              <w:rPr>
                <w:b w:val="0"/>
                <w:sz w:val="18"/>
              </w:rPr>
              <w:t>14.54</w:t>
            </w:r>
          </w:p>
        </w:tc>
        <w:tc>
          <w:tcPr>
            <w:tcW w:type="dxa" w:w="1296"/>
          </w:tcPr>
          <w:p>
            <w:pPr>
              <w:jc w:val="center"/>
            </w:pPr>
            <w:r/>
            <w:r>
              <w:rPr>
                <w:b w:val="0"/>
                <w:sz w:val="18"/>
              </w:rPr>
              <w:t>0.78%</w:t>
            </w:r>
          </w:p>
        </w:tc>
      </w:tr>
      <w:tr>
        <w:tc>
          <w:tcPr>
            <w:tcW w:type="dxa" w:w="1440"/>
            <w:shd w:val="clear" w:fill="F3EFE6"/>
          </w:tcPr>
          <w:p>
            <w:pPr>
              <w:jc w:val="left"/>
            </w:pPr>
            <w:r/>
            <w:r>
              <w:rPr>
                <w:b w:val="0"/>
                <w:sz w:val="18"/>
              </w:rPr>
              <w:t>35-44</w:t>
            </w:r>
          </w:p>
        </w:tc>
        <w:tc>
          <w:tcPr>
            <w:tcW w:type="dxa" w:w="1584"/>
            <w:shd w:val="clear" w:fill="F3EFE6"/>
          </w:tcPr>
          <w:p>
            <w:pPr>
              <w:jc w:val="center"/>
            </w:pPr>
            <w:r/>
            <w:r>
              <w:rPr>
                <w:b w:val="0"/>
                <w:sz w:val="18"/>
              </w:rPr>
              <w:t>3,806</w:t>
            </w:r>
          </w:p>
        </w:tc>
        <w:tc>
          <w:tcPr>
            <w:tcW w:type="dxa" w:w="1296"/>
            <w:shd w:val="clear" w:fill="F3EFE6"/>
          </w:tcPr>
          <w:p>
            <w:pPr>
              <w:jc w:val="center"/>
            </w:pPr>
            <w:r/>
            <w:r>
              <w:rPr>
                <w:b w:val="0"/>
                <w:sz w:val="18"/>
              </w:rPr>
              <w:t>131</w:t>
            </w:r>
          </w:p>
        </w:tc>
        <w:tc>
          <w:tcPr>
            <w:tcW w:type="dxa" w:w="1296"/>
            <w:shd w:val="clear" w:fill="F3EFE6"/>
          </w:tcPr>
          <w:p>
            <w:pPr>
              <w:jc w:val="center"/>
            </w:pPr>
            <w:r/>
            <w:r>
              <w:rPr>
                <w:b w:val="0"/>
                <w:sz w:val="18"/>
              </w:rPr>
              <w:t>29.05</w:t>
            </w:r>
          </w:p>
        </w:tc>
        <w:tc>
          <w:tcPr>
            <w:tcW w:type="dxa" w:w="1296"/>
            <w:shd w:val="clear" w:fill="F3EFE6"/>
          </w:tcPr>
          <w:p>
            <w:pPr>
              <w:jc w:val="center"/>
            </w:pPr>
            <w:r/>
            <w:r>
              <w:rPr>
                <w:b w:val="0"/>
                <w:sz w:val="18"/>
              </w:rPr>
              <w:t>25.50</w:t>
            </w:r>
          </w:p>
        </w:tc>
        <w:tc>
          <w:tcPr>
            <w:tcW w:type="dxa" w:w="1296"/>
            <w:shd w:val="clear" w:fill="F3EFE6"/>
          </w:tcPr>
          <w:p>
            <w:pPr>
              <w:jc w:val="center"/>
            </w:pPr>
            <w:r/>
            <w:r>
              <w:rPr>
                <w:b w:val="0"/>
                <w:sz w:val="18"/>
              </w:rPr>
              <w:t>1.16%</w:t>
            </w:r>
          </w:p>
        </w:tc>
      </w:tr>
      <w:tr>
        <w:tc>
          <w:tcPr>
            <w:tcW w:type="dxa" w:w="1440"/>
          </w:tcPr>
          <w:p>
            <w:pPr>
              <w:jc w:val="left"/>
            </w:pPr>
            <w:r/>
            <w:r>
              <w:rPr>
                <w:b w:val="0"/>
                <w:sz w:val="18"/>
              </w:rPr>
              <w:t>45-54</w:t>
            </w:r>
          </w:p>
        </w:tc>
        <w:tc>
          <w:tcPr>
            <w:tcW w:type="dxa" w:w="1584"/>
          </w:tcPr>
          <w:p>
            <w:pPr>
              <w:jc w:val="center"/>
            </w:pPr>
            <w:r/>
            <w:r>
              <w:rPr>
                <w:b w:val="0"/>
                <w:sz w:val="18"/>
              </w:rPr>
              <w:t>2,682</w:t>
            </w:r>
          </w:p>
        </w:tc>
        <w:tc>
          <w:tcPr>
            <w:tcW w:type="dxa" w:w="1296"/>
          </w:tcPr>
          <w:p>
            <w:pPr>
              <w:jc w:val="center"/>
            </w:pPr>
            <w:r/>
            <w:r>
              <w:rPr>
                <w:b w:val="0"/>
                <w:sz w:val="18"/>
              </w:rPr>
              <w:t>117</w:t>
            </w:r>
          </w:p>
        </w:tc>
        <w:tc>
          <w:tcPr>
            <w:tcW w:type="dxa" w:w="1296"/>
          </w:tcPr>
          <w:p>
            <w:pPr>
              <w:jc w:val="center"/>
            </w:pPr>
            <w:r/>
            <w:r>
              <w:rPr>
                <w:b w:val="0"/>
                <w:sz w:val="18"/>
              </w:rPr>
              <w:t>22.93</w:t>
            </w:r>
          </w:p>
        </w:tc>
        <w:tc>
          <w:tcPr>
            <w:tcW w:type="dxa" w:w="1296"/>
          </w:tcPr>
          <w:p>
            <w:pPr>
              <w:jc w:val="center"/>
            </w:pPr>
            <w:r/>
            <w:r>
              <w:rPr>
                <w:b w:val="0"/>
                <w:sz w:val="18"/>
              </w:rPr>
              <w:t>33.58</w:t>
            </w:r>
          </w:p>
        </w:tc>
        <w:tc>
          <w:tcPr>
            <w:tcW w:type="dxa" w:w="1296"/>
          </w:tcPr>
          <w:p>
            <w:pPr>
              <w:jc w:val="center"/>
            </w:pPr>
            <w:r/>
            <w:r>
              <w:rPr>
                <w:b w:val="0"/>
                <w:sz w:val="18"/>
              </w:rPr>
              <w:t>1.48%</w:t>
            </w:r>
          </w:p>
        </w:tc>
      </w:tr>
      <w:tr>
        <w:tc>
          <w:tcPr>
            <w:tcW w:type="dxa" w:w="1440"/>
            <w:shd w:val="clear" w:fill="F3EFE6"/>
          </w:tcPr>
          <w:p>
            <w:pPr>
              <w:jc w:val="left"/>
            </w:pPr>
            <w:r/>
            <w:r>
              <w:rPr>
                <w:b w:val="0"/>
                <w:sz w:val="18"/>
              </w:rPr>
              <w:t>55-64</w:t>
            </w:r>
          </w:p>
        </w:tc>
        <w:tc>
          <w:tcPr>
            <w:tcW w:type="dxa" w:w="1584"/>
            <w:shd w:val="clear" w:fill="F3EFE6"/>
          </w:tcPr>
          <w:p>
            <w:pPr>
              <w:jc w:val="center"/>
            </w:pPr>
            <w:r/>
            <w:r>
              <w:rPr>
                <w:b w:val="0"/>
                <w:sz w:val="18"/>
              </w:rPr>
              <w:t>2,554</w:t>
            </w:r>
          </w:p>
        </w:tc>
        <w:tc>
          <w:tcPr>
            <w:tcW w:type="dxa" w:w="1296"/>
            <w:shd w:val="clear" w:fill="F3EFE6"/>
          </w:tcPr>
          <w:p>
            <w:pPr>
              <w:jc w:val="center"/>
            </w:pPr>
            <w:r/>
            <w:r>
              <w:rPr>
                <w:b w:val="0"/>
                <w:sz w:val="18"/>
              </w:rPr>
              <w:t>73</w:t>
            </w:r>
          </w:p>
        </w:tc>
        <w:tc>
          <w:tcPr>
            <w:tcW w:type="dxa" w:w="1296"/>
            <w:shd w:val="clear" w:fill="F3EFE6"/>
          </w:tcPr>
          <w:p>
            <w:pPr>
              <w:jc w:val="center"/>
            </w:pPr>
            <w:r/>
            <w:r>
              <w:rPr>
                <w:b w:val="0"/>
                <w:sz w:val="18"/>
              </w:rPr>
              <w:t>34.98</w:t>
            </w:r>
          </w:p>
        </w:tc>
        <w:tc>
          <w:tcPr>
            <w:tcW w:type="dxa" w:w="1296"/>
            <w:shd w:val="clear" w:fill="F3EFE6"/>
          </w:tcPr>
          <w:p>
            <w:pPr>
              <w:jc w:val="center"/>
            </w:pPr>
            <w:r/>
            <w:r>
              <w:rPr>
                <w:b w:val="0"/>
                <w:sz w:val="18"/>
              </w:rPr>
              <w:t>43.42</w:t>
            </w:r>
          </w:p>
        </w:tc>
        <w:tc>
          <w:tcPr>
            <w:tcW w:type="dxa" w:w="1296"/>
            <w:shd w:val="clear" w:fill="F3EFE6"/>
          </w:tcPr>
          <w:p>
            <w:pPr>
              <w:jc w:val="center"/>
            </w:pPr>
            <w:r/>
            <w:r>
              <w:rPr>
                <w:b w:val="0"/>
                <w:sz w:val="18"/>
              </w:rPr>
              <w:t>1.77%</w:t>
            </w:r>
          </w:p>
        </w:tc>
      </w:tr>
      <w:tr>
        <w:tc>
          <w:tcPr>
            <w:tcW w:type="dxa" w:w="1440"/>
          </w:tcPr>
          <w:p>
            <w:pPr>
              <w:jc w:val="left"/>
            </w:pPr>
            <w:r/>
            <w:r>
              <w:rPr>
                <w:b w:val="0"/>
                <w:sz w:val="18"/>
              </w:rPr>
              <w:t>65+</w:t>
            </w:r>
          </w:p>
        </w:tc>
        <w:tc>
          <w:tcPr>
            <w:tcW w:type="dxa" w:w="1584"/>
          </w:tcPr>
          <w:p>
            <w:pPr>
              <w:jc w:val="center"/>
            </w:pPr>
            <w:r/>
            <w:r>
              <w:rPr>
                <w:b w:val="0"/>
                <w:sz w:val="18"/>
              </w:rPr>
              <w:t>4,713</w:t>
            </w:r>
          </w:p>
        </w:tc>
        <w:tc>
          <w:tcPr>
            <w:tcW w:type="dxa" w:w="1296"/>
          </w:tcPr>
          <w:p>
            <w:pPr>
              <w:jc w:val="center"/>
            </w:pPr>
            <w:r/>
            <w:r>
              <w:rPr>
                <w:b w:val="0"/>
                <w:sz w:val="18"/>
              </w:rPr>
              <w:t>128</w:t>
            </w:r>
          </w:p>
        </w:tc>
        <w:tc>
          <w:tcPr>
            <w:tcW w:type="dxa" w:w="1296"/>
          </w:tcPr>
          <w:p>
            <w:pPr>
              <w:jc w:val="center"/>
            </w:pPr>
            <w:r/>
            <w:r>
              <w:rPr>
                <w:b w:val="0"/>
                <w:sz w:val="18"/>
              </w:rPr>
              <w:t>36.82</w:t>
            </w:r>
          </w:p>
        </w:tc>
        <w:tc>
          <w:tcPr>
            <w:tcW w:type="dxa" w:w="1296"/>
          </w:tcPr>
          <w:p>
            <w:pPr>
              <w:jc w:val="center"/>
            </w:pPr>
            <w:r/>
            <w:r>
              <w:rPr>
                <w:b w:val="0"/>
                <w:sz w:val="18"/>
              </w:rPr>
              <w:t>63.21</w:t>
            </w:r>
          </w:p>
        </w:tc>
        <w:tc>
          <w:tcPr>
            <w:tcW w:type="dxa" w:w="1296"/>
          </w:tcPr>
          <w:p>
            <w:pPr>
              <w:jc w:val="center"/>
            </w:pPr>
            <w:r/>
            <w:r>
              <w:rPr>
                <w:b w:val="0"/>
                <w:sz w:val="18"/>
              </w:rPr>
              <w:t>2.73%</w:t>
            </w:r>
          </w:p>
        </w:tc>
      </w:tr>
    </w:tbl>
    <w:p/>
    <w:p>
      <w:r>
        <w:rPr>
          <w:b w:val="0"/>
          <w:i w:val="0"/>
          <w:sz w:val="21"/>
        </w:rPr>
        <w:t>45–54 is the most efficient age (CA$22.93); 65+ consumes the most spend at the worst CPL (CA$36.82) and highest CPM (CA$63.21) — but may be higher-value homeowners, which Meta can't confirm. Male skews cheaper (CA$28.38 vs female CA$32.37) and larger.</w:t>
      </w:r>
    </w:p>
    <w:p>
      <w:pPr>
        <w:jc w:val="center"/>
      </w:pPr>
      <w:r>
        <w:drawing>
          <wp:inline xmlns:a="http://schemas.openxmlformats.org/drawingml/2006/main" xmlns:pic="http://schemas.openxmlformats.org/drawingml/2006/picture">
            <wp:extent cx="5029200" cy="2227642"/>
            <wp:docPr id="11" name="Picture 11"/>
            <wp:cNvGraphicFramePr>
              <a:graphicFrameLocks noChangeAspect="1"/>
            </wp:cNvGraphicFramePr>
            <a:graphic>
              <a:graphicData uri="http://schemas.openxmlformats.org/drawingml/2006/picture">
                <pic:pic>
                  <pic:nvPicPr>
                    <pic:cNvPr id="0" name="12_placement_cpl.png"/>
                    <pic:cNvPicPr/>
                  </pic:nvPicPr>
                  <pic:blipFill>
                    <a:blip r:embed="rId19"/>
                    <a:stretch>
                      <a:fillRect/>
                    </a:stretch>
                  </pic:blipFill>
                  <pic:spPr>
                    <a:xfrm>
                      <a:off x="0" y="0"/>
                      <a:ext cx="5029200" cy="2227642"/>
                    </a:xfrm>
                    <a:prstGeom prst="rect"/>
                  </pic:spPr>
                </pic:pic>
              </a:graphicData>
            </a:graphic>
          </wp:inline>
        </w:drawing>
      </w:r>
    </w:p>
    <w:p>
      <w:pPr>
        <w:jc w:val="center"/>
      </w:pPr>
      <w:r>
        <w:rPr>
          <w:i/>
          <w:color w:val="555555"/>
          <w:sz w:val="17"/>
        </w:rPr>
        <w:t>Figure — CPL by placement (green&lt;CA$30, red&gt;CA$40)</w:t>
      </w:r>
    </w:p>
    <w:tbl>
      <w:tblPr>
        <w:tblStyle w:val="TableGrid"/>
        <w:tblW w:type="auto" w:w="0"/>
        <w:jc w:val="center"/>
        <w:tblLayout w:type="autofit"/>
        <w:tblLook w:firstColumn="1" w:firstRow="1" w:lastColumn="0" w:lastRow="0" w:noHBand="0" w:noVBand="1" w:val="04A0"/>
      </w:tblPr>
      <w:tblGrid>
        <w:gridCol w:w="1440"/>
        <w:gridCol w:w="1440"/>
        <w:gridCol w:w="1440"/>
        <w:gridCol w:w="1440"/>
        <w:gridCol w:w="1440"/>
        <w:gridCol w:w="1440"/>
      </w:tblGrid>
      <w:tr>
        <w:trPr>
          <w:tblHeader w:val="true"/>
        </w:trPr>
        <w:tc>
          <w:tcPr>
            <w:tcW w:type="dxa" w:w="2160"/>
            <w:shd w:val="clear" w:fill="0F2443"/>
          </w:tcPr>
          <w:p>
            <w:pPr>
              <w:jc w:val="center"/>
            </w:pPr>
            <w:r/>
            <w:r>
              <w:rPr>
                <w:b/>
                <w:color w:val="FFFFFF"/>
                <w:sz w:val="18"/>
              </w:rPr>
              <w:t>Placement</w:t>
            </w:r>
          </w:p>
        </w:tc>
        <w:tc>
          <w:tcPr>
            <w:tcW w:type="dxa" w:w="1440"/>
            <w:shd w:val="clear" w:fill="0F2443"/>
          </w:tcPr>
          <w:p>
            <w:pPr>
              <w:jc w:val="center"/>
            </w:pPr>
            <w:r/>
            <w:r>
              <w:rPr>
                <w:b/>
                <w:color w:val="FFFFFF"/>
                <w:sz w:val="18"/>
              </w:rPr>
              <w:t>Spend</w:t>
            </w:r>
          </w:p>
        </w:tc>
        <w:tc>
          <w:tcPr>
            <w:tcW w:type="dxa" w:w="1152"/>
            <w:shd w:val="clear" w:fill="0F2443"/>
          </w:tcPr>
          <w:p>
            <w:pPr>
              <w:jc w:val="center"/>
            </w:pPr>
            <w:r/>
            <w:r>
              <w:rPr>
                <w:b/>
                <w:color w:val="FFFFFF"/>
                <w:sz w:val="18"/>
              </w:rPr>
              <w:t>Leads</w:t>
            </w:r>
          </w:p>
        </w:tc>
        <w:tc>
          <w:tcPr>
            <w:tcW w:type="dxa" w:w="1152"/>
            <w:shd w:val="clear" w:fill="0F2443"/>
          </w:tcPr>
          <w:p>
            <w:pPr>
              <w:jc w:val="center"/>
            </w:pPr>
            <w:r/>
            <w:r>
              <w:rPr>
                <w:b/>
                <w:color w:val="FFFFFF"/>
                <w:sz w:val="18"/>
              </w:rPr>
              <w:t>CPL</w:t>
            </w:r>
          </w:p>
        </w:tc>
        <w:tc>
          <w:tcPr>
            <w:tcW w:type="dxa" w:w="1152"/>
            <w:shd w:val="clear" w:fill="0F2443"/>
          </w:tcPr>
          <w:p>
            <w:pPr>
              <w:jc w:val="center"/>
            </w:pPr>
            <w:r/>
            <w:r>
              <w:rPr>
                <w:b/>
                <w:color w:val="FFFFFF"/>
                <w:sz w:val="18"/>
              </w:rPr>
              <w:t>CPM</w:t>
            </w:r>
          </w:p>
        </w:tc>
        <w:tc>
          <w:tcPr>
            <w:tcW w:type="dxa" w:w="2016"/>
            <w:shd w:val="clear" w:fill="0F2443"/>
          </w:tcPr>
          <w:p>
            <w:pPr>
              <w:jc w:val="center"/>
            </w:pPr>
            <w:r/>
            <w:r>
              <w:rPr>
                <w:b/>
                <w:color w:val="FFFFFF"/>
                <w:sz w:val="18"/>
              </w:rPr>
              <w:t>Read</w:t>
            </w:r>
          </w:p>
        </w:tc>
      </w:tr>
      <w:tr>
        <w:tc>
          <w:tcPr>
            <w:tcW w:type="dxa" w:w="2160"/>
          </w:tcPr>
          <w:p>
            <w:pPr>
              <w:jc w:val="left"/>
            </w:pPr>
            <w:r/>
            <w:r>
              <w:rPr>
                <w:b w:val="0"/>
                <w:sz w:val="18"/>
              </w:rPr>
              <w:t>Instagram Reels</w:t>
            </w:r>
          </w:p>
        </w:tc>
        <w:tc>
          <w:tcPr>
            <w:tcW w:type="dxa" w:w="1440"/>
          </w:tcPr>
          <w:p>
            <w:pPr>
              <w:jc w:val="center"/>
            </w:pPr>
            <w:r/>
            <w:r>
              <w:rPr>
                <w:b w:val="0"/>
                <w:sz w:val="18"/>
              </w:rPr>
              <w:t>4,833</w:t>
            </w:r>
          </w:p>
        </w:tc>
        <w:tc>
          <w:tcPr>
            <w:tcW w:type="dxa" w:w="1152"/>
          </w:tcPr>
          <w:p>
            <w:pPr>
              <w:jc w:val="center"/>
            </w:pPr>
            <w:r/>
            <w:r>
              <w:rPr>
                <w:b w:val="0"/>
                <w:sz w:val="18"/>
              </w:rPr>
              <w:t>186</w:t>
            </w:r>
          </w:p>
        </w:tc>
        <w:tc>
          <w:tcPr>
            <w:tcW w:type="dxa" w:w="1152"/>
          </w:tcPr>
          <w:p>
            <w:pPr>
              <w:jc w:val="center"/>
            </w:pPr>
            <w:r/>
            <w:r>
              <w:rPr>
                <w:b w:val="0"/>
                <w:sz w:val="18"/>
              </w:rPr>
              <w:t>25.99</w:t>
            </w:r>
          </w:p>
        </w:tc>
        <w:tc>
          <w:tcPr>
            <w:tcW w:type="dxa" w:w="1152"/>
          </w:tcPr>
          <w:p>
            <w:pPr>
              <w:jc w:val="center"/>
            </w:pPr>
            <w:r/>
            <w:r>
              <w:rPr>
                <w:b w:val="0"/>
                <w:sz w:val="18"/>
              </w:rPr>
              <w:t>17.81</w:t>
            </w:r>
          </w:p>
        </w:tc>
        <w:tc>
          <w:tcPr>
            <w:tcW w:type="dxa" w:w="2016"/>
          </w:tcPr>
          <w:p>
            <w:pPr>
              <w:jc w:val="center"/>
            </w:pPr>
            <w:r/>
            <w:r>
              <w:rPr>
                <w:b w:val="0"/>
                <w:sz w:val="18"/>
              </w:rPr>
              <w:t>Best CPL &amp; CPM</w:t>
            </w:r>
          </w:p>
        </w:tc>
      </w:tr>
      <w:tr>
        <w:tc>
          <w:tcPr>
            <w:tcW w:type="dxa" w:w="2160"/>
            <w:shd w:val="clear" w:fill="F3EFE6"/>
          </w:tcPr>
          <w:p>
            <w:pPr>
              <w:jc w:val="left"/>
            </w:pPr>
            <w:r/>
            <w:r>
              <w:rPr>
                <w:b w:val="0"/>
                <w:sz w:val="18"/>
              </w:rPr>
              <w:t>Facebook Reels</w:t>
            </w:r>
          </w:p>
        </w:tc>
        <w:tc>
          <w:tcPr>
            <w:tcW w:type="dxa" w:w="1440"/>
            <w:shd w:val="clear" w:fill="F3EFE6"/>
          </w:tcPr>
          <w:p>
            <w:pPr>
              <w:jc w:val="center"/>
            </w:pPr>
            <w:r/>
            <w:r>
              <w:rPr>
                <w:b w:val="0"/>
                <w:sz w:val="18"/>
              </w:rPr>
              <w:t>6,169</w:t>
            </w:r>
          </w:p>
        </w:tc>
        <w:tc>
          <w:tcPr>
            <w:tcW w:type="dxa" w:w="1152"/>
            <w:shd w:val="clear" w:fill="F3EFE6"/>
          </w:tcPr>
          <w:p>
            <w:pPr>
              <w:jc w:val="center"/>
            </w:pPr>
            <w:r/>
            <w:r>
              <w:rPr>
                <w:b w:val="0"/>
                <w:sz w:val="18"/>
              </w:rPr>
              <w:t>210</w:t>
            </w:r>
          </w:p>
        </w:tc>
        <w:tc>
          <w:tcPr>
            <w:tcW w:type="dxa" w:w="1152"/>
            <w:shd w:val="clear" w:fill="F3EFE6"/>
          </w:tcPr>
          <w:p>
            <w:pPr>
              <w:jc w:val="center"/>
            </w:pPr>
            <w:r/>
            <w:r>
              <w:rPr>
                <w:b w:val="0"/>
                <w:sz w:val="18"/>
              </w:rPr>
              <w:t>29.38</w:t>
            </w:r>
          </w:p>
        </w:tc>
        <w:tc>
          <w:tcPr>
            <w:tcW w:type="dxa" w:w="1152"/>
            <w:shd w:val="clear" w:fill="F3EFE6"/>
          </w:tcPr>
          <w:p>
            <w:pPr>
              <w:jc w:val="center"/>
            </w:pPr>
            <w:r/>
            <w:r>
              <w:rPr>
                <w:b w:val="0"/>
                <w:sz w:val="18"/>
              </w:rPr>
              <w:t>32.58</w:t>
            </w:r>
          </w:p>
        </w:tc>
        <w:tc>
          <w:tcPr>
            <w:tcW w:type="dxa" w:w="2016"/>
            <w:shd w:val="clear" w:fill="F3EFE6"/>
          </w:tcPr>
          <w:p>
            <w:pPr>
              <w:jc w:val="center"/>
            </w:pPr>
            <w:r/>
            <w:r>
              <w:rPr>
                <w:b w:val="0"/>
                <w:sz w:val="18"/>
              </w:rPr>
              <w:t>Biggest, solid</w:t>
            </w:r>
          </w:p>
        </w:tc>
      </w:tr>
      <w:tr>
        <w:tc>
          <w:tcPr>
            <w:tcW w:type="dxa" w:w="2160"/>
          </w:tcPr>
          <w:p>
            <w:pPr>
              <w:jc w:val="left"/>
            </w:pPr>
            <w:r/>
            <w:r>
              <w:rPr>
                <w:b w:val="0"/>
                <w:sz w:val="18"/>
              </w:rPr>
              <w:t>Instagram Stories</w:t>
            </w:r>
          </w:p>
        </w:tc>
        <w:tc>
          <w:tcPr>
            <w:tcW w:type="dxa" w:w="1440"/>
          </w:tcPr>
          <w:p>
            <w:pPr>
              <w:jc w:val="center"/>
            </w:pPr>
            <w:r/>
            <w:r>
              <w:rPr>
                <w:b w:val="0"/>
                <w:sz w:val="18"/>
              </w:rPr>
              <w:t>2,235</w:t>
            </w:r>
          </w:p>
        </w:tc>
        <w:tc>
          <w:tcPr>
            <w:tcW w:type="dxa" w:w="1152"/>
          </w:tcPr>
          <w:p>
            <w:pPr>
              <w:jc w:val="center"/>
            </w:pPr>
            <w:r/>
            <w:r>
              <w:rPr>
                <w:b w:val="0"/>
                <w:sz w:val="18"/>
              </w:rPr>
              <w:t>68</w:t>
            </w:r>
          </w:p>
        </w:tc>
        <w:tc>
          <w:tcPr>
            <w:tcW w:type="dxa" w:w="1152"/>
          </w:tcPr>
          <w:p>
            <w:pPr>
              <w:jc w:val="center"/>
            </w:pPr>
            <w:r/>
            <w:r>
              <w:rPr>
                <w:b w:val="0"/>
                <w:sz w:val="18"/>
              </w:rPr>
              <w:t>32.86</w:t>
            </w:r>
          </w:p>
        </w:tc>
        <w:tc>
          <w:tcPr>
            <w:tcW w:type="dxa" w:w="1152"/>
          </w:tcPr>
          <w:p>
            <w:pPr>
              <w:jc w:val="center"/>
            </w:pPr>
            <w:r/>
            <w:r>
              <w:rPr>
                <w:b w:val="0"/>
                <w:sz w:val="18"/>
              </w:rPr>
              <w:t>36.63</w:t>
            </w:r>
          </w:p>
        </w:tc>
        <w:tc>
          <w:tcPr>
            <w:tcW w:type="dxa" w:w="2016"/>
          </w:tcPr>
          <w:p>
            <w:pPr>
              <w:jc w:val="center"/>
            </w:pPr>
            <w:r/>
            <w:r>
              <w:rPr>
                <w:b w:val="0"/>
                <w:sz w:val="18"/>
              </w:rPr>
              <w:t>High CTR, mid CPL</w:t>
            </w:r>
          </w:p>
        </w:tc>
      </w:tr>
      <w:tr>
        <w:tc>
          <w:tcPr>
            <w:tcW w:type="dxa" w:w="2160"/>
            <w:shd w:val="clear" w:fill="F3EFE6"/>
          </w:tcPr>
          <w:p>
            <w:pPr>
              <w:jc w:val="left"/>
            </w:pPr>
            <w:r/>
            <w:r>
              <w:rPr>
                <w:b w:val="0"/>
                <w:sz w:val="18"/>
              </w:rPr>
              <w:t>Feed (FB+IG)</w:t>
            </w:r>
          </w:p>
        </w:tc>
        <w:tc>
          <w:tcPr>
            <w:tcW w:type="dxa" w:w="1440"/>
            <w:shd w:val="clear" w:fill="F3EFE6"/>
          </w:tcPr>
          <w:p>
            <w:pPr>
              <w:jc w:val="center"/>
            </w:pPr>
            <w:r/>
            <w:r>
              <w:rPr>
                <w:b w:val="0"/>
                <w:sz w:val="18"/>
              </w:rPr>
              <w:t>4,362</w:t>
            </w:r>
          </w:p>
        </w:tc>
        <w:tc>
          <w:tcPr>
            <w:tcW w:type="dxa" w:w="1152"/>
            <w:shd w:val="clear" w:fill="F3EFE6"/>
          </w:tcPr>
          <w:p>
            <w:pPr>
              <w:jc w:val="center"/>
            </w:pPr>
            <w:r/>
            <w:r>
              <w:rPr>
                <w:b w:val="0"/>
                <w:sz w:val="18"/>
              </w:rPr>
              <w:t>130</w:t>
            </w:r>
          </w:p>
        </w:tc>
        <w:tc>
          <w:tcPr>
            <w:tcW w:type="dxa" w:w="1152"/>
            <w:shd w:val="clear" w:fill="F3EFE6"/>
          </w:tcPr>
          <w:p>
            <w:pPr>
              <w:jc w:val="center"/>
            </w:pPr>
            <w:r/>
            <w:r>
              <w:rPr>
                <w:b w:val="0"/>
                <w:sz w:val="18"/>
              </w:rPr>
              <w:t>33.56</w:t>
            </w:r>
          </w:p>
        </w:tc>
        <w:tc>
          <w:tcPr>
            <w:tcW w:type="dxa" w:w="1152"/>
            <w:shd w:val="clear" w:fill="F3EFE6"/>
          </w:tcPr>
          <w:p>
            <w:pPr>
              <w:jc w:val="center"/>
            </w:pPr>
            <w:r/>
            <w:r>
              <w:rPr>
                <w:b w:val="0"/>
                <w:sz w:val="18"/>
              </w:rPr>
              <w:t>47.86</w:t>
            </w:r>
          </w:p>
        </w:tc>
        <w:tc>
          <w:tcPr>
            <w:tcW w:type="dxa" w:w="2016"/>
            <w:shd w:val="clear" w:fill="F3EFE6"/>
          </w:tcPr>
          <w:p>
            <w:pPr>
              <w:jc w:val="center"/>
            </w:pPr>
            <w:r/>
            <w:r>
              <w:rPr>
                <w:b w:val="0"/>
                <w:sz w:val="18"/>
              </w:rPr>
              <w:t>Most expensive</w:t>
            </w:r>
          </w:p>
        </w:tc>
      </w:tr>
      <w:tr>
        <w:tc>
          <w:tcPr>
            <w:tcW w:type="dxa" w:w="2160"/>
          </w:tcPr>
          <w:p>
            <w:pPr>
              <w:jc w:val="left"/>
            </w:pPr>
            <w:r/>
            <w:r>
              <w:rPr>
                <w:b w:val="0"/>
                <w:sz w:val="18"/>
              </w:rPr>
              <w:t>Instream Video</w:t>
            </w:r>
          </w:p>
        </w:tc>
        <w:tc>
          <w:tcPr>
            <w:tcW w:type="dxa" w:w="1440"/>
          </w:tcPr>
          <w:p>
            <w:pPr>
              <w:jc w:val="center"/>
            </w:pPr>
            <w:r/>
            <w:r>
              <w:rPr>
                <w:b w:val="0"/>
                <w:sz w:val="18"/>
              </w:rPr>
              <w:t>150</w:t>
            </w:r>
          </w:p>
        </w:tc>
        <w:tc>
          <w:tcPr>
            <w:tcW w:type="dxa" w:w="1152"/>
          </w:tcPr>
          <w:p>
            <w:pPr>
              <w:jc w:val="center"/>
            </w:pPr>
            <w:r/>
            <w:r>
              <w:rPr>
                <w:b w:val="0"/>
                <w:sz w:val="18"/>
              </w:rPr>
              <w:t>2</w:t>
            </w:r>
          </w:p>
        </w:tc>
        <w:tc>
          <w:tcPr>
            <w:tcW w:type="dxa" w:w="1152"/>
          </w:tcPr>
          <w:p>
            <w:pPr>
              <w:jc w:val="center"/>
            </w:pPr>
            <w:r/>
            <w:r>
              <w:rPr>
                <w:b w:val="0"/>
                <w:sz w:val="18"/>
              </w:rPr>
              <w:t>75.22</w:t>
            </w:r>
          </w:p>
        </w:tc>
        <w:tc>
          <w:tcPr>
            <w:tcW w:type="dxa" w:w="1152"/>
          </w:tcPr>
          <w:p>
            <w:pPr>
              <w:jc w:val="center"/>
            </w:pPr>
            <w:r/>
            <w:r>
              <w:rPr>
                <w:b w:val="0"/>
                <w:sz w:val="18"/>
              </w:rPr>
              <w:t>6.81</w:t>
            </w:r>
          </w:p>
        </w:tc>
        <w:tc>
          <w:tcPr>
            <w:tcW w:type="dxa" w:w="2016"/>
          </w:tcPr>
          <w:p>
            <w:pPr>
              <w:jc w:val="center"/>
            </w:pPr>
            <w:r/>
            <w:r>
              <w:rPr>
                <w:b w:val="0"/>
                <w:sz w:val="18"/>
              </w:rPr>
              <w:t>WASTE - exclude</w:t>
            </w:r>
          </w:p>
        </w:tc>
      </w:tr>
    </w:tbl>
    <w:p/>
    <w:p>
      <w:pPr>
        <w:pStyle w:val="ListBullet"/>
      </w:pPr>
      <w:r>
        <w:rPr>
          <w:sz w:val="20"/>
        </w:rPr>
        <w:t>Platform: Instagram cheaper (CA$28.76) than Facebook (CA$31.11); NO Audience Network spend (good).</w:t>
      </w:r>
    </w:p>
    <w:p>
      <w:pPr>
        <w:pStyle w:val="ListBullet"/>
      </w:pPr>
      <w:r>
        <w:rPr>
          <w:sz w:val="20"/>
        </w:rPr>
        <w:t>Geography: 99.8% Ontario; only CA$39 spilled to New York (negligible); geo waste is essentially nil. (Per-region lead attribution is unavailable via the tool.)</w:t>
      </w:r>
    </w:p>
    <w:p>
      <w:pPr>
        <w:pStyle w:val="ListBullet"/>
      </w:pPr>
      <w:r>
        <w:rPr>
          <w:sz w:val="20"/>
        </w:rPr>
        <w:t>Device: ~99% mobile in-app (CA$29.95 CPL). Creative must be mobile-first 9:16.</w:t>
      </w:r>
    </w:p>
    <w:p>
      <w:pPr>
        <w:pStyle w:val="Heading1"/>
      </w:pPr>
      <w:r>
        <w:t>12. Tracking, Data Limitations &amp; Performance Scoring</w:t>
      </w:r>
    </w:p>
    <w:p>
      <w:pPr>
        <w:pStyle w:val="ListBullet"/>
      </w:pPr>
      <w:r>
        <w:rPr>
          <w:sz w:val="20"/>
        </w:rPr>
        <w:t>Primary pixel 'Ecocare Home Comfort': healthy, PageView firing hourly. A 'Quoted' CRM event exists with 100% email/phone/name/city match — a strong asset that is NOT wired to a custom conversion or optimisation.</w:t>
      </w:r>
    </w:p>
    <w:p>
      <w:pPr>
        <w:pStyle w:val="ListBullet"/>
      </w:pPr>
      <w:r>
        <w:rPr>
          <w:sz w:val="20"/>
        </w:rPr>
        <w:t>GHL-Pixels dataset: stale — last fired 2025-11-01. Ecocare Website Tracking pixel: never fired (audience holds 20 people). 0 custom conversions defined.</w:t>
      </w:r>
    </w:p>
    <w:p>
      <w:pPr>
        <w:pStyle w:val="ListBullet"/>
      </w:pPr>
      <w:r>
        <w:rPr>
          <w:sz w:val="20"/>
        </w:rPr>
        <w:t>Lead QUALITY, booked appointments, sales and revenue are unknown from Meta alone (modelled/attributed Instant-Form submissions). Connect CRM/offline conversions to distinguish cheap leads from qualified ones.</w:t>
      </w:r>
    </w:p>
    <w:p>
      <w:pPr>
        <w:pStyle w:val="ListBullet"/>
      </w:pPr>
      <w:r>
        <w:rPr>
          <w:sz w:val="20"/>
        </w:rPr>
        <w:t>Tool limitations (nothing fabricated): change-history tool unavailable (timeline inferred); industry benchmark returned no data; form-open/completion metrics, quality rankings, numeric bid caps and form IDs not exposed as fields.</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rPr>
          <w:tblHeader w:val="true"/>
        </w:trPr>
        <w:tc>
          <w:tcPr>
            <w:tcW w:type="dxa" w:w="2304"/>
            <w:shd w:val="clear" w:fill="0F2443"/>
          </w:tcPr>
          <w:p>
            <w:pPr>
              <w:jc w:val="center"/>
            </w:pPr>
            <w:r/>
            <w:r>
              <w:rPr>
                <w:b/>
                <w:color w:val="FFFFFF"/>
                <w:sz w:val="16"/>
              </w:rPr>
              <w:t>Category (max)</w:t>
            </w:r>
          </w:p>
        </w:tc>
        <w:tc>
          <w:tcPr>
            <w:tcW w:type="dxa" w:w="1008"/>
            <w:shd w:val="clear" w:fill="0F2443"/>
          </w:tcPr>
          <w:p>
            <w:pPr>
              <w:jc w:val="center"/>
            </w:pPr>
            <w:r/>
            <w:r>
              <w:rPr>
                <w:b/>
                <w:color w:val="FFFFFF"/>
                <w:sz w:val="16"/>
              </w:rPr>
              <w:t>Score</w:t>
            </w:r>
          </w:p>
        </w:tc>
        <w:tc>
          <w:tcPr>
            <w:tcW w:type="dxa" w:w="3744"/>
            <w:shd w:val="clear" w:fill="0F2443"/>
          </w:tcPr>
          <w:p>
            <w:pPr>
              <w:jc w:val="center"/>
            </w:pPr>
            <w:r/>
            <w:r>
              <w:rPr>
                <w:b/>
                <w:color w:val="FFFFFF"/>
                <w:sz w:val="16"/>
              </w:rPr>
              <w:t>Evidence</w:t>
            </w:r>
          </w:p>
        </w:tc>
        <w:tc>
          <w:tcPr>
            <w:tcW w:type="dxa" w:w="2304"/>
            <w:shd w:val="clear" w:fill="0F2443"/>
          </w:tcPr>
          <w:p>
            <w:pPr>
              <w:jc w:val="center"/>
            </w:pPr>
            <w:r/>
            <w:r>
              <w:rPr>
                <w:b/>
                <w:color w:val="FFFFFF"/>
                <w:sz w:val="16"/>
              </w:rPr>
              <w:t>Improvement</w:t>
            </w:r>
          </w:p>
        </w:tc>
      </w:tr>
      <w:tr>
        <w:tc>
          <w:tcPr>
            <w:tcW w:type="dxa" w:w="2304"/>
          </w:tcPr>
          <w:p>
            <w:pPr>
              <w:jc w:val="left"/>
            </w:pPr>
            <w:r/>
            <w:r>
              <w:rPr>
                <w:b w:val="0"/>
                <w:sz w:val="16"/>
              </w:rPr>
              <w:t>Account structure</w:t>
            </w:r>
          </w:p>
        </w:tc>
        <w:tc>
          <w:tcPr>
            <w:tcW w:type="dxa" w:w="1008"/>
          </w:tcPr>
          <w:p>
            <w:pPr>
              <w:jc w:val="center"/>
            </w:pPr>
            <w:r/>
            <w:r>
              <w:rPr>
                <w:b w:val="0"/>
                <w:sz w:val="16"/>
              </w:rPr>
              <w:t>6/10</w:t>
            </w:r>
          </w:p>
        </w:tc>
        <w:tc>
          <w:tcPr>
            <w:tcW w:type="dxa" w:w="3744"/>
          </w:tcPr>
          <w:p>
            <w:pPr>
              <w:jc w:val="center"/>
            </w:pPr>
            <w:r/>
            <w:r>
              <w:rPr>
                <w:b w:val="0"/>
                <w:sz w:val="16"/>
              </w:rPr>
              <w:t>5 active of 66 campaigns; 58 dormant; HVAC internally fragmented</w:t>
            </w:r>
          </w:p>
        </w:tc>
        <w:tc>
          <w:tcPr>
            <w:tcW w:type="dxa" w:w="2304"/>
          </w:tcPr>
          <w:p>
            <w:pPr>
              <w:jc w:val="center"/>
            </w:pPr>
            <w:r/>
            <w:r>
              <w:rPr>
                <w:b w:val="0"/>
                <w:sz w:val="16"/>
              </w:rPr>
              <w:t>Consolidate &amp; archive</w:t>
            </w:r>
          </w:p>
        </w:tc>
      </w:tr>
      <w:tr>
        <w:tc>
          <w:tcPr>
            <w:tcW w:type="dxa" w:w="2304"/>
            <w:shd w:val="clear" w:fill="F3EFE6"/>
          </w:tcPr>
          <w:p>
            <w:pPr>
              <w:jc w:val="left"/>
            </w:pPr>
            <w:r/>
            <w:r>
              <w:rPr>
                <w:b w:val="0"/>
                <w:sz w:val="16"/>
              </w:rPr>
              <w:t>Budget allocation</w:t>
            </w:r>
          </w:p>
        </w:tc>
        <w:tc>
          <w:tcPr>
            <w:tcW w:type="dxa" w:w="1008"/>
            <w:shd w:val="clear" w:fill="F3EFE6"/>
          </w:tcPr>
          <w:p>
            <w:pPr>
              <w:jc w:val="center"/>
            </w:pPr>
            <w:r/>
            <w:r>
              <w:rPr>
                <w:b w:val="0"/>
                <w:sz w:val="16"/>
              </w:rPr>
              <w:t>6/10</w:t>
            </w:r>
          </w:p>
        </w:tc>
        <w:tc>
          <w:tcPr>
            <w:tcW w:type="dxa" w:w="3744"/>
            <w:shd w:val="clear" w:fill="F3EFE6"/>
          </w:tcPr>
          <w:p>
            <w:pPr>
              <w:jc w:val="center"/>
            </w:pPr>
            <w:r/>
            <w:r>
              <w:rPr>
                <w:b w:val="0"/>
                <w:sz w:val="16"/>
              </w:rPr>
              <w:t>9% spend (WhatsApp) -&gt; &lt;2% leads; CPM-heavy HVAC over-weighted</w:t>
            </w:r>
          </w:p>
        </w:tc>
        <w:tc>
          <w:tcPr>
            <w:tcW w:type="dxa" w:w="2304"/>
            <w:shd w:val="clear" w:fill="F3EFE6"/>
          </w:tcPr>
          <w:p>
            <w:pPr>
              <w:jc w:val="center"/>
            </w:pPr>
            <w:r/>
            <w:r>
              <w:rPr>
                <w:b w:val="0"/>
                <w:sz w:val="16"/>
              </w:rPr>
              <w:t>Re-weight to All In One/Tankless</w:t>
            </w:r>
          </w:p>
        </w:tc>
      </w:tr>
      <w:tr>
        <w:tc>
          <w:tcPr>
            <w:tcW w:type="dxa" w:w="2304"/>
          </w:tcPr>
          <w:p>
            <w:pPr>
              <w:jc w:val="left"/>
            </w:pPr>
            <w:r/>
            <w:r>
              <w:rPr>
                <w:b w:val="0"/>
                <w:sz w:val="16"/>
              </w:rPr>
              <w:t>Bidding strategy</w:t>
            </w:r>
          </w:p>
        </w:tc>
        <w:tc>
          <w:tcPr>
            <w:tcW w:type="dxa" w:w="1008"/>
          </w:tcPr>
          <w:p>
            <w:pPr>
              <w:jc w:val="center"/>
            </w:pPr>
            <w:r/>
            <w:r>
              <w:rPr>
                <w:b w:val="0"/>
                <w:sz w:val="16"/>
              </w:rPr>
              <w:t>8/10</w:t>
            </w:r>
          </w:p>
        </w:tc>
        <w:tc>
          <w:tcPr>
            <w:tcW w:type="dxa" w:w="3744"/>
          </w:tcPr>
          <w:p>
            <w:pPr>
              <w:jc w:val="center"/>
            </w:pPr>
            <w:r/>
            <w:r>
              <w:rPr>
                <w:b w:val="0"/>
                <w:sz w:val="16"/>
              </w:rPr>
              <w:t>Correct default (Highest Volume); prior cap already reverted</w:t>
            </w:r>
          </w:p>
        </w:tc>
        <w:tc>
          <w:tcPr>
            <w:tcW w:type="dxa" w:w="2304"/>
          </w:tcPr>
          <w:p>
            <w:pPr>
              <w:jc w:val="center"/>
            </w:pPr>
            <w:r/>
            <w:r>
              <w:rPr>
                <w:b w:val="0"/>
                <w:sz w:val="16"/>
              </w:rPr>
              <w:t>Keep uncapped; retest cap only at scale</w:t>
            </w:r>
          </w:p>
        </w:tc>
      </w:tr>
      <w:tr>
        <w:tc>
          <w:tcPr>
            <w:tcW w:type="dxa" w:w="2304"/>
            <w:shd w:val="clear" w:fill="F3EFE6"/>
          </w:tcPr>
          <w:p>
            <w:pPr>
              <w:jc w:val="left"/>
            </w:pPr>
            <w:r/>
            <w:r>
              <w:rPr>
                <w:b w:val="0"/>
                <w:sz w:val="16"/>
              </w:rPr>
              <w:t>Audience strategy</w:t>
            </w:r>
          </w:p>
        </w:tc>
        <w:tc>
          <w:tcPr>
            <w:tcW w:type="dxa" w:w="1008"/>
            <w:shd w:val="clear" w:fill="F3EFE6"/>
          </w:tcPr>
          <w:p>
            <w:pPr>
              <w:jc w:val="center"/>
            </w:pPr>
            <w:r/>
            <w:r>
              <w:rPr>
                <w:b w:val="0"/>
                <w:sz w:val="16"/>
              </w:rPr>
              <w:t>6/10</w:t>
            </w:r>
          </w:p>
        </w:tc>
        <w:tc>
          <w:tcPr>
            <w:tcW w:type="dxa" w:w="3744"/>
            <w:shd w:val="clear" w:fill="F3EFE6"/>
          </w:tcPr>
          <w:p>
            <w:pPr>
              <w:jc w:val="center"/>
            </w:pPr>
            <w:r/>
            <w:r>
              <w:rPr>
                <w:b w:val="0"/>
                <w:sz w:val="16"/>
              </w:rPr>
              <w:t>Broad + Advantage+ good, but overlap/fragmentation; tiny LAL seed</w:t>
            </w:r>
          </w:p>
        </w:tc>
        <w:tc>
          <w:tcPr>
            <w:tcW w:type="dxa" w:w="2304"/>
            <w:shd w:val="clear" w:fill="F3EFE6"/>
          </w:tcPr>
          <w:p>
            <w:pPr>
              <w:jc w:val="center"/>
            </w:pPr>
            <w:r/>
            <w:r>
              <w:rPr>
                <w:b w:val="0"/>
                <w:sz w:val="16"/>
              </w:rPr>
              <w:t>Consolidate; refresh customer list</w:t>
            </w:r>
          </w:p>
        </w:tc>
      </w:tr>
      <w:tr>
        <w:tc>
          <w:tcPr>
            <w:tcW w:type="dxa" w:w="2304"/>
          </w:tcPr>
          <w:p>
            <w:pPr>
              <w:jc w:val="left"/>
            </w:pPr>
            <w:r/>
            <w:r>
              <w:rPr>
                <w:b w:val="0"/>
                <w:sz w:val="16"/>
              </w:rPr>
              <w:t>Creative quality</w:t>
            </w:r>
          </w:p>
        </w:tc>
        <w:tc>
          <w:tcPr>
            <w:tcW w:type="dxa" w:w="1008"/>
          </w:tcPr>
          <w:p>
            <w:pPr>
              <w:jc w:val="center"/>
            </w:pPr>
            <w:r/>
            <w:r>
              <w:rPr>
                <w:b w:val="0"/>
                <w:sz w:val="16"/>
              </w:rPr>
              <w:t>11/15</w:t>
            </w:r>
          </w:p>
        </w:tc>
        <w:tc>
          <w:tcPr>
            <w:tcW w:type="dxa" w:w="3744"/>
          </w:tcPr>
          <w:p>
            <w:pPr>
              <w:jc w:val="center"/>
            </w:pPr>
            <w:r/>
            <w:r>
              <w:rPr>
                <w:b w:val="0"/>
                <w:sz w:val="16"/>
              </w:rPr>
              <w:t>Offer-led, clear, trust signals; a few low-quality/expensive ads</w:t>
            </w:r>
          </w:p>
        </w:tc>
        <w:tc>
          <w:tcPr>
            <w:tcW w:type="dxa" w:w="2304"/>
          </w:tcPr>
          <w:p>
            <w:pPr>
              <w:jc w:val="center"/>
            </w:pPr>
            <w:r/>
            <w:r>
              <w:rPr>
                <w:b w:val="0"/>
                <w:sz w:val="16"/>
              </w:rPr>
              <w:t>Replace FIFA-V3, AC Static</w:t>
            </w:r>
          </w:p>
        </w:tc>
      </w:tr>
      <w:tr>
        <w:tc>
          <w:tcPr>
            <w:tcW w:type="dxa" w:w="2304"/>
            <w:shd w:val="clear" w:fill="F3EFE6"/>
          </w:tcPr>
          <w:p>
            <w:pPr>
              <w:jc w:val="left"/>
            </w:pPr>
            <w:r/>
            <w:r>
              <w:rPr>
                <w:b w:val="0"/>
                <w:sz w:val="16"/>
              </w:rPr>
              <w:t>Creative freshness</w:t>
            </w:r>
          </w:p>
        </w:tc>
        <w:tc>
          <w:tcPr>
            <w:tcW w:type="dxa" w:w="1008"/>
            <w:shd w:val="clear" w:fill="F3EFE6"/>
          </w:tcPr>
          <w:p>
            <w:pPr>
              <w:jc w:val="center"/>
            </w:pPr>
            <w:r/>
            <w:r>
              <w:rPr>
                <w:b w:val="0"/>
                <w:sz w:val="16"/>
              </w:rPr>
              <w:t>5/10</w:t>
            </w:r>
          </w:p>
        </w:tc>
        <w:tc>
          <w:tcPr>
            <w:tcW w:type="dxa" w:w="3744"/>
            <w:shd w:val="clear" w:fill="F3EFE6"/>
          </w:tcPr>
          <w:p>
            <w:pPr>
              <w:jc w:val="center"/>
            </w:pPr>
            <w:r/>
            <w:r>
              <w:rPr>
                <w:b w:val="0"/>
                <w:sz w:val="16"/>
              </w:rPr>
              <w:t>47% of leads on one 2.5-month-old ad; hook slipping</w:t>
            </w:r>
          </w:p>
        </w:tc>
        <w:tc>
          <w:tcPr>
            <w:tcW w:type="dxa" w:w="2304"/>
            <w:shd w:val="clear" w:fill="F3EFE6"/>
          </w:tcPr>
          <w:p>
            <w:pPr>
              <w:jc w:val="center"/>
            </w:pPr>
            <w:r/>
            <w:r>
              <w:rPr>
                <w:b w:val="0"/>
                <w:sz w:val="16"/>
              </w:rPr>
              <w:t>Monthly refresh cadence</w:t>
            </w:r>
          </w:p>
        </w:tc>
      </w:tr>
      <w:tr>
        <w:tc>
          <w:tcPr>
            <w:tcW w:type="dxa" w:w="2304"/>
          </w:tcPr>
          <w:p>
            <w:pPr>
              <w:jc w:val="left"/>
            </w:pPr>
            <w:r/>
            <w:r>
              <w:rPr>
                <w:b w:val="0"/>
                <w:sz w:val="16"/>
              </w:rPr>
              <w:t>Click efficiency</w:t>
            </w:r>
          </w:p>
        </w:tc>
        <w:tc>
          <w:tcPr>
            <w:tcW w:type="dxa" w:w="1008"/>
          </w:tcPr>
          <w:p>
            <w:pPr>
              <w:jc w:val="center"/>
            </w:pPr>
            <w:r/>
            <w:r>
              <w:rPr>
                <w:b w:val="0"/>
                <w:sz w:val="16"/>
              </w:rPr>
              <w:t>8/10</w:t>
            </w:r>
          </w:p>
        </w:tc>
        <w:tc>
          <w:tcPr>
            <w:tcW w:type="dxa" w:w="3744"/>
          </w:tcPr>
          <w:p>
            <w:pPr>
              <w:jc w:val="center"/>
            </w:pPr>
            <w:r/>
            <w:r>
              <w:rPr>
                <w:b w:val="0"/>
                <w:sz w:val="16"/>
              </w:rPr>
              <w:t>CTR 1.27% &amp; link-CTR rising; click-to-lead 11.8%</w:t>
            </w:r>
          </w:p>
        </w:tc>
        <w:tc>
          <w:tcPr>
            <w:tcW w:type="dxa" w:w="2304"/>
          </w:tcPr>
          <w:p>
            <w:pPr>
              <w:jc w:val="center"/>
            </w:pPr>
            <w:r/>
            <w:r>
              <w:rPr>
                <w:b w:val="0"/>
                <w:sz w:val="16"/>
              </w:rPr>
              <w:t>Maintain</w:t>
            </w:r>
          </w:p>
        </w:tc>
      </w:tr>
      <w:tr>
        <w:tc>
          <w:tcPr>
            <w:tcW w:type="dxa" w:w="2304"/>
            <w:shd w:val="clear" w:fill="F3EFE6"/>
          </w:tcPr>
          <w:p>
            <w:pPr>
              <w:jc w:val="left"/>
            </w:pPr>
            <w:r/>
            <w:r>
              <w:rPr>
                <w:b w:val="0"/>
                <w:sz w:val="16"/>
              </w:rPr>
              <w:t>Form conversion</w:t>
            </w:r>
          </w:p>
        </w:tc>
        <w:tc>
          <w:tcPr>
            <w:tcW w:type="dxa" w:w="1008"/>
            <w:shd w:val="clear" w:fill="F3EFE6"/>
          </w:tcPr>
          <w:p>
            <w:pPr>
              <w:jc w:val="center"/>
            </w:pPr>
            <w:r/>
            <w:r>
              <w:rPr>
                <w:b w:val="0"/>
                <w:sz w:val="16"/>
              </w:rPr>
              <w:t>6/10</w:t>
            </w:r>
          </w:p>
        </w:tc>
        <w:tc>
          <w:tcPr>
            <w:tcW w:type="dxa" w:w="3744"/>
            <w:shd w:val="clear" w:fill="F3EFE6"/>
          </w:tcPr>
          <w:p>
            <w:pPr>
              <w:jc w:val="center"/>
            </w:pPr>
            <w:r/>
            <w:r>
              <w:rPr>
                <w:b w:val="0"/>
                <w:sz w:val="16"/>
              </w:rPr>
              <w:t>Click-to-lead healthy but quality unmeasured; goal mismatch</w:t>
            </w:r>
          </w:p>
        </w:tc>
        <w:tc>
          <w:tcPr>
            <w:tcW w:type="dxa" w:w="2304"/>
            <w:shd w:val="clear" w:fill="F3EFE6"/>
          </w:tcPr>
          <w:p>
            <w:pPr>
              <w:jc w:val="center"/>
            </w:pPr>
            <w:r/>
            <w:r>
              <w:rPr>
                <w:b w:val="0"/>
                <w:sz w:val="16"/>
              </w:rPr>
              <w:t>Wire CRM signal; test Higher-Intent</w:t>
            </w:r>
          </w:p>
        </w:tc>
      </w:tr>
      <w:tr>
        <w:tc>
          <w:tcPr>
            <w:tcW w:type="dxa" w:w="2304"/>
          </w:tcPr>
          <w:p>
            <w:pPr>
              <w:jc w:val="left"/>
            </w:pPr>
            <w:r/>
            <w:r>
              <w:rPr>
                <w:b w:val="0"/>
                <w:sz w:val="16"/>
              </w:rPr>
              <w:t>Tracking &amp; measurement</w:t>
            </w:r>
          </w:p>
        </w:tc>
        <w:tc>
          <w:tcPr>
            <w:tcW w:type="dxa" w:w="1008"/>
          </w:tcPr>
          <w:p>
            <w:pPr>
              <w:jc w:val="center"/>
            </w:pPr>
            <w:r/>
            <w:r>
              <w:rPr>
                <w:b w:val="0"/>
                <w:sz w:val="16"/>
              </w:rPr>
              <w:t>3/10</w:t>
            </w:r>
          </w:p>
        </w:tc>
        <w:tc>
          <w:tcPr>
            <w:tcW w:type="dxa" w:w="3744"/>
          </w:tcPr>
          <w:p>
            <w:pPr>
              <w:jc w:val="center"/>
            </w:pPr>
            <w:r/>
            <w:r>
              <w:rPr>
                <w:b w:val="0"/>
                <w:sz w:val="16"/>
              </w:rPr>
              <w:t>CRM pixel stale; 0 custom conversions; quality loop broken</w:t>
            </w:r>
          </w:p>
        </w:tc>
        <w:tc>
          <w:tcPr>
            <w:tcW w:type="dxa" w:w="2304"/>
          </w:tcPr>
          <w:p>
            <w:pPr>
              <w:jc w:val="center"/>
            </w:pPr>
            <w:r/>
            <w:r>
              <w:rPr>
                <w:b w:val="0"/>
                <w:sz w:val="16"/>
              </w:rPr>
              <w:t>Top infrastructure priority</w:t>
            </w:r>
          </w:p>
        </w:tc>
      </w:tr>
      <w:tr>
        <w:tc>
          <w:tcPr>
            <w:tcW w:type="dxa" w:w="2304"/>
            <w:shd w:val="clear" w:fill="F3EFE6"/>
          </w:tcPr>
          <w:p>
            <w:pPr>
              <w:jc w:val="left"/>
            </w:pPr>
            <w:r/>
            <w:r>
              <w:rPr>
                <w:b w:val="0"/>
                <w:sz w:val="16"/>
              </w:rPr>
              <w:t>Testing process</w:t>
            </w:r>
          </w:p>
        </w:tc>
        <w:tc>
          <w:tcPr>
            <w:tcW w:type="dxa" w:w="1008"/>
            <w:shd w:val="clear" w:fill="F3EFE6"/>
          </w:tcPr>
          <w:p>
            <w:pPr>
              <w:jc w:val="center"/>
            </w:pPr>
            <w:r/>
            <w:r>
              <w:rPr>
                <w:b w:val="0"/>
                <w:sz w:val="16"/>
              </w:rPr>
              <w:t>2/5</w:t>
            </w:r>
          </w:p>
        </w:tc>
        <w:tc>
          <w:tcPr>
            <w:tcW w:type="dxa" w:w="3744"/>
            <w:shd w:val="clear" w:fill="F3EFE6"/>
          </w:tcPr>
          <w:p>
            <w:pPr>
              <w:jc w:val="center"/>
            </w:pPr>
            <w:r/>
            <w:r>
              <w:rPr>
                <w:b w:val="0"/>
                <w:sz w:val="16"/>
              </w:rPr>
              <w:t>Multiple creatives exist but no controlled tests visible</w:t>
            </w:r>
          </w:p>
        </w:tc>
        <w:tc>
          <w:tcPr>
            <w:tcW w:type="dxa" w:w="2304"/>
            <w:shd w:val="clear" w:fill="F3EFE6"/>
          </w:tcPr>
          <w:p>
            <w:pPr>
              <w:jc w:val="center"/>
            </w:pPr>
            <w:r/>
            <w:r>
              <w:rPr>
                <w:b w:val="0"/>
                <w:sz w:val="16"/>
              </w:rPr>
              <w:t>Adopt one-variable roadmap</w:t>
            </w:r>
          </w:p>
        </w:tc>
      </w:tr>
    </w:tbl>
    <w:p/>
    <w:tbl>
      <w:tblPr>
        <w:tblStyle w:val="TableGrid"/>
        <w:tblW w:type="auto" w:w="0"/>
        <w:tblLook w:firstColumn="1" w:firstRow="1" w:lastColumn="0" w:lastRow="0" w:noHBand="0" w:noVBand="1" w:val="04A0"/>
      </w:tblPr>
      <w:tblGrid>
        <w:gridCol w:w="8640"/>
      </w:tblGrid>
      <w:tr>
        <w:tc>
          <w:tcPr>
            <w:tcW w:type="dxa" w:w="8640"/>
            <w:shd w:val="clear" w:fill="F5EFE1"/>
          </w:tcPr>
          <w:p>
            <w:r>
              <w:rPr>
                <w:b/>
                <w:color w:val="0F2443"/>
                <w:sz w:val="21"/>
              </w:rPr>
              <w:t>Total: 61 / 100</w:t>
            </w:r>
          </w:p>
          <w:p>
            <w:r>
              <w:rPr>
                <w:color w:val="222222"/>
                <w:sz w:val="19"/>
              </w:rPr>
              <w:t>Strongest: bidding discipline and click efficiency. Weakest: tracking/measurement (3/10) and testing process (2/5). Fixing the CRM quality loop and adopting controlled tests would move the account into the 75+ band.</w:t>
            </w:r>
          </w:p>
        </w:tc>
      </w:tr>
    </w:tbl>
    <w:p/>
    <w:p>
      <w:pPr>
        <w:pStyle w:val="Heading1"/>
      </w:pPr>
      <w:r>
        <w:t>13. Budget Allocation</w:t>
      </w:r>
    </w:p>
    <w:p>
      <w:pPr>
        <w:jc w:val="center"/>
      </w:pPr>
      <w:r>
        <w:drawing>
          <wp:inline xmlns:a="http://schemas.openxmlformats.org/drawingml/2006/main" xmlns:pic="http://schemas.openxmlformats.org/drawingml/2006/picture">
            <wp:extent cx="5394960" cy="2355489"/>
            <wp:docPr id="12" name="Picture 12"/>
            <wp:cNvGraphicFramePr>
              <a:graphicFrameLocks noChangeAspect="1"/>
            </wp:cNvGraphicFramePr>
            <a:graphic>
              <a:graphicData uri="http://schemas.openxmlformats.org/drawingml/2006/picture">
                <pic:pic>
                  <pic:nvPicPr>
                    <pic:cNvPr id="0" name="11_budget_vs_leads.png"/>
                    <pic:cNvPicPr/>
                  </pic:nvPicPr>
                  <pic:blipFill>
                    <a:blip r:embed="rId20"/>
                    <a:stretch>
                      <a:fillRect/>
                    </a:stretch>
                  </pic:blipFill>
                  <pic:spPr>
                    <a:xfrm>
                      <a:off x="0" y="0"/>
                      <a:ext cx="5394960" cy="2355489"/>
                    </a:xfrm>
                    <a:prstGeom prst="rect"/>
                  </pic:spPr>
                </pic:pic>
              </a:graphicData>
            </a:graphic>
          </wp:inline>
        </w:drawing>
      </w:r>
    </w:p>
    <w:p>
      <w:pPr>
        <w:jc w:val="center"/>
      </w:pPr>
      <w:r>
        <w:rPr>
          <w:i/>
          <w:color w:val="555555"/>
          <w:sz w:val="17"/>
        </w:rPr>
        <w:t>Figure — Budget allocation vs lead contribution by campaign</w:t>
      </w:r>
    </w:p>
    <w:p>
      <w:r>
        <w:rPr>
          <w:b w:val="0"/>
          <w:i w:val="0"/>
          <w:sz w:val="21"/>
        </w:rPr>
        <w:t>All In One (40% spend / 47% leads) and Tankless (8% / 11%) over-deliver on leads-per-dollar — exactly the campaigns Meta flags to scale. WhatsApp took 9% of spend for &lt;2% of leads. Reallocate freed budget to the winners in 20–25% steps; hold HVAC-New flat until its ad sets are consolidated.</w:t>
      </w:r>
    </w:p>
    <w:p>
      <w:pPr>
        <w:pStyle w:val="Heading1"/>
      </w:pPr>
      <w:r>
        <w:t>14. Bidding-Strategy Plan</w:t>
      </w:r>
    </w:p>
    <w:p>
      <w:pPr>
        <w:pStyle w:val="ListBullet"/>
      </w:pPr>
      <w:r>
        <w:rPr>
          <w:sz w:val="20"/>
        </w:rPr>
        <w:t>Keep 'Highest volume' on all campaigns now — per-campaign conversion volume is below the ~50/week a cost cap needs, and CPL is day-to-day variable.</w:t>
      </w:r>
    </w:p>
    <w:p>
      <w:pPr>
        <w:pStyle w:val="ListBullet"/>
      </w:pPr>
      <w:r>
        <w:rPr>
          <w:sz w:val="20"/>
        </w:rPr>
        <w:t>Do NOT re-introduce a cost cap until: (a) one consolidated campaign reliably makes &gt;=50 leads/week; (b) CPL is stable 2-3 weeks; (c) the CRM quality signal is reconnected; (d) any cap is set ABOVE the recent stable CPL (e.g. ~CA$33-35 if CPL settles near CA$28-30), after learning completes.</w:t>
      </w:r>
    </w:p>
    <w:p>
      <w:pPr>
        <w:pStyle w:val="ListBullet"/>
      </w:pPr>
      <w:r>
        <w:rPr>
          <w:sz w:val="20"/>
        </w:rPr>
        <w:t>If tested later, use a Cost-per-result goal (not a hard bid cap) on ONE campaign, changing nothing else simultaneously.</w:t>
      </w:r>
    </w:p>
    <w:p>
      <w:pPr>
        <w:pStyle w:val="Heading1"/>
      </w:pPr>
      <w:r>
        <w:t>15. Keep / Change / Replace</w:t>
      </w:r>
    </w:p>
    <w:p>
      <w:pPr>
        <w:pStyle w:val="Heading2"/>
      </w:pPr>
      <w:r>
        <w:t>Keep running</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rPr>
          <w:tblHeader w:val="true"/>
        </w:trPr>
        <w:tc>
          <w:tcPr>
            <w:tcW w:type="dxa" w:w="2448"/>
            <w:shd w:val="clear" w:fill="0F2443"/>
          </w:tcPr>
          <w:p>
            <w:pPr>
              <w:jc w:val="center"/>
            </w:pPr>
            <w:r/>
            <w:r>
              <w:rPr>
                <w:b/>
                <w:color w:val="FFFFFF"/>
                <w:sz w:val="16"/>
              </w:rPr>
              <w:t>Entity</w:t>
            </w:r>
          </w:p>
        </w:tc>
        <w:tc>
          <w:tcPr>
            <w:tcW w:type="dxa" w:w="1152"/>
            <w:shd w:val="clear" w:fill="0F2443"/>
          </w:tcPr>
          <w:p>
            <w:pPr>
              <w:jc w:val="center"/>
            </w:pPr>
            <w:r/>
            <w:r>
              <w:rPr>
                <w:b/>
                <w:color w:val="FFFFFF"/>
                <w:sz w:val="16"/>
              </w:rPr>
              <w:t>Level</w:t>
            </w:r>
          </w:p>
        </w:tc>
        <w:tc>
          <w:tcPr>
            <w:tcW w:type="dxa" w:w="3312"/>
            <w:shd w:val="clear" w:fill="0F2443"/>
          </w:tcPr>
          <w:p>
            <w:pPr>
              <w:jc w:val="center"/>
            </w:pPr>
            <w:r/>
            <w:r>
              <w:rPr>
                <w:b/>
                <w:color w:val="FFFFFF"/>
                <w:sz w:val="16"/>
              </w:rPr>
              <w:t>Reason</w:t>
            </w:r>
          </w:p>
        </w:tc>
        <w:tc>
          <w:tcPr>
            <w:tcW w:type="dxa" w:w="3312"/>
            <w:shd w:val="clear" w:fill="0F2443"/>
          </w:tcPr>
          <w:p>
            <w:pPr>
              <w:jc w:val="center"/>
            </w:pPr>
            <w:r/>
            <w:r>
              <w:rPr>
                <w:b/>
                <w:color w:val="FFFFFF"/>
                <w:sz w:val="16"/>
              </w:rPr>
              <w:t>Recommendation</w:t>
            </w:r>
          </w:p>
        </w:tc>
      </w:tr>
      <w:tr>
        <w:tc>
          <w:tcPr>
            <w:tcW w:type="dxa" w:w="2448"/>
          </w:tcPr>
          <w:p>
            <w:pPr>
              <w:jc w:val="left"/>
            </w:pPr>
            <w:r/>
            <w:r>
              <w:rPr>
                <w:b w:val="0"/>
                <w:sz w:val="16"/>
              </w:rPr>
              <w:t>All In One | PPC Guru</w:t>
            </w:r>
          </w:p>
        </w:tc>
        <w:tc>
          <w:tcPr>
            <w:tcW w:type="dxa" w:w="1152"/>
          </w:tcPr>
          <w:p>
            <w:pPr>
              <w:jc w:val="center"/>
            </w:pPr>
            <w:r/>
            <w:r>
              <w:rPr>
                <w:b w:val="0"/>
                <w:sz w:val="16"/>
              </w:rPr>
              <w:t>Campaign</w:t>
            </w:r>
          </w:p>
        </w:tc>
        <w:tc>
          <w:tcPr>
            <w:tcW w:type="dxa" w:w="3312"/>
          </w:tcPr>
          <w:p>
            <w:pPr>
              <w:jc w:val="center"/>
            </w:pPr>
            <w:r/>
            <w:r>
              <w:rPr>
                <w:b w:val="0"/>
                <w:sz w:val="16"/>
              </w:rPr>
              <w:t>47% of leads at CA$25.46; Meta flags as scale candidate (+52</w:t>
            </w:r>
          </w:p>
        </w:tc>
        <w:tc>
          <w:tcPr>
            <w:tcW w:type="dxa" w:w="3312"/>
          </w:tcPr>
          <w:p>
            <w:pPr>
              <w:jc w:val="center"/>
            </w:pPr>
            <w:r/>
            <w:r>
              <w:rPr>
                <w:b w:val="0"/>
                <w:sz w:val="16"/>
              </w:rPr>
              <w:t>Keep + add fresh creatives; consider +20-25% budget</w:t>
            </w:r>
          </w:p>
        </w:tc>
      </w:tr>
      <w:tr>
        <w:tc>
          <w:tcPr>
            <w:tcW w:type="dxa" w:w="2448"/>
            <w:shd w:val="clear" w:fill="F3EFE6"/>
          </w:tcPr>
          <w:p>
            <w:pPr>
              <w:jc w:val="left"/>
            </w:pPr>
            <w:r/>
            <w:r>
              <w:rPr>
                <w:b w:val="0"/>
                <w:sz w:val="16"/>
              </w:rPr>
              <w:t>PPC Guru - Tankless</w:t>
            </w:r>
          </w:p>
        </w:tc>
        <w:tc>
          <w:tcPr>
            <w:tcW w:type="dxa" w:w="1152"/>
            <w:shd w:val="clear" w:fill="F3EFE6"/>
          </w:tcPr>
          <w:p>
            <w:pPr>
              <w:jc w:val="center"/>
            </w:pPr>
            <w:r/>
            <w:r>
              <w:rPr>
                <w:b w:val="0"/>
                <w:sz w:val="16"/>
              </w:rPr>
              <w:t>Campaign</w:t>
            </w:r>
          </w:p>
        </w:tc>
        <w:tc>
          <w:tcPr>
            <w:tcW w:type="dxa" w:w="3312"/>
            <w:shd w:val="clear" w:fill="F3EFE6"/>
          </w:tcPr>
          <w:p>
            <w:pPr>
              <w:jc w:val="center"/>
            </w:pPr>
            <w:r/>
            <w:r>
              <w:rPr>
                <w:b w:val="0"/>
                <w:sz w:val="16"/>
              </w:rPr>
              <w:t>New, efficient CA$23.19; Meta flags budget-limited</w:t>
            </w:r>
          </w:p>
        </w:tc>
        <w:tc>
          <w:tcPr>
            <w:tcW w:type="dxa" w:w="3312"/>
            <w:shd w:val="clear" w:fill="F3EFE6"/>
          </w:tcPr>
          <w:p>
            <w:pPr>
              <w:jc w:val="center"/>
            </w:pPr>
            <w:r/>
            <w:r>
              <w:rPr>
                <w:b w:val="0"/>
                <w:sz w:val="16"/>
              </w:rPr>
              <w:t>Keep + scale carefully (+20%/wk)</w:t>
            </w:r>
          </w:p>
        </w:tc>
      </w:tr>
      <w:tr>
        <w:tc>
          <w:tcPr>
            <w:tcW w:type="dxa" w:w="2448"/>
          </w:tcPr>
          <w:p>
            <w:pPr>
              <w:jc w:val="left"/>
            </w:pPr>
            <w:r/>
            <w:r>
              <w:rPr>
                <w:b w:val="0"/>
                <w:sz w:val="16"/>
              </w:rPr>
              <w:t>COMPLETE HOME COMFORT PLAN (HVAC-N</w:t>
            </w:r>
          </w:p>
        </w:tc>
        <w:tc>
          <w:tcPr>
            <w:tcW w:type="dxa" w:w="1152"/>
          </w:tcPr>
          <w:p>
            <w:pPr>
              <w:jc w:val="center"/>
            </w:pPr>
            <w:r/>
            <w:r>
              <w:rPr>
                <w:b w:val="0"/>
                <w:sz w:val="16"/>
              </w:rPr>
              <w:t>Ad set</w:t>
            </w:r>
          </w:p>
        </w:tc>
        <w:tc>
          <w:tcPr>
            <w:tcW w:type="dxa" w:w="3312"/>
          </w:tcPr>
          <w:p>
            <w:pPr>
              <w:jc w:val="center"/>
            </w:pPr>
            <w:r/>
            <w:r>
              <w:rPr>
                <w:b w:val="0"/>
                <w:sz w:val="16"/>
              </w:rPr>
              <w:t>89 leads @ CA$29.44, CTR 3.73%</w:t>
            </w:r>
          </w:p>
        </w:tc>
        <w:tc>
          <w:tcPr>
            <w:tcW w:type="dxa" w:w="3312"/>
          </w:tcPr>
          <w:p>
            <w:pPr>
              <w:jc w:val="center"/>
            </w:pPr>
            <w:r/>
            <w:r>
              <w:rPr>
                <w:b w:val="0"/>
                <w:sz w:val="16"/>
              </w:rPr>
              <w:t>Keep as the anchor ad set when consolidating HVAC</w:t>
            </w:r>
          </w:p>
        </w:tc>
      </w:tr>
      <w:tr>
        <w:tc>
          <w:tcPr>
            <w:tcW w:type="dxa" w:w="2448"/>
            <w:shd w:val="clear" w:fill="F3EFE6"/>
          </w:tcPr>
          <w:p>
            <w:pPr>
              <w:jc w:val="left"/>
            </w:pPr>
            <w:r/>
            <w:r>
              <w:rPr>
                <w:b w:val="0"/>
                <w:sz w:val="16"/>
              </w:rPr>
              <w:t>Water Softener | $29.99/mo (video)</w:t>
            </w:r>
          </w:p>
        </w:tc>
        <w:tc>
          <w:tcPr>
            <w:tcW w:type="dxa" w:w="1152"/>
            <w:shd w:val="clear" w:fill="F3EFE6"/>
          </w:tcPr>
          <w:p>
            <w:pPr>
              <w:jc w:val="center"/>
            </w:pPr>
            <w:r/>
            <w:r>
              <w:rPr>
                <w:b w:val="0"/>
                <w:sz w:val="16"/>
              </w:rPr>
              <w:t>Ad</w:t>
            </w:r>
          </w:p>
        </w:tc>
        <w:tc>
          <w:tcPr>
            <w:tcW w:type="dxa" w:w="3312"/>
            <w:shd w:val="clear" w:fill="F3EFE6"/>
          </w:tcPr>
          <w:p>
            <w:pPr>
              <w:jc w:val="center"/>
            </w:pPr>
            <w:r/>
            <w:r>
              <w:rPr>
                <w:b w:val="0"/>
                <w:sz w:val="16"/>
              </w:rPr>
              <w:t>Workhorse, avg quality ranking, 278 leads</w:t>
            </w:r>
          </w:p>
        </w:tc>
        <w:tc>
          <w:tcPr>
            <w:tcW w:type="dxa" w:w="3312"/>
            <w:shd w:val="clear" w:fill="F3EFE6"/>
          </w:tcPr>
          <w:p>
            <w:pPr>
              <w:jc w:val="center"/>
            </w:pPr>
            <w:r/>
            <w:r>
              <w:rPr>
                <w:b w:val="0"/>
                <w:sz w:val="16"/>
              </w:rPr>
              <w:t>Keep running; build 2-3 refresh variants before pausing</w:t>
            </w:r>
          </w:p>
        </w:tc>
      </w:tr>
      <w:tr>
        <w:tc>
          <w:tcPr>
            <w:tcW w:type="dxa" w:w="2448"/>
          </w:tcPr>
          <w:p>
            <w:pPr>
              <w:jc w:val="left"/>
            </w:pPr>
            <w:r/>
            <w:r>
              <w:rPr>
                <w:b w:val="0"/>
                <w:sz w:val="16"/>
              </w:rPr>
              <w:t>FIFA - V1</w:t>
            </w:r>
          </w:p>
        </w:tc>
        <w:tc>
          <w:tcPr>
            <w:tcW w:type="dxa" w:w="1152"/>
          </w:tcPr>
          <w:p>
            <w:pPr>
              <w:jc w:val="center"/>
            </w:pPr>
            <w:r/>
            <w:r>
              <w:rPr>
                <w:b w:val="0"/>
                <w:sz w:val="16"/>
              </w:rPr>
              <w:t>Ad</w:t>
            </w:r>
          </w:p>
        </w:tc>
        <w:tc>
          <w:tcPr>
            <w:tcW w:type="dxa" w:w="3312"/>
          </w:tcPr>
          <w:p>
            <w:pPr>
              <w:jc w:val="center"/>
            </w:pPr>
            <w:r/>
            <w:r>
              <w:rPr>
                <w:b w:val="0"/>
                <w:sz w:val="16"/>
              </w:rPr>
              <w:t>CA$25.29 CPL, CTR 4.02%, hook 27%</w:t>
            </w:r>
          </w:p>
        </w:tc>
        <w:tc>
          <w:tcPr>
            <w:tcW w:type="dxa" w:w="3312"/>
          </w:tcPr>
          <w:p>
            <w:pPr>
              <w:jc w:val="center"/>
            </w:pPr>
            <w:r/>
            <w:r>
              <w:rPr>
                <w:b w:val="0"/>
                <w:sz w:val="16"/>
              </w:rPr>
              <w:t>Keep through World Cup window; plan post-event replacement</w:t>
            </w:r>
          </w:p>
        </w:tc>
      </w:tr>
    </w:tbl>
    <w:p/>
    <w:p>
      <w:pPr>
        <w:pStyle w:val="Heading2"/>
      </w:pPr>
      <w:r>
        <w:t>Change</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rPr>
          <w:tblHeader w:val="true"/>
        </w:trPr>
        <w:tc>
          <w:tcPr>
            <w:tcW w:type="dxa" w:w="2448"/>
            <w:shd w:val="clear" w:fill="0F2443"/>
          </w:tcPr>
          <w:p>
            <w:pPr>
              <w:jc w:val="center"/>
            </w:pPr>
            <w:r/>
            <w:r>
              <w:rPr>
                <w:b/>
                <w:color w:val="FFFFFF"/>
                <w:sz w:val="16"/>
              </w:rPr>
              <w:t>Entity</w:t>
            </w:r>
          </w:p>
        </w:tc>
        <w:tc>
          <w:tcPr>
            <w:tcW w:type="dxa" w:w="1152"/>
            <w:shd w:val="clear" w:fill="0F2443"/>
          </w:tcPr>
          <w:p>
            <w:pPr>
              <w:jc w:val="center"/>
            </w:pPr>
            <w:r/>
            <w:r>
              <w:rPr>
                <w:b/>
                <w:color w:val="FFFFFF"/>
                <w:sz w:val="16"/>
              </w:rPr>
              <w:t>Level</w:t>
            </w:r>
          </w:p>
        </w:tc>
        <w:tc>
          <w:tcPr>
            <w:tcW w:type="dxa" w:w="3312"/>
            <w:shd w:val="clear" w:fill="0F2443"/>
          </w:tcPr>
          <w:p>
            <w:pPr>
              <w:jc w:val="center"/>
            </w:pPr>
            <w:r/>
            <w:r>
              <w:rPr>
                <w:b/>
                <w:color w:val="FFFFFF"/>
                <w:sz w:val="16"/>
              </w:rPr>
              <w:t>Reason</w:t>
            </w:r>
          </w:p>
        </w:tc>
        <w:tc>
          <w:tcPr>
            <w:tcW w:type="dxa" w:w="3312"/>
            <w:shd w:val="clear" w:fill="0F2443"/>
          </w:tcPr>
          <w:p>
            <w:pPr>
              <w:jc w:val="center"/>
            </w:pPr>
            <w:r/>
            <w:r>
              <w:rPr>
                <w:b/>
                <w:color w:val="FFFFFF"/>
                <w:sz w:val="16"/>
              </w:rPr>
              <w:t>Recommendation</w:t>
            </w:r>
          </w:p>
        </w:tc>
      </w:tr>
      <w:tr>
        <w:tc>
          <w:tcPr>
            <w:tcW w:type="dxa" w:w="2448"/>
          </w:tcPr>
          <w:p>
            <w:pPr>
              <w:jc w:val="left"/>
            </w:pPr>
            <w:r/>
            <w:r>
              <w:rPr>
                <w:b w:val="0"/>
                <w:sz w:val="16"/>
              </w:rPr>
              <w:t>EC | HVAC + Water Heater CBO - New</w:t>
            </w:r>
          </w:p>
        </w:tc>
        <w:tc>
          <w:tcPr>
            <w:tcW w:type="dxa" w:w="1152"/>
          </w:tcPr>
          <w:p>
            <w:pPr>
              <w:jc w:val="center"/>
            </w:pPr>
            <w:r/>
            <w:r>
              <w:rPr>
                <w:b w:val="0"/>
                <w:sz w:val="16"/>
              </w:rPr>
              <w:t>Campaign</w:t>
            </w:r>
          </w:p>
        </w:tc>
        <w:tc>
          <w:tcPr>
            <w:tcW w:type="dxa" w:w="3312"/>
          </w:tcPr>
          <w:p>
            <w:pPr>
              <w:jc w:val="center"/>
            </w:pPr>
            <w:r/>
            <w:r>
              <w:rPr>
                <w:b w:val="0"/>
                <w:sz w:val="16"/>
              </w:rPr>
              <w:t>3 near-identical ad sets = fragmentation (Meta: -27% CPR); C</w:t>
            </w:r>
          </w:p>
        </w:tc>
        <w:tc>
          <w:tcPr>
            <w:tcW w:type="dxa" w:w="3312"/>
          </w:tcPr>
          <w:p>
            <w:pPr>
              <w:jc w:val="center"/>
            </w:pPr>
            <w:r/>
            <w:r>
              <w:rPr>
                <w:b w:val="0"/>
                <w:sz w:val="16"/>
              </w:rPr>
              <w:t>Consolidate 3 ad sets into 1 broad ad set</w:t>
            </w:r>
          </w:p>
        </w:tc>
      </w:tr>
      <w:tr>
        <w:tc>
          <w:tcPr>
            <w:tcW w:type="dxa" w:w="2448"/>
            <w:shd w:val="clear" w:fill="F3EFE6"/>
          </w:tcPr>
          <w:p>
            <w:pPr>
              <w:jc w:val="left"/>
            </w:pPr>
            <w:r/>
            <w:r>
              <w:rPr>
                <w:b w:val="0"/>
                <w:sz w:val="16"/>
              </w:rPr>
              <w:t>All QUALITY_LEAD prospecting ad se</w:t>
            </w:r>
          </w:p>
        </w:tc>
        <w:tc>
          <w:tcPr>
            <w:tcW w:type="dxa" w:w="1152"/>
            <w:shd w:val="clear" w:fill="F3EFE6"/>
          </w:tcPr>
          <w:p>
            <w:pPr>
              <w:jc w:val="center"/>
            </w:pPr>
            <w:r/>
            <w:r>
              <w:rPr>
                <w:b w:val="0"/>
                <w:sz w:val="16"/>
              </w:rPr>
              <w:t>Ad set</w:t>
            </w:r>
          </w:p>
        </w:tc>
        <w:tc>
          <w:tcPr>
            <w:tcW w:type="dxa" w:w="3312"/>
            <w:shd w:val="clear" w:fill="F3EFE6"/>
          </w:tcPr>
          <w:p>
            <w:pPr>
              <w:jc w:val="center"/>
            </w:pPr>
            <w:r/>
            <w:r>
              <w:rPr>
                <w:b w:val="0"/>
                <w:sz w:val="16"/>
              </w:rPr>
              <w:t>GHL/CRM qualified-lead signal stale since Nov-2025; LEAD_GEN</w:t>
            </w:r>
          </w:p>
        </w:tc>
        <w:tc>
          <w:tcPr>
            <w:tcW w:type="dxa" w:w="3312"/>
            <w:shd w:val="clear" w:fill="F3EFE6"/>
          </w:tcPr>
          <w:p>
            <w:pPr>
              <w:jc w:val="center"/>
            </w:pPr>
            <w:r/>
            <w:r>
              <w:rPr>
                <w:b w:val="0"/>
                <w:sz w:val="16"/>
              </w:rPr>
              <w:t xml:space="preserve">Switch to LEAD_GENERATION (Maximise leads) OR reconnect CRM </w:t>
            </w:r>
          </w:p>
        </w:tc>
      </w:tr>
      <w:tr>
        <w:tc>
          <w:tcPr>
            <w:tcW w:type="dxa" w:w="2448"/>
          </w:tcPr>
          <w:p>
            <w:pPr>
              <w:jc w:val="left"/>
            </w:pPr>
            <w:r/>
            <w:r>
              <w:rPr>
                <w:b w:val="0"/>
                <w:sz w:val="16"/>
              </w:rPr>
              <w:t>EV Charger Installation</w:t>
            </w:r>
          </w:p>
        </w:tc>
        <w:tc>
          <w:tcPr>
            <w:tcW w:type="dxa" w:w="1152"/>
          </w:tcPr>
          <w:p>
            <w:pPr>
              <w:jc w:val="center"/>
            </w:pPr>
            <w:r/>
            <w:r>
              <w:rPr>
                <w:b w:val="0"/>
                <w:sz w:val="16"/>
              </w:rPr>
              <w:t>Ad set</w:t>
            </w:r>
          </w:p>
        </w:tc>
        <w:tc>
          <w:tcPr>
            <w:tcW w:type="dxa" w:w="3312"/>
          </w:tcPr>
          <w:p>
            <w:pPr>
              <w:jc w:val="center"/>
            </w:pPr>
            <w:r/>
            <w:r>
              <w:rPr>
                <w:b w:val="0"/>
                <w:sz w:val="16"/>
              </w:rPr>
              <w:t>Efficient (CA$20.63) but freq 3.24 and paused</w:t>
            </w:r>
          </w:p>
        </w:tc>
        <w:tc>
          <w:tcPr>
            <w:tcW w:type="dxa" w:w="3312"/>
          </w:tcPr>
          <w:p>
            <w:pPr>
              <w:jc w:val="center"/>
            </w:pPr>
            <w:r/>
            <w:r>
              <w:rPr>
                <w:b w:val="0"/>
                <w:sz w:val="16"/>
              </w:rPr>
              <w:t>Re-activate at lower freq or fold into prospecting; not core</w:t>
            </w:r>
          </w:p>
        </w:tc>
      </w:tr>
      <w:tr>
        <w:tc>
          <w:tcPr>
            <w:tcW w:type="dxa" w:w="2448"/>
            <w:shd w:val="clear" w:fill="F3EFE6"/>
          </w:tcPr>
          <w:p>
            <w:pPr>
              <w:jc w:val="left"/>
            </w:pPr>
            <w:r/>
            <w:r>
              <w:rPr>
                <w:b w:val="0"/>
                <w:sz w:val="16"/>
              </w:rPr>
              <w:t>65+ age / Feed placement / Instrea</w:t>
            </w:r>
          </w:p>
        </w:tc>
        <w:tc>
          <w:tcPr>
            <w:tcW w:type="dxa" w:w="1152"/>
            <w:shd w:val="clear" w:fill="F3EFE6"/>
          </w:tcPr>
          <w:p>
            <w:pPr>
              <w:jc w:val="center"/>
            </w:pPr>
            <w:r/>
            <w:r>
              <w:rPr>
                <w:b w:val="0"/>
                <w:sz w:val="16"/>
              </w:rPr>
              <w:t>Account</w:t>
            </w:r>
          </w:p>
        </w:tc>
        <w:tc>
          <w:tcPr>
            <w:tcW w:type="dxa" w:w="3312"/>
            <w:shd w:val="clear" w:fill="F3EFE6"/>
          </w:tcPr>
          <w:p>
            <w:pPr>
              <w:jc w:val="center"/>
            </w:pPr>
            <w:r/>
            <w:r>
              <w:rPr>
                <w:b w:val="0"/>
                <w:sz w:val="16"/>
              </w:rPr>
              <w:t>65+ worst CPL CA$36.82 + CPM CA$63; Feed CPM CA$48; Instream</w:t>
            </w:r>
          </w:p>
        </w:tc>
        <w:tc>
          <w:tcPr>
            <w:tcW w:type="dxa" w:w="3312"/>
            <w:shd w:val="clear" w:fill="F3EFE6"/>
          </w:tcPr>
          <w:p>
            <w:pPr>
              <w:jc w:val="center"/>
            </w:pPr>
            <w:r/>
            <w:r>
              <w:rPr>
                <w:b w:val="0"/>
                <w:sz w:val="16"/>
              </w:rPr>
              <w:t xml:space="preserve">Cap/observe 65+ spend; exclude Instream Video; trim Feed vs </w:t>
            </w:r>
          </w:p>
        </w:tc>
      </w:tr>
    </w:tbl>
    <w:p/>
    <w:p>
      <w:pPr>
        <w:pStyle w:val="Heading2"/>
      </w:pPr>
      <w:r>
        <w:t>Replace</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rPr>
          <w:tblHeader w:val="true"/>
        </w:trPr>
        <w:tc>
          <w:tcPr>
            <w:tcW w:type="dxa" w:w="2448"/>
            <w:shd w:val="clear" w:fill="0F2443"/>
          </w:tcPr>
          <w:p>
            <w:pPr>
              <w:jc w:val="center"/>
            </w:pPr>
            <w:r/>
            <w:r>
              <w:rPr>
                <w:b/>
                <w:color w:val="FFFFFF"/>
                <w:sz w:val="16"/>
              </w:rPr>
              <w:t>Entity</w:t>
            </w:r>
          </w:p>
        </w:tc>
        <w:tc>
          <w:tcPr>
            <w:tcW w:type="dxa" w:w="1152"/>
            <w:shd w:val="clear" w:fill="0F2443"/>
          </w:tcPr>
          <w:p>
            <w:pPr>
              <w:jc w:val="center"/>
            </w:pPr>
            <w:r/>
            <w:r>
              <w:rPr>
                <w:b/>
                <w:color w:val="FFFFFF"/>
                <w:sz w:val="16"/>
              </w:rPr>
              <w:t>Level</w:t>
            </w:r>
          </w:p>
        </w:tc>
        <w:tc>
          <w:tcPr>
            <w:tcW w:type="dxa" w:w="3312"/>
            <w:shd w:val="clear" w:fill="0F2443"/>
          </w:tcPr>
          <w:p>
            <w:pPr>
              <w:jc w:val="center"/>
            </w:pPr>
            <w:r/>
            <w:r>
              <w:rPr>
                <w:b/>
                <w:color w:val="FFFFFF"/>
                <w:sz w:val="16"/>
              </w:rPr>
              <w:t>Reason</w:t>
            </w:r>
          </w:p>
        </w:tc>
        <w:tc>
          <w:tcPr>
            <w:tcW w:type="dxa" w:w="3312"/>
            <w:shd w:val="clear" w:fill="0F2443"/>
          </w:tcPr>
          <w:p>
            <w:pPr>
              <w:jc w:val="center"/>
            </w:pPr>
            <w:r/>
            <w:r>
              <w:rPr>
                <w:b/>
                <w:color w:val="FFFFFF"/>
                <w:sz w:val="16"/>
              </w:rPr>
              <w:t>Recommendation</w:t>
            </w:r>
          </w:p>
        </w:tc>
      </w:tr>
      <w:tr>
        <w:tc>
          <w:tcPr>
            <w:tcW w:type="dxa" w:w="2448"/>
          </w:tcPr>
          <w:p>
            <w:pPr>
              <w:jc w:val="left"/>
            </w:pPr>
            <w:r/>
            <w:r>
              <w:rPr>
                <w:b w:val="0"/>
                <w:sz w:val="16"/>
              </w:rPr>
              <w:t>FIFA - V3</w:t>
            </w:r>
          </w:p>
        </w:tc>
        <w:tc>
          <w:tcPr>
            <w:tcW w:type="dxa" w:w="1152"/>
          </w:tcPr>
          <w:p>
            <w:pPr>
              <w:jc w:val="center"/>
            </w:pPr>
            <w:r/>
            <w:r>
              <w:rPr>
                <w:b w:val="0"/>
                <w:sz w:val="16"/>
              </w:rPr>
              <w:t>Ad</w:t>
            </w:r>
          </w:p>
        </w:tc>
        <w:tc>
          <w:tcPr>
            <w:tcW w:type="dxa" w:w="3312"/>
          </w:tcPr>
          <w:p>
            <w:pPr>
              <w:jc w:val="center"/>
            </w:pPr>
            <w:r/>
            <w:r>
              <w:rPr>
                <w:b w:val="0"/>
                <w:sz w:val="16"/>
              </w:rPr>
              <w:t>Below-average quality (Meta bottom 35%), CPM CA$135</w:t>
            </w:r>
          </w:p>
        </w:tc>
        <w:tc>
          <w:tcPr>
            <w:tcW w:type="dxa" w:w="3312"/>
          </w:tcPr>
          <w:p>
            <w:pPr>
              <w:jc w:val="center"/>
            </w:pPr>
            <w:r/>
            <w:r>
              <w:rPr>
                <w:b w:val="0"/>
                <w:sz w:val="16"/>
              </w:rPr>
              <w:t>Replace with new HVAC video hook</w:t>
            </w:r>
          </w:p>
        </w:tc>
      </w:tr>
      <w:tr>
        <w:tc>
          <w:tcPr>
            <w:tcW w:type="dxa" w:w="2448"/>
            <w:shd w:val="clear" w:fill="F3EFE6"/>
          </w:tcPr>
          <w:p>
            <w:pPr>
              <w:jc w:val="left"/>
            </w:pPr>
            <w:r/>
            <w:r>
              <w:rPr>
                <w:b w:val="0"/>
                <w:sz w:val="16"/>
              </w:rPr>
              <w:t>AC Static V1 | Summer Countdown</w:t>
            </w:r>
          </w:p>
        </w:tc>
        <w:tc>
          <w:tcPr>
            <w:tcW w:type="dxa" w:w="1152"/>
            <w:shd w:val="clear" w:fill="F3EFE6"/>
          </w:tcPr>
          <w:p>
            <w:pPr>
              <w:jc w:val="center"/>
            </w:pPr>
            <w:r/>
            <w:r>
              <w:rPr>
                <w:b w:val="0"/>
                <w:sz w:val="16"/>
              </w:rPr>
              <w:t>Ad</w:t>
            </w:r>
          </w:p>
        </w:tc>
        <w:tc>
          <w:tcPr>
            <w:tcW w:type="dxa" w:w="3312"/>
            <w:shd w:val="clear" w:fill="F3EFE6"/>
          </w:tcPr>
          <w:p>
            <w:pPr>
              <w:jc w:val="center"/>
            </w:pPr>
            <w:r/>
            <w:r>
              <w:rPr>
                <w:b w:val="0"/>
                <w:sz w:val="16"/>
              </w:rPr>
              <w:t>CA$49.48 CPL, CPM CA$79, static</w:t>
            </w:r>
          </w:p>
        </w:tc>
        <w:tc>
          <w:tcPr>
            <w:tcW w:type="dxa" w:w="3312"/>
            <w:shd w:val="clear" w:fill="F3EFE6"/>
          </w:tcPr>
          <w:p>
            <w:pPr>
              <w:jc w:val="center"/>
            </w:pPr>
            <w:r/>
            <w:r>
              <w:rPr>
                <w:b w:val="0"/>
                <w:sz w:val="16"/>
              </w:rPr>
              <w:t>Replace with product-visible AC static + clear offer</w:t>
            </w:r>
          </w:p>
        </w:tc>
      </w:tr>
      <w:tr>
        <w:tc>
          <w:tcPr>
            <w:tcW w:type="dxa" w:w="2448"/>
          </w:tcPr>
          <w:p>
            <w:pPr>
              <w:jc w:val="left"/>
            </w:pPr>
            <w:r/>
            <w:r>
              <w:rPr>
                <w:b w:val="0"/>
                <w:sz w:val="16"/>
              </w:rPr>
              <w:t>Bundles | BROAD | tCPA_$30</w:t>
            </w:r>
          </w:p>
        </w:tc>
        <w:tc>
          <w:tcPr>
            <w:tcW w:type="dxa" w:w="1152"/>
          </w:tcPr>
          <w:p>
            <w:pPr>
              <w:jc w:val="center"/>
            </w:pPr>
            <w:r/>
            <w:r>
              <w:rPr>
                <w:b w:val="0"/>
                <w:sz w:val="16"/>
              </w:rPr>
              <w:t>Ad</w:t>
            </w:r>
          </w:p>
        </w:tc>
        <w:tc>
          <w:tcPr>
            <w:tcW w:type="dxa" w:w="3312"/>
          </w:tcPr>
          <w:p>
            <w:pPr>
              <w:jc w:val="center"/>
            </w:pPr>
            <w:r/>
            <w:r>
              <w:rPr>
                <w:b w:val="0"/>
                <w:sz w:val="16"/>
              </w:rPr>
              <w:t>CA$40.12 CPL, weak hold 17%, 'Spring' copy in July</w:t>
            </w:r>
          </w:p>
        </w:tc>
        <w:tc>
          <w:tcPr>
            <w:tcW w:type="dxa" w:w="3312"/>
          </w:tcPr>
          <w:p>
            <w:pPr>
              <w:jc w:val="center"/>
            </w:pPr>
            <w:r/>
            <w:r>
              <w:rPr>
                <w:b w:val="0"/>
                <w:sz w:val="16"/>
              </w:rPr>
              <w:t>Replace with summer bundle creative; fix seasonal copy</w:t>
            </w:r>
          </w:p>
        </w:tc>
      </w:tr>
      <w:tr>
        <w:tc>
          <w:tcPr>
            <w:tcW w:type="dxa" w:w="2448"/>
            <w:shd w:val="clear" w:fill="F3EFE6"/>
          </w:tcPr>
          <w:p>
            <w:pPr>
              <w:jc w:val="left"/>
            </w:pPr>
            <w:r/>
            <w:r>
              <w:rPr>
                <w:b w:val="0"/>
                <w:sz w:val="16"/>
              </w:rPr>
              <w:t>PPC Guru - Whatsapp (paused)</w:t>
            </w:r>
          </w:p>
        </w:tc>
        <w:tc>
          <w:tcPr>
            <w:tcW w:type="dxa" w:w="1152"/>
            <w:shd w:val="clear" w:fill="F3EFE6"/>
          </w:tcPr>
          <w:p>
            <w:pPr>
              <w:jc w:val="center"/>
            </w:pPr>
            <w:r/>
            <w:r>
              <w:rPr>
                <w:b w:val="0"/>
                <w:sz w:val="16"/>
              </w:rPr>
              <w:t>Campaign</w:t>
            </w:r>
          </w:p>
        </w:tc>
        <w:tc>
          <w:tcPr>
            <w:tcW w:type="dxa" w:w="3312"/>
            <w:shd w:val="clear" w:fill="F3EFE6"/>
          </w:tcPr>
          <w:p>
            <w:pPr>
              <w:jc w:val="center"/>
            </w:pPr>
            <w:r/>
            <w:r>
              <w:rPr>
                <w:b w:val="0"/>
                <w:sz w:val="16"/>
              </w:rPr>
              <w:t>REPLIES goal gave CA$160-484 CPL; not form leads</w:t>
            </w:r>
          </w:p>
        </w:tc>
        <w:tc>
          <w:tcPr>
            <w:tcW w:type="dxa" w:w="3312"/>
            <w:shd w:val="clear" w:fill="F3EFE6"/>
          </w:tcPr>
          <w:p>
            <w:pPr>
              <w:jc w:val="center"/>
            </w:pPr>
            <w:r/>
            <w:r>
              <w:rPr>
                <w:b w:val="0"/>
                <w:sz w:val="16"/>
              </w:rPr>
              <w:t>Keep paused; rebuild as Instant-Form lead campaign if messag</w:t>
            </w:r>
          </w:p>
        </w:tc>
      </w:tr>
      <w:tr>
        <w:tc>
          <w:tcPr>
            <w:tcW w:type="dxa" w:w="2448"/>
          </w:tcPr>
          <w:p>
            <w:pPr>
              <w:jc w:val="left"/>
            </w:pPr>
            <w:r/>
            <w:r>
              <w:rPr>
                <w:b w:val="0"/>
                <w:sz w:val="16"/>
              </w:rPr>
              <w:t>{{product.name}} SHARE ads (Tankle</w:t>
            </w:r>
          </w:p>
        </w:tc>
        <w:tc>
          <w:tcPr>
            <w:tcW w:type="dxa" w:w="1152"/>
          </w:tcPr>
          <w:p>
            <w:pPr>
              <w:jc w:val="center"/>
            </w:pPr>
            <w:r/>
            <w:r>
              <w:rPr>
                <w:b w:val="0"/>
                <w:sz w:val="16"/>
              </w:rPr>
              <w:t>Creative</w:t>
            </w:r>
          </w:p>
        </w:tc>
        <w:tc>
          <w:tcPr>
            <w:tcW w:type="dxa" w:w="3312"/>
          </w:tcPr>
          <w:p>
            <w:pPr>
              <w:jc w:val="center"/>
            </w:pPr>
            <w:r/>
            <w:r>
              <w:rPr>
                <w:b w:val="0"/>
                <w:sz w:val="16"/>
              </w:rPr>
              <w:t>Dynamic product-name placeholder may not resolve; metadata b</w:t>
            </w:r>
          </w:p>
        </w:tc>
        <w:tc>
          <w:tcPr>
            <w:tcW w:type="dxa" w:w="3312"/>
          </w:tcPr>
          <w:p>
            <w:pPr>
              <w:jc w:val="center"/>
            </w:pPr>
            <w:r/>
            <w:r>
              <w:rPr>
                <w:b w:val="0"/>
                <w:sz w:val="16"/>
              </w:rPr>
              <w:t xml:space="preserve">Verify rendered name/offer; rebuild as standard image/video </w:t>
            </w:r>
          </w:p>
        </w:tc>
      </w:tr>
    </w:tbl>
    <w:p/>
    <w:p>
      <w:pPr>
        <w:pStyle w:val="Heading1"/>
      </w:pPr>
      <w:r>
        <w:t>16. Prioritised Test Roadmap</w:t>
      </w:r>
    </w:p>
    <w:tbl>
      <w:tblPr>
        <w:tblStyle w:val="TableGrid"/>
        <w:tblW w:type="auto" w:w="0"/>
        <w:jc w:val="center"/>
        <w:tblLayout w:type="autofit"/>
        <w:tblLook w:firstColumn="1" w:firstRow="1" w:lastColumn="0" w:lastRow="0" w:noHBand="0" w:noVBand="1" w:val="04A0"/>
      </w:tblPr>
      <w:tblGrid>
        <w:gridCol w:w="1440"/>
        <w:gridCol w:w="1440"/>
        <w:gridCol w:w="1440"/>
        <w:gridCol w:w="1440"/>
        <w:gridCol w:w="1440"/>
        <w:gridCol w:w="1440"/>
      </w:tblGrid>
      <w:tr>
        <w:trPr>
          <w:tblHeader w:val="true"/>
        </w:trPr>
        <w:tc>
          <w:tcPr>
            <w:tcW w:type="dxa" w:w="1296"/>
            <w:shd w:val="clear" w:fill="0F2443"/>
          </w:tcPr>
          <w:p>
            <w:pPr>
              <w:jc w:val="center"/>
            </w:pPr>
            <w:r/>
            <w:r>
              <w:rPr>
                <w:b/>
                <w:color w:val="FFFFFF"/>
                <w:sz w:val="16"/>
              </w:rPr>
              <w:t>Test</w:t>
            </w:r>
          </w:p>
        </w:tc>
        <w:tc>
          <w:tcPr>
            <w:tcW w:type="dxa" w:w="1440"/>
            <w:shd w:val="clear" w:fill="0F2443"/>
          </w:tcPr>
          <w:p>
            <w:pPr>
              <w:jc w:val="center"/>
            </w:pPr>
            <w:r/>
            <w:r>
              <w:rPr>
                <w:b/>
                <w:color w:val="FFFFFF"/>
                <w:sz w:val="16"/>
              </w:rPr>
              <w:t>Type</w:t>
            </w:r>
          </w:p>
        </w:tc>
        <w:tc>
          <w:tcPr>
            <w:tcW w:type="dxa" w:w="3024"/>
            <w:shd w:val="clear" w:fill="0F2443"/>
          </w:tcPr>
          <w:p>
            <w:pPr>
              <w:jc w:val="center"/>
            </w:pPr>
            <w:r/>
            <w:r>
              <w:rPr>
                <w:b/>
                <w:color w:val="FFFFFF"/>
                <w:sz w:val="16"/>
              </w:rPr>
              <w:t>Hypothesis</w:t>
            </w:r>
          </w:p>
        </w:tc>
        <w:tc>
          <w:tcPr>
            <w:tcW w:type="dxa" w:w="2304"/>
            <w:shd w:val="clear" w:fill="0F2443"/>
          </w:tcPr>
          <w:p>
            <w:pPr>
              <w:jc w:val="center"/>
            </w:pPr>
            <w:r/>
            <w:r>
              <w:rPr>
                <w:b/>
                <w:color w:val="FFFFFF"/>
                <w:sz w:val="16"/>
              </w:rPr>
              <w:t>Variant</w:t>
            </w:r>
          </w:p>
        </w:tc>
        <w:tc>
          <w:tcPr>
            <w:tcW w:type="dxa" w:w="1296"/>
            <w:shd w:val="clear" w:fill="0F2443"/>
          </w:tcPr>
          <w:p>
            <w:pPr>
              <w:jc w:val="center"/>
            </w:pPr>
            <w:r/>
            <w:r>
              <w:rPr>
                <w:b/>
                <w:color w:val="FFFFFF"/>
                <w:sz w:val="16"/>
              </w:rPr>
              <w:t>KPI</w:t>
            </w:r>
          </w:p>
        </w:tc>
        <w:tc>
          <w:tcPr>
            <w:tcW w:type="dxa" w:w="1296"/>
            <w:shd w:val="clear" w:fill="0F2443"/>
          </w:tcPr>
          <w:p>
            <w:pPr>
              <w:jc w:val="center"/>
            </w:pPr>
            <w:r/>
            <w:r>
              <w:rPr>
                <w:b/>
                <w:color w:val="FFFFFF"/>
                <w:sz w:val="16"/>
              </w:rPr>
              <w:t>Window</w:t>
            </w:r>
          </w:p>
        </w:tc>
      </w:tr>
      <w:tr>
        <w:tc>
          <w:tcPr>
            <w:tcW w:type="dxa" w:w="1296"/>
          </w:tcPr>
          <w:p>
            <w:pPr>
              <w:jc w:val="left"/>
            </w:pPr>
            <w:r/>
            <w:r>
              <w:rPr>
                <w:b w:val="0"/>
                <w:sz w:val="16"/>
              </w:rPr>
              <w:t>T1 (High)</w:t>
            </w:r>
          </w:p>
        </w:tc>
        <w:tc>
          <w:tcPr>
            <w:tcW w:type="dxa" w:w="1440"/>
          </w:tcPr>
          <w:p>
            <w:pPr>
              <w:jc w:val="center"/>
            </w:pPr>
            <w:r/>
            <w:r>
              <w:rPr>
                <w:b w:val="0"/>
                <w:sz w:val="16"/>
              </w:rPr>
              <w:t>Optimization goal</w:t>
            </w:r>
          </w:p>
        </w:tc>
        <w:tc>
          <w:tcPr>
            <w:tcW w:type="dxa" w:w="3024"/>
          </w:tcPr>
          <w:p>
            <w:pPr>
              <w:jc w:val="center"/>
            </w:pPr>
            <w:r/>
            <w:r>
              <w:rPr>
                <w:b w:val="0"/>
                <w:sz w:val="16"/>
              </w:rPr>
              <w:t>QUALITY_LEAD ad sets running blind (CRM signal stale</w:t>
            </w:r>
          </w:p>
        </w:tc>
        <w:tc>
          <w:tcPr>
            <w:tcW w:type="dxa" w:w="2304"/>
          </w:tcPr>
          <w:p>
            <w:pPr>
              <w:jc w:val="center"/>
            </w:pPr>
            <w:r/>
            <w:r>
              <w:rPr>
                <w:b w:val="0"/>
                <w:sz w:val="16"/>
              </w:rPr>
              <w:t>Same ad set duplicated to LEAD_GENERATIO</w:t>
            </w:r>
          </w:p>
        </w:tc>
        <w:tc>
          <w:tcPr>
            <w:tcW w:type="dxa" w:w="1296"/>
          </w:tcPr>
          <w:p>
            <w:pPr>
              <w:jc w:val="center"/>
            </w:pPr>
            <w:r/>
            <w:r>
              <w:rPr>
                <w:b w:val="0"/>
                <w:sz w:val="16"/>
              </w:rPr>
              <w:t>CPL</w:t>
            </w:r>
          </w:p>
        </w:tc>
        <w:tc>
          <w:tcPr>
            <w:tcW w:type="dxa" w:w="1296"/>
          </w:tcPr>
          <w:p>
            <w:pPr>
              <w:jc w:val="center"/>
            </w:pPr>
            <w:r/>
            <w:r>
              <w:rPr>
                <w:b w:val="0"/>
                <w:sz w:val="16"/>
              </w:rPr>
              <w:t>14 days / 50+ leads</w:t>
            </w:r>
          </w:p>
        </w:tc>
      </w:tr>
      <w:tr>
        <w:tc>
          <w:tcPr>
            <w:tcW w:type="dxa" w:w="1296"/>
            <w:shd w:val="clear" w:fill="F3EFE6"/>
          </w:tcPr>
          <w:p>
            <w:pPr>
              <w:jc w:val="left"/>
            </w:pPr>
            <w:r/>
            <w:r>
              <w:rPr>
                <w:b w:val="0"/>
                <w:sz w:val="16"/>
              </w:rPr>
              <w:t>T2 (High)</w:t>
            </w:r>
          </w:p>
        </w:tc>
        <w:tc>
          <w:tcPr>
            <w:tcW w:type="dxa" w:w="1440"/>
            <w:shd w:val="clear" w:fill="F3EFE6"/>
          </w:tcPr>
          <w:p>
            <w:pPr>
              <w:jc w:val="center"/>
            </w:pPr>
            <w:r/>
            <w:r>
              <w:rPr>
                <w:b w:val="0"/>
                <w:sz w:val="16"/>
              </w:rPr>
              <w:t>Ad set consolidation</w:t>
            </w:r>
          </w:p>
        </w:tc>
        <w:tc>
          <w:tcPr>
            <w:tcW w:type="dxa" w:w="3024"/>
            <w:shd w:val="clear" w:fill="F3EFE6"/>
          </w:tcPr>
          <w:p>
            <w:pPr>
              <w:jc w:val="center"/>
            </w:pPr>
            <w:r/>
            <w:r>
              <w:rPr>
                <w:b w:val="0"/>
                <w:sz w:val="16"/>
              </w:rPr>
              <w:t>3 fragmented HVAC ad sets self-compete (Meta -27% CP</w:t>
            </w:r>
          </w:p>
        </w:tc>
        <w:tc>
          <w:tcPr>
            <w:tcW w:type="dxa" w:w="2304"/>
            <w:shd w:val="clear" w:fill="F3EFE6"/>
          </w:tcPr>
          <w:p>
            <w:pPr>
              <w:jc w:val="center"/>
            </w:pPr>
            <w:r/>
            <w:r>
              <w:rPr>
                <w:b w:val="0"/>
                <w:sz w:val="16"/>
              </w:rPr>
              <w:t>1 consolidated broad ad set (same budget</w:t>
            </w:r>
          </w:p>
        </w:tc>
        <w:tc>
          <w:tcPr>
            <w:tcW w:type="dxa" w:w="1296"/>
            <w:shd w:val="clear" w:fill="F3EFE6"/>
          </w:tcPr>
          <w:p>
            <w:pPr>
              <w:jc w:val="center"/>
            </w:pPr>
            <w:r/>
            <w:r>
              <w:rPr>
                <w:b w:val="0"/>
                <w:sz w:val="16"/>
              </w:rPr>
              <w:t>CPL</w:t>
            </w:r>
          </w:p>
        </w:tc>
        <w:tc>
          <w:tcPr>
            <w:tcW w:type="dxa" w:w="1296"/>
            <w:shd w:val="clear" w:fill="F3EFE6"/>
          </w:tcPr>
          <w:p>
            <w:pPr>
              <w:jc w:val="center"/>
            </w:pPr>
            <w:r/>
            <w:r>
              <w:rPr>
                <w:b w:val="0"/>
                <w:sz w:val="16"/>
              </w:rPr>
              <w:t>14 days</w:t>
            </w:r>
          </w:p>
        </w:tc>
      </w:tr>
      <w:tr>
        <w:tc>
          <w:tcPr>
            <w:tcW w:type="dxa" w:w="1296"/>
          </w:tcPr>
          <w:p>
            <w:pPr>
              <w:jc w:val="left"/>
            </w:pPr>
            <w:r/>
            <w:r>
              <w:rPr>
                <w:b w:val="0"/>
                <w:sz w:val="16"/>
              </w:rPr>
              <w:t>T3 (High)</w:t>
            </w:r>
          </w:p>
        </w:tc>
        <w:tc>
          <w:tcPr>
            <w:tcW w:type="dxa" w:w="1440"/>
          </w:tcPr>
          <w:p>
            <w:pPr>
              <w:jc w:val="center"/>
            </w:pPr>
            <w:r/>
            <w:r>
              <w:rPr>
                <w:b w:val="0"/>
                <w:sz w:val="16"/>
              </w:rPr>
              <w:t>Creative fatigue</w:t>
            </w:r>
          </w:p>
        </w:tc>
        <w:tc>
          <w:tcPr>
            <w:tcW w:type="dxa" w:w="3024"/>
          </w:tcPr>
          <w:p>
            <w:pPr>
              <w:jc w:val="center"/>
            </w:pPr>
            <w:r/>
            <w:r>
              <w:rPr>
                <w:b w:val="0"/>
                <w:sz w:val="16"/>
              </w:rPr>
              <w:t>Workhorse water-softener video since 8 May; hook 17%</w:t>
            </w:r>
          </w:p>
        </w:tc>
        <w:tc>
          <w:tcPr>
            <w:tcW w:type="dxa" w:w="2304"/>
          </w:tcPr>
          <w:p>
            <w:pPr>
              <w:jc w:val="center"/>
            </w:pPr>
            <w:r/>
            <w:r>
              <w:rPr>
                <w:b w:val="0"/>
                <w:sz w:val="16"/>
              </w:rPr>
              <w:t>2-3 fresh water-softener videos (new hoo</w:t>
            </w:r>
          </w:p>
        </w:tc>
        <w:tc>
          <w:tcPr>
            <w:tcW w:type="dxa" w:w="1296"/>
          </w:tcPr>
          <w:p>
            <w:pPr>
              <w:jc w:val="center"/>
            </w:pPr>
            <w:r/>
            <w:r>
              <w:rPr>
                <w:b w:val="0"/>
                <w:sz w:val="16"/>
              </w:rPr>
              <w:t>CPL</w:t>
            </w:r>
          </w:p>
        </w:tc>
        <w:tc>
          <w:tcPr>
            <w:tcW w:type="dxa" w:w="1296"/>
          </w:tcPr>
          <w:p>
            <w:pPr>
              <w:jc w:val="center"/>
            </w:pPr>
            <w:r/>
            <w:r>
              <w:rPr>
                <w:b w:val="0"/>
                <w:sz w:val="16"/>
              </w:rPr>
              <w:t>10 days / 30+ leads</w:t>
            </w:r>
          </w:p>
        </w:tc>
      </w:tr>
      <w:tr>
        <w:tc>
          <w:tcPr>
            <w:tcW w:type="dxa" w:w="1296"/>
            <w:shd w:val="clear" w:fill="F3EFE6"/>
          </w:tcPr>
          <w:p>
            <w:pPr>
              <w:jc w:val="left"/>
            </w:pPr>
            <w:r/>
            <w:r>
              <w:rPr>
                <w:b w:val="0"/>
                <w:sz w:val="16"/>
              </w:rPr>
              <w:t>T4 (Med)</w:t>
            </w:r>
          </w:p>
        </w:tc>
        <w:tc>
          <w:tcPr>
            <w:tcW w:type="dxa" w:w="1440"/>
            <w:shd w:val="clear" w:fill="F3EFE6"/>
          </w:tcPr>
          <w:p>
            <w:pPr>
              <w:jc w:val="center"/>
            </w:pPr>
            <w:r/>
            <w:r>
              <w:rPr>
                <w:b w:val="0"/>
                <w:sz w:val="16"/>
              </w:rPr>
              <w:t>Placement</w:t>
            </w:r>
          </w:p>
        </w:tc>
        <w:tc>
          <w:tcPr>
            <w:tcW w:type="dxa" w:w="3024"/>
            <w:shd w:val="clear" w:fill="F3EFE6"/>
          </w:tcPr>
          <w:p>
            <w:pPr>
              <w:jc w:val="center"/>
            </w:pPr>
            <w:r/>
            <w:r>
              <w:rPr>
                <w:b w:val="0"/>
                <w:sz w:val="16"/>
              </w:rPr>
              <w:t>Manual placements exclude some inventory; Instream V</w:t>
            </w:r>
          </w:p>
        </w:tc>
        <w:tc>
          <w:tcPr>
            <w:tcW w:type="dxa" w:w="2304"/>
            <w:shd w:val="clear" w:fill="F3EFE6"/>
          </w:tcPr>
          <w:p>
            <w:pPr>
              <w:jc w:val="center"/>
            </w:pPr>
            <w:r/>
            <w:r>
              <w:rPr>
                <w:b w:val="0"/>
                <w:sz w:val="16"/>
              </w:rPr>
              <w:t>Advantage+ Placements (excl. Instream Vi</w:t>
            </w:r>
          </w:p>
        </w:tc>
        <w:tc>
          <w:tcPr>
            <w:tcW w:type="dxa" w:w="1296"/>
            <w:shd w:val="clear" w:fill="F3EFE6"/>
          </w:tcPr>
          <w:p>
            <w:pPr>
              <w:jc w:val="center"/>
            </w:pPr>
            <w:r/>
            <w:r>
              <w:rPr>
                <w:b w:val="0"/>
                <w:sz w:val="16"/>
              </w:rPr>
              <w:t>CPL</w:t>
            </w:r>
          </w:p>
        </w:tc>
        <w:tc>
          <w:tcPr>
            <w:tcW w:type="dxa" w:w="1296"/>
            <w:shd w:val="clear" w:fill="F3EFE6"/>
          </w:tcPr>
          <w:p>
            <w:pPr>
              <w:jc w:val="center"/>
            </w:pPr>
            <w:r/>
            <w:r>
              <w:rPr>
                <w:b w:val="0"/>
                <w:sz w:val="16"/>
              </w:rPr>
              <w:t>14 days</w:t>
            </w:r>
          </w:p>
        </w:tc>
      </w:tr>
      <w:tr>
        <w:tc>
          <w:tcPr>
            <w:tcW w:type="dxa" w:w="1296"/>
          </w:tcPr>
          <w:p>
            <w:pPr>
              <w:jc w:val="left"/>
            </w:pPr>
            <w:r/>
            <w:r>
              <w:rPr>
                <w:b w:val="0"/>
                <w:sz w:val="16"/>
              </w:rPr>
              <w:t>T5 (Med)</w:t>
            </w:r>
          </w:p>
        </w:tc>
        <w:tc>
          <w:tcPr>
            <w:tcW w:type="dxa" w:w="1440"/>
          </w:tcPr>
          <w:p>
            <w:pPr>
              <w:jc w:val="center"/>
            </w:pPr>
            <w:r/>
            <w:r>
              <w:rPr>
                <w:b w:val="0"/>
                <w:sz w:val="16"/>
              </w:rPr>
              <w:t>Offer / Form intent</w:t>
            </w:r>
          </w:p>
        </w:tc>
        <w:tc>
          <w:tcPr>
            <w:tcW w:type="dxa" w:w="3024"/>
          </w:tcPr>
          <w:p>
            <w:pPr>
              <w:jc w:val="center"/>
            </w:pPr>
            <w:r/>
            <w:r>
              <w:rPr>
                <w:b w:val="0"/>
                <w:sz w:val="16"/>
              </w:rPr>
              <w:t>Improve lead quality without CRM proof</w:t>
            </w:r>
          </w:p>
        </w:tc>
        <w:tc>
          <w:tcPr>
            <w:tcW w:type="dxa" w:w="2304"/>
          </w:tcPr>
          <w:p>
            <w:pPr>
              <w:jc w:val="center"/>
            </w:pPr>
            <w:r/>
            <w:r>
              <w:rPr>
                <w:b w:val="0"/>
                <w:sz w:val="16"/>
              </w:rPr>
              <w:t>Add 1 qualifying question (own vs rent /</w:t>
            </w:r>
          </w:p>
        </w:tc>
        <w:tc>
          <w:tcPr>
            <w:tcW w:type="dxa" w:w="1296"/>
          </w:tcPr>
          <w:p>
            <w:pPr>
              <w:jc w:val="center"/>
            </w:pPr>
            <w:r/>
            <w:r>
              <w:rPr>
                <w:b w:val="0"/>
                <w:sz w:val="16"/>
              </w:rPr>
              <w:t>Cost per qualified lead (needs CRM)</w:t>
            </w:r>
          </w:p>
        </w:tc>
        <w:tc>
          <w:tcPr>
            <w:tcW w:type="dxa" w:w="1296"/>
          </w:tcPr>
          <w:p>
            <w:pPr>
              <w:jc w:val="center"/>
            </w:pPr>
            <w:r/>
            <w:r>
              <w:rPr>
                <w:b w:val="0"/>
                <w:sz w:val="16"/>
              </w:rPr>
              <w:t>14-21 days</w:t>
            </w:r>
          </w:p>
        </w:tc>
      </w:tr>
      <w:tr>
        <w:tc>
          <w:tcPr>
            <w:tcW w:type="dxa" w:w="1296"/>
            <w:shd w:val="clear" w:fill="F3EFE6"/>
          </w:tcPr>
          <w:p>
            <w:pPr>
              <w:jc w:val="left"/>
            </w:pPr>
            <w:r/>
            <w:r>
              <w:rPr>
                <w:b w:val="0"/>
                <w:sz w:val="16"/>
              </w:rPr>
              <w:t>T6 (Med)</w:t>
            </w:r>
          </w:p>
        </w:tc>
        <w:tc>
          <w:tcPr>
            <w:tcW w:type="dxa" w:w="1440"/>
            <w:shd w:val="clear" w:fill="F3EFE6"/>
          </w:tcPr>
          <w:p>
            <w:pPr>
              <w:jc w:val="center"/>
            </w:pPr>
            <w:r/>
            <w:r>
              <w:rPr>
                <w:b w:val="0"/>
                <w:sz w:val="16"/>
              </w:rPr>
              <w:t>Budget scaling</w:t>
            </w:r>
          </w:p>
        </w:tc>
        <w:tc>
          <w:tcPr>
            <w:tcW w:type="dxa" w:w="3024"/>
            <w:shd w:val="clear" w:fill="F3EFE6"/>
          </w:tcPr>
          <w:p>
            <w:pPr>
              <w:jc w:val="center"/>
            </w:pPr>
            <w:r/>
            <w:r>
              <w:rPr>
                <w:b w:val="0"/>
                <w:sz w:val="16"/>
              </w:rPr>
              <w:t>Meta flags All In One + Tankless as scale/budget-lim</w:t>
            </w:r>
          </w:p>
        </w:tc>
        <w:tc>
          <w:tcPr>
            <w:tcW w:type="dxa" w:w="2304"/>
            <w:shd w:val="clear" w:fill="F3EFE6"/>
          </w:tcPr>
          <w:p>
            <w:pPr>
              <w:jc w:val="center"/>
            </w:pPr>
            <w:r/>
            <w:r>
              <w:rPr>
                <w:b w:val="0"/>
                <w:sz w:val="16"/>
              </w:rPr>
              <w:t>+20-25% budget increments</w:t>
            </w:r>
          </w:p>
        </w:tc>
        <w:tc>
          <w:tcPr>
            <w:tcW w:type="dxa" w:w="1296"/>
            <w:shd w:val="clear" w:fill="F3EFE6"/>
          </w:tcPr>
          <w:p>
            <w:pPr>
              <w:jc w:val="center"/>
            </w:pPr>
            <w:r/>
            <w:r>
              <w:rPr>
                <w:b w:val="0"/>
                <w:sz w:val="16"/>
              </w:rPr>
              <w:t>Leads at stable CPL</w:t>
            </w:r>
          </w:p>
        </w:tc>
        <w:tc>
          <w:tcPr>
            <w:tcW w:type="dxa" w:w="1296"/>
            <w:shd w:val="clear" w:fill="F3EFE6"/>
          </w:tcPr>
          <w:p>
            <w:pPr>
              <w:jc w:val="center"/>
            </w:pPr>
            <w:r/>
            <w:r>
              <w:rPr>
                <w:b w:val="0"/>
                <w:sz w:val="16"/>
              </w:rPr>
              <w:t>7-10 days per step</w:t>
            </w:r>
          </w:p>
        </w:tc>
      </w:tr>
      <w:tr>
        <w:tc>
          <w:tcPr>
            <w:tcW w:type="dxa" w:w="1296"/>
          </w:tcPr>
          <w:p>
            <w:pPr>
              <w:jc w:val="left"/>
            </w:pPr>
            <w:r/>
            <w:r>
              <w:rPr>
                <w:b w:val="0"/>
                <w:sz w:val="16"/>
              </w:rPr>
              <w:t>T7 (Low)</w:t>
            </w:r>
          </w:p>
        </w:tc>
        <w:tc>
          <w:tcPr>
            <w:tcW w:type="dxa" w:w="1440"/>
          </w:tcPr>
          <w:p>
            <w:pPr>
              <w:jc w:val="center"/>
            </w:pPr>
            <w:r/>
            <w:r>
              <w:rPr>
                <w:b w:val="0"/>
                <w:sz w:val="16"/>
              </w:rPr>
              <w:t>Retargeting structure</w:t>
            </w:r>
          </w:p>
        </w:tc>
        <w:tc>
          <w:tcPr>
            <w:tcW w:type="dxa" w:w="3024"/>
          </w:tcPr>
          <w:p>
            <w:pPr>
              <w:jc w:val="center"/>
            </w:pPr>
            <w:r/>
            <w:r>
              <w:rPr>
                <w:b w:val="0"/>
                <w:sz w:val="16"/>
              </w:rPr>
              <w:t>Tiny pools + freq 2.4-2.7; HVAC RT 0 leads on CA$99</w:t>
            </w:r>
          </w:p>
        </w:tc>
        <w:tc>
          <w:tcPr>
            <w:tcW w:type="dxa" w:w="2304"/>
          </w:tcPr>
          <w:p>
            <w:pPr>
              <w:jc w:val="center"/>
            </w:pPr>
            <w:r/>
            <w:r>
              <w:rPr>
                <w:b w:val="0"/>
                <w:sz w:val="16"/>
              </w:rPr>
              <w:t>1 consolidated RT ad set + frequency cap</w:t>
            </w:r>
          </w:p>
        </w:tc>
        <w:tc>
          <w:tcPr>
            <w:tcW w:type="dxa" w:w="1296"/>
          </w:tcPr>
          <w:p>
            <w:pPr>
              <w:jc w:val="center"/>
            </w:pPr>
            <w:r/>
            <w:r>
              <w:rPr>
                <w:b w:val="0"/>
                <w:sz w:val="16"/>
              </w:rPr>
              <w:t>CPL</w:t>
            </w:r>
          </w:p>
        </w:tc>
        <w:tc>
          <w:tcPr>
            <w:tcW w:type="dxa" w:w="1296"/>
          </w:tcPr>
          <w:p>
            <w:pPr>
              <w:jc w:val="center"/>
            </w:pPr>
            <w:r/>
            <w:r>
              <w:rPr>
                <w:b w:val="0"/>
                <w:sz w:val="16"/>
              </w:rPr>
              <w:t>21 days</w:t>
            </w:r>
          </w:p>
        </w:tc>
      </w:tr>
      <w:tr>
        <w:tc>
          <w:tcPr>
            <w:tcW w:type="dxa" w:w="1296"/>
            <w:shd w:val="clear" w:fill="F3EFE6"/>
          </w:tcPr>
          <w:p>
            <w:pPr>
              <w:jc w:val="left"/>
            </w:pPr>
            <w:r/>
            <w:r>
              <w:rPr>
                <w:b w:val="0"/>
                <w:sz w:val="16"/>
              </w:rPr>
              <w:t>T8 (Low)</w:t>
            </w:r>
          </w:p>
        </w:tc>
        <w:tc>
          <w:tcPr>
            <w:tcW w:type="dxa" w:w="1440"/>
            <w:shd w:val="clear" w:fill="F3EFE6"/>
          </w:tcPr>
          <w:p>
            <w:pPr>
              <w:jc w:val="center"/>
            </w:pPr>
            <w:r/>
            <w:r>
              <w:rPr>
                <w:b w:val="0"/>
                <w:sz w:val="16"/>
              </w:rPr>
              <w:t>Service split</w:t>
            </w:r>
          </w:p>
        </w:tc>
        <w:tc>
          <w:tcPr>
            <w:tcW w:type="dxa" w:w="3024"/>
            <w:shd w:val="clear" w:fill="F3EFE6"/>
          </w:tcPr>
          <w:p>
            <w:pPr>
              <w:jc w:val="center"/>
            </w:pPr>
            <w:r/>
            <w:r>
              <w:rPr>
                <w:b w:val="0"/>
                <w:sz w:val="16"/>
              </w:rPr>
              <w:t>Water softener is the strongest service; test dedica</w:t>
            </w:r>
          </w:p>
        </w:tc>
        <w:tc>
          <w:tcPr>
            <w:tcW w:type="dxa" w:w="2304"/>
            <w:shd w:val="clear" w:fill="F3EFE6"/>
          </w:tcPr>
          <w:p>
            <w:pPr>
              <w:jc w:val="center"/>
            </w:pPr>
            <w:r/>
            <w:r>
              <w:rPr>
                <w:b w:val="0"/>
                <w:sz w:val="16"/>
              </w:rPr>
              <w:t>Dedicated Water Softener prospecting cam</w:t>
            </w:r>
          </w:p>
        </w:tc>
        <w:tc>
          <w:tcPr>
            <w:tcW w:type="dxa" w:w="1296"/>
            <w:shd w:val="clear" w:fill="F3EFE6"/>
          </w:tcPr>
          <w:p>
            <w:pPr>
              <w:jc w:val="center"/>
            </w:pPr>
            <w:r/>
            <w:r>
              <w:rPr>
                <w:b w:val="0"/>
                <w:sz w:val="16"/>
              </w:rPr>
              <w:t>CPL, lead volume</w:t>
            </w:r>
          </w:p>
        </w:tc>
        <w:tc>
          <w:tcPr>
            <w:tcW w:type="dxa" w:w="1296"/>
            <w:shd w:val="clear" w:fill="F3EFE6"/>
          </w:tcPr>
          <w:p>
            <w:pPr>
              <w:jc w:val="center"/>
            </w:pPr>
            <w:r/>
            <w:r>
              <w:rPr>
                <w:b w:val="0"/>
                <w:sz w:val="16"/>
              </w:rPr>
              <w:t>21 days</w:t>
            </w:r>
          </w:p>
        </w:tc>
      </w:tr>
    </w:tbl>
    <w:p/>
    <w:p>
      <w:r>
        <w:rPr>
          <w:b w:val="0"/>
          <w:i/>
          <w:sz w:val="18"/>
        </w:rPr>
        <w:t>Rule: one variable per test — never change creative + audience + bid + form together.</w:t>
      </w:r>
    </w:p>
    <w:p>
      <w:pPr>
        <w:pStyle w:val="Heading1"/>
      </w:pPr>
      <w:r>
        <w:t>17. Action Plan</w:t>
      </w:r>
    </w:p>
    <w:p>
      <w:pPr>
        <w:pStyle w:val="Heading2"/>
      </w:pPr>
      <w:r>
        <w:t>Immediate (24–48 hours)</w:t>
      </w:r>
    </w:p>
    <w:p>
      <w:pPr>
        <w:pStyle w:val="ListBullet"/>
      </w:pPr>
      <w:r>
        <w:rPr>
          <w:sz w:val="20"/>
        </w:rPr>
        <w:t>Do NOT touch All In One or Tankless (a big edit resets learning ~1-2 weeks).</w:t>
      </w:r>
    </w:p>
    <w:p>
      <w:pPr>
        <w:pStyle w:val="ListBullet"/>
      </w:pPr>
      <w:r>
        <w:rPr>
          <w:sz w:val="20"/>
        </w:rPr>
        <w:t>Exclude the Instream Video placement (CA$75 CPL waste). [Meta Ads Manager]</w:t>
      </w:r>
    </w:p>
    <w:p>
      <w:pPr>
        <w:pStyle w:val="ListBullet"/>
      </w:pPr>
      <w:r>
        <w:rPr>
          <w:sz w:val="20"/>
        </w:rPr>
        <w:t>Confirm the GHL 'Quoted' CRM event fires and map it to a custom conversion. [Web/CRM Dev]</w:t>
      </w:r>
    </w:p>
    <w:p>
      <w:pPr>
        <w:pStyle w:val="ListBullet"/>
      </w:pPr>
      <w:r>
        <w:rPr>
          <w:sz w:val="20"/>
        </w:rPr>
        <w:t>Start 2-3 new water-softener creatives; do not pause the original yet. [Designer/Video]</w:t>
      </w:r>
    </w:p>
    <w:p>
      <w:pPr>
        <w:pStyle w:val="ListBullet"/>
      </w:pPr>
      <w:r>
        <w:rPr>
          <w:sz w:val="20"/>
        </w:rPr>
        <w:t>Client decision: re-activate EV Charger at lower frequency, or retire it. [Client Approval]</w:t>
      </w:r>
    </w:p>
    <w:p>
      <w:pPr>
        <w:pStyle w:val="ListBullet"/>
      </w:pPr>
      <w:r>
        <w:rPr>
          <w:sz w:val="20"/>
        </w:rPr>
        <w:t>Keep bidding uncapped (Highest Volume). Approve reallocating paused-campaign budget to the winners. [Client Approval]</w:t>
      </w:r>
    </w:p>
    <w:p>
      <w:pPr>
        <w:pStyle w:val="Heading2"/>
      </w:pPr>
      <w:r>
        <w:t>Week 1</w:t>
      </w:r>
    </w:p>
    <w:p>
      <w:pPr>
        <w:pStyle w:val="ListBullet"/>
      </w:pPr>
      <w:r>
        <w:rPr>
          <w:sz w:val="20"/>
        </w:rPr>
        <w:t>Archive dormant campaigns; standardise province exclusions.</w:t>
      </w:r>
    </w:p>
    <w:p>
      <w:pPr>
        <w:pStyle w:val="ListBullet"/>
      </w:pPr>
      <w:r>
        <w:rPr>
          <w:sz w:val="20"/>
        </w:rPr>
        <w:t>Consolidate HVAC-New 3 ad sets -&gt; 1; consolidate retargeting -&gt; 1 + frequency cap.</w:t>
      </w:r>
    </w:p>
    <w:p>
      <w:pPr>
        <w:pStyle w:val="ListBullet"/>
      </w:pPr>
      <w:r>
        <w:rPr>
          <w:sz w:val="20"/>
        </w:rPr>
        <w:t>Launch water-softener refreshes; replace FIFA-V3 and AC-Static.</w:t>
      </w:r>
    </w:p>
    <w:p>
      <w:pPr>
        <w:pStyle w:val="ListBullet"/>
      </w:pPr>
      <w:r>
        <w:rPr>
          <w:sz w:val="20"/>
        </w:rPr>
        <w:t>Exclude Instream; launch Advantage+ Placements test.</w:t>
      </w:r>
    </w:p>
    <w:p>
      <w:pPr>
        <w:pStyle w:val="ListBullet"/>
      </w:pPr>
      <w:r>
        <w:rPr>
          <w:sz w:val="20"/>
        </w:rPr>
        <w:t>Wire CRM event to a custom conversion; set up weekly CPL + hook-rate report.</w:t>
      </w:r>
    </w:p>
    <w:p>
      <w:pPr>
        <w:pStyle w:val="Heading2"/>
      </w:pPr>
      <w:r>
        <w:t>Weeks 2–4</w:t>
      </w:r>
    </w:p>
    <w:p>
      <w:pPr>
        <w:pStyle w:val="ListBullet"/>
      </w:pPr>
      <w:r>
        <w:rPr>
          <w:sz w:val="20"/>
        </w:rPr>
        <w:t>Iterate winning creative; begin the reverse-osmosis / free-water-test line.</w:t>
      </w:r>
    </w:p>
    <w:p>
      <w:pPr>
        <w:pStyle w:val="ListBullet"/>
      </w:pPr>
      <w:r>
        <w:rPr>
          <w:sz w:val="20"/>
        </w:rPr>
        <w:t>Scale All In One + Tankless in 20-25% steps while CPL holds.</w:t>
      </w:r>
    </w:p>
    <w:p>
      <w:pPr>
        <w:pStyle w:val="ListBullet"/>
      </w:pPr>
      <w:r>
        <w:rPr>
          <w:sz w:val="20"/>
        </w:rPr>
        <w:t>Run the optimisation-goal test once CRM signal is confirmed; test a Higher-Intent form.</w:t>
      </w:r>
    </w:p>
    <w:p>
      <w:pPr>
        <w:pStyle w:val="ListBullet"/>
      </w:pPr>
      <w:r>
        <w:rPr>
          <w:sz w:val="20"/>
        </w:rPr>
        <w:t>Begin CRM tagging of booked vs junk leads; start offline-conversion uploads.</w:t>
      </w:r>
    </w:p>
    <w:p>
      <w:pPr>
        <w:pStyle w:val="Heading2"/>
      </w:pPr>
      <w:r>
        <w:t>Days 31–60</w:t>
      </w:r>
    </w:p>
    <w:p>
      <w:pPr>
        <w:pStyle w:val="ListBullet"/>
      </w:pPr>
      <w:r>
        <w:rPr>
          <w:sz w:val="20"/>
        </w:rPr>
        <w:t>Scale consolidated winners; consider a dedicated Water-Softener campaign.</w:t>
      </w:r>
    </w:p>
    <w:p>
      <w:pPr>
        <w:pStyle w:val="ListBullet"/>
      </w:pPr>
      <w:r>
        <w:rPr>
          <w:sz w:val="20"/>
        </w:rPr>
        <w:t>Retest a cost-per-result goal ONLY if all four Section-14 conditions are met.</w:t>
      </w:r>
    </w:p>
    <w:p>
      <w:pPr>
        <w:pStyle w:val="ListBullet"/>
      </w:pPr>
      <w:r>
        <w:rPr>
          <w:sz w:val="20"/>
        </w:rPr>
        <w:t>Monthly creative refresh so no single ad exceeds ~40% of leads; post-World-Cup replacements.</w:t>
      </w:r>
    </w:p>
    <w:p>
      <w:pPr>
        <w:pStyle w:val="ListBullet"/>
      </w:pPr>
      <w:r>
        <w:rPr>
          <w:sz w:val="20"/>
        </w:rPr>
        <w:t>Once offline conversions flow, optimise the strongest campaign for the CRM 'Quoted'/booked event.</w:t>
      </w:r>
    </w:p>
    <w:tbl>
      <w:tblPr>
        <w:tblStyle w:val="TableGrid"/>
        <w:tblW w:type="auto" w:w="0"/>
        <w:tblLook w:firstColumn="1" w:firstRow="1" w:lastColumn="0" w:lastRow="0" w:noHBand="0" w:noVBand="1" w:val="04A0"/>
      </w:tblPr>
      <w:tblGrid>
        <w:gridCol w:w="8640"/>
      </w:tblGrid>
      <w:tr>
        <w:tc>
          <w:tcPr>
            <w:tcW w:type="dxa" w:w="8640"/>
            <w:shd w:val="clear" w:fill="F5EFE1"/>
          </w:tcPr>
          <w:p>
            <w:r>
              <w:rPr>
                <w:b/>
                <w:color w:val="0F2443"/>
                <w:sz w:val="21"/>
              </w:rPr>
              <w:t>Operational CPL benchmark (not a profitability target)</w:t>
            </w:r>
          </w:p>
          <w:p>
            <w:r>
              <w:rPr>
                <w:color w:val="222222"/>
                <w:sz w:val="19"/>
              </w:rPr>
              <w:t>Blended historical CPL ~CA$27-30; best sustained days CA$12-20. Proposed operational target: CA$26-28 CPL at &gt;=600 leads/30 days — from the account's own history, NOT a confirmed profitable CPL. Confirm the true allowable CPL from booked-rate x close-rate x customer value with the sales team.</w:t>
            </w:r>
          </w:p>
        </w:tc>
      </w:tr>
    </w:tbl>
    <w:p/>
    <w:p>
      <w:pPr>
        <w:pStyle w:val="Heading1"/>
      </w:pPr>
      <w:r>
        <w:t>18. Final Conclusions</w:t>
      </w:r>
    </w:p>
    <w:p>
      <w:r>
        <w:rPr>
          <w:b/>
          <w:color w:val="0F2443"/>
          <w:sz w:val="20"/>
        </w:rPr>
        <w:t xml:space="preserve">Improving or declining?  </w:t>
      </w:r>
      <w:r>
        <w:rPr>
          <w:sz w:val="20"/>
        </w:rPr>
        <w:t>Holding — leads +5.5%, CPL +11% on rising CPM; recent 7-day dip is pauses + learning, not collapse.</w:t>
      </w:r>
    </w:p>
    <w:p>
      <w:r>
        <w:rPr>
          <w:b/>
          <w:color w:val="0F2443"/>
          <w:sz w:val="20"/>
        </w:rPr>
        <w:t xml:space="preserve">Three largest reasons for current CPL  </w:t>
      </w:r>
      <w:r>
        <w:rPr>
          <w:sz w:val="20"/>
        </w:rPr>
        <w:t>(1) CPM +34% from budget mix-shift to HVAC-New; (2) creative fatigue on the single workhorse; (3) ad-set fragmentation/overlap.</w:t>
      </w:r>
    </w:p>
    <w:p>
      <w:r>
        <w:rPr>
          <w:b/>
          <w:color w:val="0F2443"/>
          <w:sz w:val="20"/>
        </w:rPr>
        <w:t xml:space="preserve">Campaigns to keep  </w:t>
      </w:r>
      <w:r>
        <w:rPr>
          <w:sz w:val="20"/>
        </w:rPr>
        <w:t>All In One, Tankless (scale); HVAC-New (keep + consolidate).</w:t>
      </w:r>
    </w:p>
    <w:p>
      <w:r>
        <w:rPr>
          <w:b/>
          <w:color w:val="0F2443"/>
          <w:sz w:val="20"/>
        </w:rPr>
        <w:t xml:space="preserve">Ads working  </w:t>
      </w:r>
      <w:r>
        <w:rPr>
          <w:sz w:val="20"/>
        </w:rPr>
        <w:t>Water Softener CA$29.99 video, Tankless Static V1, FIFA-V1, AC Reel, HVAC Reel Amana, EV Charger V4.</w:t>
      </w:r>
    </w:p>
    <w:p>
      <w:r>
        <w:rPr>
          <w:b/>
          <w:color w:val="0F2443"/>
          <w:sz w:val="20"/>
        </w:rPr>
        <w:t xml:space="preserve">Ads to replace  </w:t>
      </w:r>
      <w:r>
        <w:rPr>
          <w:sz w:val="20"/>
        </w:rPr>
        <w:t>FIFA-V3, AC Static Summer Countdown, Bundles-tCPA_$30, the {{product.name}} SHARE ads.</w:t>
      </w:r>
    </w:p>
    <w:p>
      <w:r>
        <w:rPr>
          <w:b/>
          <w:color w:val="0F2443"/>
          <w:sz w:val="20"/>
        </w:rPr>
        <w:t xml:space="preserve">Audiences working  </w:t>
      </w:r>
      <w:r>
        <w:rPr>
          <w:sz w:val="20"/>
        </w:rPr>
        <w:t>Broad + Advantage+ Audience, ages 25-54 (45-54 best CA$22.93), male skew; 1% LAL helps (small seed).</w:t>
      </w:r>
    </w:p>
    <w:p>
      <w:r>
        <w:rPr>
          <w:b/>
          <w:color w:val="0F2443"/>
          <w:sz w:val="20"/>
        </w:rPr>
        <w:t xml:space="preserve">Placements working  </w:t>
      </w:r>
      <w:r>
        <w:rPr>
          <w:sz w:val="20"/>
        </w:rPr>
        <w:t>Instagram Reels (best), Facebook Reels; Instream Video is waste.</w:t>
      </w:r>
    </w:p>
    <w:p>
      <w:r>
        <w:rPr>
          <w:b/>
          <w:color w:val="0F2443"/>
          <w:sz w:val="20"/>
        </w:rPr>
        <w:t xml:space="preserve">Frequency fatigue?  </w:t>
      </w:r>
      <w:r>
        <w:rPr>
          <w:sz w:val="20"/>
        </w:rPr>
        <w:t>Account 2.35 healthy; retargeting (2.4-2.7) &amp; EV (3.24) over-frequent; workhorse shows creative fatigue.</w:t>
      </w:r>
    </w:p>
    <w:p>
      <w:r>
        <w:rPr>
          <w:b/>
          <w:color w:val="0F2443"/>
          <w:sz w:val="20"/>
        </w:rPr>
        <w:t xml:space="preserve">Video hooks strong enough?  </w:t>
      </w:r>
      <w:r>
        <w:rPr>
          <w:sz w:val="20"/>
        </w:rPr>
        <w:t>Mostly yes (17-45%); the workhorse's 17% is moderate and slipping — top refresh priority.</w:t>
      </w:r>
    </w:p>
    <w:p>
      <w:r>
        <w:rPr>
          <w:b/>
          <w:color w:val="0F2443"/>
          <w:sz w:val="20"/>
        </w:rPr>
        <w:t xml:space="preserve">Instant Form converting?  </w:t>
      </w:r>
      <w:r>
        <w:rPr>
          <w:sz w:val="20"/>
        </w:rPr>
        <w:t>Yes on available data (click-to-lead 11.8% and rising); form-open metrics &amp; lead quality are unmeasured.</w:t>
      </w:r>
    </w:p>
    <w:p>
      <w:r>
        <w:rPr>
          <w:b/>
          <w:color w:val="0F2443"/>
          <w:sz w:val="20"/>
        </w:rPr>
        <w:t xml:space="preserve">Did the cost control cause the decline?  </w:t>
      </w:r>
      <w:r>
        <w:rPr>
          <w:sz w:val="20"/>
        </w:rPr>
        <w:t>It starved HVAC delivery while active, but is already removed; it is NOT the current cause.</w:t>
      </w:r>
    </w:p>
    <w:p>
      <w:r>
        <w:rPr>
          <w:b/>
          <w:color w:val="0F2443"/>
          <w:sz w:val="20"/>
        </w:rPr>
        <w:t xml:space="preserve">Bidding strategy now?  </w:t>
      </w:r>
      <w:r>
        <w:rPr>
          <w:sz w:val="20"/>
        </w:rPr>
        <w:t>Highest Volume everywhere; no cost cap until the four conditions are met.</w:t>
      </w:r>
    </w:p>
    <w:p>
      <w:r>
        <w:rPr>
          <w:b/>
          <w:color w:val="0F2443"/>
          <w:sz w:val="20"/>
        </w:rPr>
        <w:t xml:space="preserve">Data needed for lead quality?  </w:t>
      </w:r>
      <w:r>
        <w:rPr>
          <w:sz w:val="20"/>
        </w:rPr>
        <w:t>CRM/offline data: booked appointments, quotes, close rate, customer value, connected back to Meta.</w:t>
      </w:r>
    </w:p>
    <w:p>
      <w:r>
        <w:rPr>
          <w:b/>
          <w:color w:val="0F2443"/>
          <w:sz w:val="20"/>
        </w:rPr>
        <w:t xml:space="preserve">Clearest path to more leads at lower CPL?  </w:t>
      </w:r>
      <w:r>
        <w:rPr>
          <w:sz w:val="20"/>
        </w:rPr>
        <w:t>Refresh water-softener creative + consolidate HVAC-New + cut Instream/WhatsApp waste + reconnect CRM signal, then scale All In One &amp; Tankless on Highest Volume in 20-25% steps.</w:t>
      </w:r>
    </w:p>
    <w:p>
      <w:r>
        <w:br w:type="page"/>
      </w:r>
    </w:p>
    <w:p>
      <w:pPr>
        <w:pStyle w:val="Heading1"/>
      </w:pPr>
      <w:r>
        <w:t>Appendix — Complete Data Tables</w:t>
      </w:r>
    </w:p>
    <w:p>
      <w:r>
        <w:rPr>
          <w:b w:val="0"/>
          <w:i/>
          <w:sz w:val="18"/>
        </w:rPr>
        <w:t>The complete entity-level data — every campaign, ad set and ad including zero-delivery entities, plus all breakdowns and 60 days of daily data — accompanies this report as CSV files. The tables below reproduce the spending entities; the CSVs are authoritative and complete.</w:t>
      </w:r>
    </w:p>
    <w:tbl>
      <w:tblPr>
        <w:tblStyle w:val="TableGrid"/>
        <w:tblW w:type="auto" w:w="0"/>
        <w:jc w:val="center"/>
        <w:tblLayout w:type="autofit"/>
        <w:tblLook w:firstColumn="1" w:firstRow="1" w:lastColumn="0" w:lastRow="0" w:noHBand="0" w:noVBand="1" w:val="04A0"/>
      </w:tblPr>
      <w:tblGrid>
        <w:gridCol w:w="4320"/>
        <w:gridCol w:w="4320"/>
      </w:tblGrid>
      <w:tr>
        <w:trPr>
          <w:tblHeader w:val="true"/>
        </w:trPr>
        <w:tc>
          <w:tcPr>
            <w:tcW w:type="dxa" w:w="4896"/>
            <w:shd w:val="clear" w:fill="0F2443"/>
          </w:tcPr>
          <w:p>
            <w:pPr>
              <w:jc w:val="center"/>
            </w:pPr>
            <w:r/>
            <w:r>
              <w:rPr>
                <w:b/>
                <w:color w:val="FFFFFF"/>
                <w:sz w:val="17"/>
              </w:rPr>
              <w:t>File</w:t>
            </w:r>
          </w:p>
        </w:tc>
        <w:tc>
          <w:tcPr>
            <w:tcW w:type="dxa" w:w="4320"/>
            <w:shd w:val="clear" w:fill="0F2443"/>
          </w:tcPr>
          <w:p>
            <w:pPr>
              <w:jc w:val="center"/>
            </w:pPr>
            <w:r/>
            <w:r>
              <w:rPr>
                <w:b/>
                <w:color w:val="FFFFFF"/>
                <w:sz w:val="17"/>
              </w:rPr>
              <w:t>Contents</w:t>
            </w:r>
          </w:p>
        </w:tc>
      </w:tr>
      <w:tr>
        <w:tc>
          <w:tcPr>
            <w:tcW w:type="dxa" w:w="4896"/>
          </w:tcPr>
          <w:p>
            <w:pPr>
              <w:jc w:val="left"/>
            </w:pPr>
            <w:r/>
            <w:r>
              <w:rPr>
                <w:b w:val="0"/>
                <w:sz w:val="17"/>
              </w:rPr>
              <w:t>Ecocare_Campaign_Performance.csv</w:t>
            </w:r>
          </w:p>
        </w:tc>
        <w:tc>
          <w:tcPr>
            <w:tcW w:type="dxa" w:w="4320"/>
          </w:tcPr>
          <w:p>
            <w:pPr>
              <w:jc w:val="center"/>
            </w:pPr>
            <w:r/>
            <w:r>
              <w:rPr>
                <w:b w:val="0"/>
                <w:sz w:val="17"/>
              </w:rPr>
              <w:t>All 66 campaigns, both periods</w:t>
            </w:r>
          </w:p>
        </w:tc>
      </w:tr>
      <w:tr>
        <w:tc>
          <w:tcPr>
            <w:tcW w:type="dxa" w:w="4896"/>
            <w:shd w:val="clear" w:fill="F3EFE6"/>
          </w:tcPr>
          <w:p>
            <w:pPr>
              <w:jc w:val="left"/>
            </w:pPr>
            <w:r/>
            <w:r>
              <w:rPr>
                <w:b w:val="0"/>
                <w:sz w:val="17"/>
              </w:rPr>
              <w:t>Ecocare_Ad_Set_Performance.csv</w:t>
            </w:r>
          </w:p>
        </w:tc>
        <w:tc>
          <w:tcPr>
            <w:tcW w:type="dxa" w:w="4320"/>
            <w:shd w:val="clear" w:fill="F3EFE6"/>
          </w:tcPr>
          <w:p>
            <w:pPr>
              <w:jc w:val="center"/>
            </w:pPr>
            <w:r/>
            <w:r>
              <w:rPr>
                <w:b w:val="0"/>
                <w:sz w:val="17"/>
              </w:rPr>
              <w:t>All 153 ad sets, both periods</w:t>
            </w:r>
          </w:p>
        </w:tc>
      </w:tr>
      <w:tr>
        <w:tc>
          <w:tcPr>
            <w:tcW w:type="dxa" w:w="4896"/>
          </w:tcPr>
          <w:p>
            <w:pPr>
              <w:jc w:val="left"/>
            </w:pPr>
            <w:r/>
            <w:r>
              <w:rPr>
                <w:b w:val="0"/>
                <w:sz w:val="17"/>
              </w:rPr>
              <w:t>Ecocare_Ad_Performance.csv</w:t>
            </w:r>
          </w:p>
        </w:tc>
        <w:tc>
          <w:tcPr>
            <w:tcW w:type="dxa" w:w="4320"/>
          </w:tcPr>
          <w:p>
            <w:pPr>
              <w:jc w:val="center"/>
            </w:pPr>
            <w:r/>
            <w:r>
              <w:rPr>
                <w:b w:val="0"/>
                <w:sz w:val="17"/>
              </w:rPr>
              <w:t>All ads with activity + video funnel + hook/hold</w:t>
            </w:r>
          </w:p>
        </w:tc>
      </w:tr>
      <w:tr>
        <w:tc>
          <w:tcPr>
            <w:tcW w:type="dxa" w:w="4896"/>
            <w:shd w:val="clear" w:fill="F3EFE6"/>
          </w:tcPr>
          <w:p>
            <w:pPr>
              <w:jc w:val="left"/>
            </w:pPr>
            <w:r/>
            <w:r>
              <w:rPr>
                <w:b w:val="0"/>
                <w:sz w:val="17"/>
              </w:rPr>
              <w:t>Ecocare_Audience_Breakdowns.csv</w:t>
            </w:r>
          </w:p>
        </w:tc>
        <w:tc>
          <w:tcPr>
            <w:tcW w:type="dxa" w:w="4320"/>
            <w:shd w:val="clear" w:fill="F3EFE6"/>
          </w:tcPr>
          <w:p>
            <w:pPr>
              <w:jc w:val="center"/>
            </w:pPr>
            <w:r/>
            <w:r>
              <w:rPr>
                <w:b w:val="0"/>
                <w:sz w:val="17"/>
              </w:rPr>
              <w:t>Age + gender</w:t>
            </w:r>
          </w:p>
        </w:tc>
      </w:tr>
      <w:tr>
        <w:tc>
          <w:tcPr>
            <w:tcW w:type="dxa" w:w="4896"/>
          </w:tcPr>
          <w:p>
            <w:pPr>
              <w:jc w:val="left"/>
            </w:pPr>
            <w:r/>
            <w:r>
              <w:rPr>
                <w:b w:val="0"/>
                <w:sz w:val="17"/>
              </w:rPr>
              <w:t>Ecocare_Geographic_Breakdowns.csv</w:t>
            </w:r>
          </w:p>
        </w:tc>
        <w:tc>
          <w:tcPr>
            <w:tcW w:type="dxa" w:w="4320"/>
          </w:tcPr>
          <w:p>
            <w:pPr>
              <w:jc w:val="center"/>
            </w:pPr>
            <w:r/>
            <w:r>
              <w:rPr>
                <w:b w:val="0"/>
                <w:sz w:val="17"/>
              </w:rPr>
              <w:t>Region</w:t>
            </w:r>
          </w:p>
        </w:tc>
      </w:tr>
      <w:tr>
        <w:tc>
          <w:tcPr>
            <w:tcW w:type="dxa" w:w="4896"/>
            <w:shd w:val="clear" w:fill="F3EFE6"/>
          </w:tcPr>
          <w:p>
            <w:pPr>
              <w:jc w:val="left"/>
            </w:pPr>
            <w:r/>
            <w:r>
              <w:rPr>
                <w:b w:val="0"/>
                <w:sz w:val="17"/>
              </w:rPr>
              <w:t>Ecocare_Placement_Breakdowns.csv</w:t>
            </w:r>
          </w:p>
        </w:tc>
        <w:tc>
          <w:tcPr>
            <w:tcW w:type="dxa" w:w="4320"/>
            <w:shd w:val="clear" w:fill="F3EFE6"/>
          </w:tcPr>
          <w:p>
            <w:pPr>
              <w:jc w:val="center"/>
            </w:pPr>
            <w:r/>
            <w:r>
              <w:rPr>
                <w:b w:val="0"/>
                <w:sz w:val="17"/>
              </w:rPr>
              <w:t>Platform + position + device</w:t>
            </w:r>
          </w:p>
        </w:tc>
      </w:tr>
      <w:tr>
        <w:tc>
          <w:tcPr>
            <w:tcW w:type="dxa" w:w="4896"/>
          </w:tcPr>
          <w:p>
            <w:pPr>
              <w:jc w:val="left"/>
            </w:pPr>
            <w:r/>
            <w:r>
              <w:rPr>
                <w:b w:val="0"/>
                <w:sz w:val="17"/>
              </w:rPr>
              <w:t>Ecocare_Instant_Form_Performance.csv</w:t>
            </w:r>
          </w:p>
        </w:tc>
        <w:tc>
          <w:tcPr>
            <w:tcW w:type="dxa" w:w="4320"/>
          </w:tcPr>
          <w:p>
            <w:pPr>
              <w:jc w:val="center"/>
            </w:pPr>
            <w:r/>
            <w:r>
              <w:rPr>
                <w:b w:val="0"/>
                <w:sz w:val="17"/>
              </w:rPr>
              <w:t>Per-campaign form proxy</w:t>
            </w:r>
          </w:p>
        </w:tc>
      </w:tr>
      <w:tr>
        <w:tc>
          <w:tcPr>
            <w:tcW w:type="dxa" w:w="4896"/>
            <w:shd w:val="clear" w:fill="F3EFE6"/>
          </w:tcPr>
          <w:p>
            <w:pPr>
              <w:jc w:val="left"/>
            </w:pPr>
            <w:r/>
            <w:r>
              <w:rPr>
                <w:b w:val="0"/>
                <w:sz w:val="17"/>
              </w:rPr>
              <w:t>Ecocare_Account_Change_History.csv</w:t>
            </w:r>
          </w:p>
        </w:tc>
        <w:tc>
          <w:tcPr>
            <w:tcW w:type="dxa" w:w="4320"/>
            <w:shd w:val="clear" w:fill="F3EFE6"/>
          </w:tcPr>
          <w:p>
            <w:pPr>
              <w:jc w:val="center"/>
            </w:pPr>
            <w:r/>
            <w:r>
              <w:rPr>
                <w:b w:val="0"/>
                <w:sz w:val="17"/>
              </w:rPr>
              <w:t>Inferred change timeline</w:t>
            </w:r>
          </w:p>
        </w:tc>
      </w:tr>
      <w:tr>
        <w:tc>
          <w:tcPr>
            <w:tcW w:type="dxa" w:w="4896"/>
          </w:tcPr>
          <w:p>
            <w:pPr>
              <w:jc w:val="left"/>
            </w:pPr>
            <w:r/>
            <w:r>
              <w:rPr>
                <w:b w:val="0"/>
                <w:sz w:val="17"/>
              </w:rPr>
              <w:t>Ecocare_Keep_Change_Replace_Action_Plan.csv</w:t>
            </w:r>
          </w:p>
        </w:tc>
        <w:tc>
          <w:tcPr>
            <w:tcW w:type="dxa" w:w="4320"/>
          </w:tcPr>
          <w:p>
            <w:pPr>
              <w:jc w:val="center"/>
            </w:pPr>
            <w:r/>
            <w:r>
              <w:rPr>
                <w:b w:val="0"/>
                <w:sz w:val="17"/>
              </w:rPr>
              <w:t>Full decision matrix</w:t>
            </w:r>
          </w:p>
        </w:tc>
      </w:tr>
      <w:tr>
        <w:tc>
          <w:tcPr>
            <w:tcW w:type="dxa" w:w="4896"/>
            <w:shd w:val="clear" w:fill="F3EFE6"/>
          </w:tcPr>
          <w:p>
            <w:pPr>
              <w:jc w:val="left"/>
            </w:pPr>
            <w:r/>
            <w:r>
              <w:rPr>
                <w:b w:val="0"/>
                <w:sz w:val="17"/>
              </w:rPr>
              <w:t>Ecocare_Creative_Testing_Roadmap.csv</w:t>
            </w:r>
          </w:p>
        </w:tc>
        <w:tc>
          <w:tcPr>
            <w:tcW w:type="dxa" w:w="4320"/>
            <w:shd w:val="clear" w:fill="F3EFE6"/>
          </w:tcPr>
          <w:p>
            <w:pPr>
              <w:jc w:val="center"/>
            </w:pPr>
            <w:r/>
            <w:r>
              <w:rPr>
                <w:b w:val="0"/>
                <w:sz w:val="17"/>
              </w:rPr>
              <w:t>Prioritised test plan</w:t>
            </w:r>
          </w:p>
        </w:tc>
      </w:tr>
      <w:tr>
        <w:tc>
          <w:tcPr>
            <w:tcW w:type="dxa" w:w="4896"/>
          </w:tcPr>
          <w:p>
            <w:pPr>
              <w:jc w:val="left"/>
            </w:pPr>
            <w:r/>
            <w:r>
              <w:rPr>
                <w:b w:val="0"/>
                <w:sz w:val="17"/>
              </w:rPr>
              <w:t>Ecocare_Daily_Trend.csv</w:t>
            </w:r>
          </w:p>
        </w:tc>
        <w:tc>
          <w:tcPr>
            <w:tcW w:type="dxa" w:w="4320"/>
          </w:tcPr>
          <w:p>
            <w:pPr>
              <w:jc w:val="center"/>
            </w:pPr>
            <w:r/>
            <w:r>
              <w:rPr>
                <w:b w:val="0"/>
                <w:sz w:val="17"/>
              </w:rPr>
              <w:t>60 days of daily performance</w:t>
            </w:r>
          </w:p>
        </w:tc>
      </w:tr>
    </w:tbl>
    <w:p/>
    <w:p>
      <w:pPr>
        <w:pStyle w:val="Heading2"/>
      </w:pPr>
      <w:r>
        <w:t>Appendix A — Inferred Change History</w:t>
      </w:r>
    </w:p>
    <w:tbl>
      <w:tblPr>
        <w:tblStyle w:val="TableGrid"/>
        <w:tblW w:type="auto" w:w="0"/>
        <w:jc w:val="center"/>
        <w:tblLayout w:type="autofit"/>
        <w:tblLook w:firstColumn="1" w:firstRow="1" w:lastColumn="0" w:lastRow="0" w:noHBand="0" w:noVBand="1" w:val="04A0"/>
      </w:tblPr>
      <w:tblGrid>
        <w:gridCol w:w="1728"/>
        <w:gridCol w:w="1728"/>
        <w:gridCol w:w="1728"/>
        <w:gridCol w:w="1728"/>
        <w:gridCol w:w="1728"/>
      </w:tblGrid>
      <w:tr>
        <w:trPr>
          <w:tblHeader w:val="true"/>
        </w:trPr>
        <w:tc>
          <w:tcPr>
            <w:tcW w:type="dxa" w:w="1440"/>
            <w:shd w:val="clear" w:fill="0F2443"/>
          </w:tcPr>
          <w:p>
            <w:pPr>
              <w:jc w:val="center"/>
            </w:pPr>
            <w:r/>
            <w:r>
              <w:rPr>
                <w:b/>
                <w:color w:val="FFFFFF"/>
                <w:sz w:val="15"/>
              </w:rPr>
              <w:t>Date</w:t>
            </w:r>
          </w:p>
        </w:tc>
        <w:tc>
          <w:tcPr>
            <w:tcW w:type="dxa" w:w="2448"/>
            <w:shd w:val="clear" w:fill="0F2443"/>
          </w:tcPr>
          <w:p>
            <w:pPr>
              <w:jc w:val="center"/>
            </w:pPr>
            <w:r/>
            <w:r>
              <w:rPr>
                <w:b/>
                <w:color w:val="FFFFFF"/>
                <w:sz w:val="15"/>
              </w:rPr>
              <w:t>Entity</w:t>
            </w:r>
          </w:p>
        </w:tc>
        <w:tc>
          <w:tcPr>
            <w:tcW w:type="dxa" w:w="2448"/>
            <w:shd w:val="clear" w:fill="0F2443"/>
          </w:tcPr>
          <w:p>
            <w:pPr>
              <w:jc w:val="center"/>
            </w:pPr>
            <w:r/>
            <w:r>
              <w:rPr>
                <w:b/>
                <w:color w:val="FFFFFF"/>
                <w:sz w:val="15"/>
              </w:rPr>
              <w:t>Change</w:t>
            </w:r>
          </w:p>
        </w:tc>
        <w:tc>
          <w:tcPr>
            <w:tcW w:type="dxa" w:w="2736"/>
            <w:shd w:val="clear" w:fill="0F2443"/>
          </w:tcPr>
          <w:p>
            <w:pPr>
              <w:jc w:val="center"/>
            </w:pPr>
            <w:r/>
            <w:r>
              <w:rPr>
                <w:b/>
                <w:color w:val="FFFFFF"/>
                <w:sz w:val="15"/>
              </w:rPr>
              <w:t>Likely impact</w:t>
            </w:r>
          </w:p>
        </w:tc>
        <w:tc>
          <w:tcPr>
            <w:tcW w:type="dxa" w:w="1296"/>
            <w:shd w:val="clear" w:fill="0F2443"/>
          </w:tcPr>
          <w:p>
            <w:pPr>
              <w:jc w:val="center"/>
            </w:pPr>
            <w:r/>
            <w:r>
              <w:rPr>
                <w:b/>
                <w:color w:val="FFFFFF"/>
                <w:sz w:val="15"/>
              </w:rPr>
              <w:t>Confidence</w:t>
            </w:r>
          </w:p>
        </w:tc>
      </w:tr>
      <w:tr>
        <w:tc>
          <w:tcPr>
            <w:tcW w:type="dxa" w:w="1440"/>
          </w:tcPr>
          <w:p>
            <w:pPr>
              <w:jc w:val="left"/>
            </w:pPr>
            <w:r/>
            <w:r>
              <w:rPr>
                <w:b w:val="0"/>
                <w:sz w:val="15"/>
              </w:rPr>
              <w:t>2025-08-16</w:t>
            </w:r>
          </w:p>
        </w:tc>
        <w:tc>
          <w:tcPr>
            <w:tcW w:type="dxa" w:w="2448"/>
          </w:tcPr>
          <w:p>
            <w:pPr>
              <w:jc w:val="center"/>
            </w:pPr>
            <w:r/>
            <w:r>
              <w:rPr>
                <w:b w:val="0"/>
                <w:sz w:val="15"/>
              </w:rPr>
              <w:t>Ecocare Website Tracking</w:t>
            </w:r>
          </w:p>
        </w:tc>
        <w:tc>
          <w:tcPr>
            <w:tcW w:type="dxa" w:w="2448"/>
          </w:tcPr>
          <w:p>
            <w:pPr>
              <w:jc w:val="center"/>
            </w:pPr>
            <w:r/>
            <w:r>
              <w:rPr>
                <w:b w:val="0"/>
                <w:sz w:val="15"/>
              </w:rPr>
              <w:t>Pixel created</w:t>
            </w:r>
          </w:p>
        </w:tc>
        <w:tc>
          <w:tcPr>
            <w:tcW w:type="dxa" w:w="2736"/>
          </w:tcPr>
          <w:p>
            <w:pPr>
              <w:jc w:val="center"/>
            </w:pPr>
            <w:r/>
            <w:r>
              <w:rPr>
                <w:b w:val="0"/>
                <w:sz w:val="15"/>
              </w:rPr>
              <w:t>n/a</w:t>
            </w:r>
          </w:p>
        </w:tc>
        <w:tc>
          <w:tcPr>
            <w:tcW w:type="dxa" w:w="1296"/>
          </w:tcPr>
          <w:p>
            <w:pPr>
              <w:jc w:val="center"/>
            </w:pPr>
            <w:r/>
            <w:r>
              <w:rPr>
                <w:b w:val="0"/>
                <w:sz w:val="15"/>
              </w:rPr>
              <w:t>Confirmed (c</w:t>
            </w:r>
          </w:p>
        </w:tc>
      </w:tr>
      <w:tr>
        <w:tc>
          <w:tcPr>
            <w:tcW w:type="dxa" w:w="1440"/>
            <w:shd w:val="clear" w:fill="F3EFE6"/>
          </w:tcPr>
          <w:p>
            <w:pPr>
              <w:jc w:val="left"/>
            </w:pPr>
            <w:r/>
            <w:r>
              <w:rPr>
                <w:b w:val="0"/>
                <w:sz w:val="15"/>
              </w:rPr>
              <w:t>2025-08-26</w:t>
            </w:r>
          </w:p>
        </w:tc>
        <w:tc>
          <w:tcPr>
            <w:tcW w:type="dxa" w:w="2448"/>
            <w:shd w:val="clear" w:fill="F3EFE6"/>
          </w:tcPr>
          <w:p>
            <w:pPr>
              <w:jc w:val="center"/>
            </w:pPr>
            <w:r/>
            <w:r>
              <w:rPr>
                <w:b w:val="0"/>
                <w:sz w:val="15"/>
              </w:rPr>
              <w:t>Ecocare Home Comfort</w:t>
            </w:r>
          </w:p>
        </w:tc>
        <w:tc>
          <w:tcPr>
            <w:tcW w:type="dxa" w:w="2448"/>
            <w:shd w:val="clear" w:fill="F3EFE6"/>
          </w:tcPr>
          <w:p>
            <w:pPr>
              <w:jc w:val="center"/>
            </w:pPr>
            <w:r/>
            <w:r>
              <w:rPr>
                <w:b w:val="0"/>
                <w:sz w:val="15"/>
              </w:rPr>
              <w:t>Primary pixel created</w:t>
            </w:r>
          </w:p>
        </w:tc>
        <w:tc>
          <w:tcPr>
            <w:tcW w:type="dxa" w:w="2736"/>
            <w:shd w:val="clear" w:fill="F3EFE6"/>
          </w:tcPr>
          <w:p>
            <w:pPr>
              <w:jc w:val="center"/>
            </w:pPr>
            <w:r/>
            <w:r>
              <w:rPr>
                <w:b w:val="0"/>
                <w:sz w:val="15"/>
              </w:rPr>
              <w:t>n/a</w:t>
            </w:r>
          </w:p>
        </w:tc>
        <w:tc>
          <w:tcPr>
            <w:tcW w:type="dxa" w:w="1296"/>
            <w:shd w:val="clear" w:fill="F3EFE6"/>
          </w:tcPr>
          <w:p>
            <w:pPr>
              <w:jc w:val="center"/>
            </w:pPr>
            <w:r/>
            <w:r>
              <w:rPr>
                <w:b w:val="0"/>
                <w:sz w:val="15"/>
              </w:rPr>
              <w:t>Confirmed</w:t>
            </w:r>
          </w:p>
        </w:tc>
      </w:tr>
      <w:tr>
        <w:tc>
          <w:tcPr>
            <w:tcW w:type="dxa" w:w="1440"/>
          </w:tcPr>
          <w:p>
            <w:pPr>
              <w:jc w:val="left"/>
            </w:pPr>
            <w:r/>
            <w:r>
              <w:rPr>
                <w:b w:val="0"/>
                <w:sz w:val="15"/>
              </w:rPr>
              <w:t>2025-10-19</w:t>
            </w:r>
          </w:p>
        </w:tc>
        <w:tc>
          <w:tcPr>
            <w:tcW w:type="dxa" w:w="2448"/>
          </w:tcPr>
          <w:p>
            <w:pPr>
              <w:jc w:val="center"/>
            </w:pPr>
            <w:r/>
            <w:r>
              <w:rPr>
                <w:b w:val="0"/>
                <w:sz w:val="15"/>
              </w:rPr>
              <w:t>GHL-Pixels</w:t>
            </w:r>
          </w:p>
        </w:tc>
        <w:tc>
          <w:tcPr>
            <w:tcW w:type="dxa" w:w="2448"/>
          </w:tcPr>
          <w:p>
            <w:pPr>
              <w:jc w:val="center"/>
            </w:pPr>
            <w:r/>
            <w:r>
              <w:rPr>
                <w:b w:val="0"/>
                <w:sz w:val="15"/>
              </w:rPr>
              <w:t>GoHighLevel CRM dataset create</w:t>
            </w:r>
          </w:p>
        </w:tc>
        <w:tc>
          <w:tcPr>
            <w:tcW w:type="dxa" w:w="2736"/>
          </w:tcPr>
          <w:p>
            <w:pPr>
              <w:jc w:val="center"/>
            </w:pPr>
            <w:r/>
            <w:r>
              <w:rPr>
                <w:b w:val="0"/>
                <w:sz w:val="15"/>
              </w:rPr>
              <w:t>n/a</w:t>
            </w:r>
          </w:p>
        </w:tc>
        <w:tc>
          <w:tcPr>
            <w:tcW w:type="dxa" w:w="1296"/>
          </w:tcPr>
          <w:p>
            <w:pPr>
              <w:jc w:val="center"/>
            </w:pPr>
            <w:r/>
            <w:r>
              <w:rPr>
                <w:b w:val="0"/>
                <w:sz w:val="15"/>
              </w:rPr>
              <w:t>Confirmed</w:t>
            </w:r>
          </w:p>
        </w:tc>
      </w:tr>
      <w:tr>
        <w:tc>
          <w:tcPr>
            <w:tcW w:type="dxa" w:w="1440"/>
            <w:shd w:val="clear" w:fill="F3EFE6"/>
          </w:tcPr>
          <w:p>
            <w:pPr>
              <w:jc w:val="left"/>
            </w:pPr>
            <w:r/>
            <w:r>
              <w:rPr>
                <w:b w:val="0"/>
                <w:sz w:val="15"/>
              </w:rPr>
              <w:t>2025-11-01</w:t>
            </w:r>
          </w:p>
        </w:tc>
        <w:tc>
          <w:tcPr>
            <w:tcW w:type="dxa" w:w="2448"/>
            <w:shd w:val="clear" w:fill="F3EFE6"/>
          </w:tcPr>
          <w:p>
            <w:pPr>
              <w:jc w:val="center"/>
            </w:pPr>
            <w:r/>
            <w:r>
              <w:rPr>
                <w:b w:val="0"/>
                <w:sz w:val="15"/>
              </w:rPr>
              <w:t>GHL-Pixels</w:t>
            </w:r>
          </w:p>
        </w:tc>
        <w:tc>
          <w:tcPr>
            <w:tcW w:type="dxa" w:w="2448"/>
            <w:shd w:val="clear" w:fill="F3EFE6"/>
          </w:tcPr>
          <w:p>
            <w:pPr>
              <w:jc w:val="center"/>
            </w:pPr>
            <w:r/>
            <w:r>
              <w:rPr>
                <w:b w:val="0"/>
                <w:sz w:val="15"/>
              </w:rPr>
              <w:t>Stale (stopped firing)</w:t>
            </w:r>
          </w:p>
        </w:tc>
        <w:tc>
          <w:tcPr>
            <w:tcW w:type="dxa" w:w="2736"/>
            <w:shd w:val="clear" w:fill="F3EFE6"/>
          </w:tcPr>
          <w:p>
            <w:pPr>
              <w:jc w:val="center"/>
            </w:pPr>
            <w:r/>
            <w:r>
              <w:rPr>
                <w:b w:val="0"/>
                <w:sz w:val="15"/>
              </w:rPr>
              <w:t>Undermines QUALITY_LEAD signal the</w:t>
            </w:r>
          </w:p>
        </w:tc>
        <w:tc>
          <w:tcPr>
            <w:tcW w:type="dxa" w:w="1296"/>
            <w:shd w:val="clear" w:fill="F3EFE6"/>
          </w:tcPr>
          <w:p>
            <w:pPr>
              <w:jc w:val="center"/>
            </w:pPr>
            <w:r/>
            <w:r>
              <w:rPr>
                <w:b w:val="0"/>
                <w:sz w:val="15"/>
              </w:rPr>
              <w:t>Confirmed (l</w:t>
            </w:r>
          </w:p>
        </w:tc>
      </w:tr>
      <w:tr>
        <w:tc>
          <w:tcPr>
            <w:tcW w:type="dxa" w:w="1440"/>
          </w:tcPr>
          <w:p>
            <w:pPr>
              <w:jc w:val="left"/>
            </w:pPr>
            <w:r/>
            <w:r>
              <w:rPr>
                <w:b w:val="0"/>
                <w:sz w:val="15"/>
              </w:rPr>
              <w:t>2026-05-05</w:t>
            </w:r>
          </w:p>
        </w:tc>
        <w:tc>
          <w:tcPr>
            <w:tcW w:type="dxa" w:w="2448"/>
          </w:tcPr>
          <w:p>
            <w:pPr>
              <w:jc w:val="center"/>
            </w:pPr>
            <w:r/>
            <w:r>
              <w:rPr>
                <w:b w:val="0"/>
                <w:sz w:val="15"/>
              </w:rPr>
              <w:t>EcoCare retargeting audien</w:t>
            </w:r>
          </w:p>
        </w:tc>
        <w:tc>
          <w:tcPr>
            <w:tcW w:type="dxa" w:w="2448"/>
          </w:tcPr>
          <w:p>
            <w:pPr>
              <w:jc w:val="center"/>
            </w:pPr>
            <w:r/>
            <w:r>
              <w:rPr>
                <w:b w:val="0"/>
                <w:sz w:val="15"/>
              </w:rPr>
              <w:t>Created (Video Viewers, Form A</w:t>
            </w:r>
          </w:p>
        </w:tc>
        <w:tc>
          <w:tcPr>
            <w:tcW w:type="dxa" w:w="2736"/>
          </w:tcPr>
          <w:p>
            <w:pPr>
              <w:jc w:val="center"/>
            </w:pPr>
            <w:r/>
            <w:r>
              <w:rPr>
                <w:b w:val="0"/>
                <w:sz w:val="15"/>
              </w:rPr>
              <w:t>n/a</w:t>
            </w:r>
          </w:p>
        </w:tc>
        <w:tc>
          <w:tcPr>
            <w:tcW w:type="dxa" w:w="1296"/>
          </w:tcPr>
          <w:p>
            <w:pPr>
              <w:jc w:val="center"/>
            </w:pPr>
            <w:r/>
            <w:r>
              <w:rPr>
                <w:b w:val="0"/>
                <w:sz w:val="15"/>
              </w:rPr>
              <w:t>Confirmed</w:t>
            </w:r>
          </w:p>
        </w:tc>
      </w:tr>
      <w:tr>
        <w:tc>
          <w:tcPr>
            <w:tcW w:type="dxa" w:w="1440"/>
            <w:shd w:val="clear" w:fill="F3EFE6"/>
          </w:tcPr>
          <w:p>
            <w:pPr>
              <w:jc w:val="left"/>
            </w:pPr>
            <w:r/>
            <w:r>
              <w:rPr>
                <w:b w:val="0"/>
                <w:sz w:val="15"/>
              </w:rPr>
              <w:t>2026-05-08</w:t>
            </w:r>
          </w:p>
        </w:tc>
        <w:tc>
          <w:tcPr>
            <w:tcW w:type="dxa" w:w="2448"/>
            <w:shd w:val="clear" w:fill="F3EFE6"/>
          </w:tcPr>
          <w:p>
            <w:pPr>
              <w:jc w:val="center"/>
            </w:pPr>
            <w:r/>
            <w:r>
              <w:rPr>
                <w:b w:val="0"/>
                <w:sz w:val="15"/>
              </w:rPr>
              <w:t>All In One | PPC Guru + Wa</w:t>
            </w:r>
          </w:p>
        </w:tc>
        <w:tc>
          <w:tcPr>
            <w:tcW w:type="dxa" w:w="2448"/>
            <w:shd w:val="clear" w:fill="F3EFE6"/>
          </w:tcPr>
          <w:p>
            <w:pPr>
              <w:jc w:val="center"/>
            </w:pPr>
            <w:r/>
            <w:r>
              <w:rPr>
                <w:b w:val="0"/>
                <w:sz w:val="15"/>
              </w:rPr>
              <w:t>Created</w:t>
            </w:r>
          </w:p>
        </w:tc>
        <w:tc>
          <w:tcPr>
            <w:tcW w:type="dxa" w:w="2736"/>
            <w:shd w:val="clear" w:fill="F3EFE6"/>
          </w:tcPr>
          <w:p>
            <w:pPr>
              <w:jc w:val="center"/>
            </w:pPr>
            <w:r/>
            <w:r>
              <w:rPr>
                <w:b w:val="0"/>
                <w:sz w:val="15"/>
              </w:rPr>
              <w:t>Large positive</w:t>
            </w:r>
          </w:p>
        </w:tc>
        <w:tc>
          <w:tcPr>
            <w:tcW w:type="dxa" w:w="1296"/>
            <w:shd w:val="clear" w:fill="F3EFE6"/>
          </w:tcPr>
          <w:p>
            <w:pPr>
              <w:jc w:val="center"/>
            </w:pPr>
            <w:r/>
            <w:r>
              <w:rPr>
                <w:b w:val="0"/>
                <w:sz w:val="15"/>
              </w:rPr>
              <w:t>Confirmed</w:t>
            </w:r>
          </w:p>
        </w:tc>
      </w:tr>
      <w:tr>
        <w:tc>
          <w:tcPr>
            <w:tcW w:type="dxa" w:w="1440"/>
          </w:tcPr>
          <w:p>
            <w:pPr>
              <w:jc w:val="left"/>
            </w:pPr>
            <w:r/>
            <w:r>
              <w:rPr>
                <w:b w:val="0"/>
                <w:sz w:val="15"/>
              </w:rPr>
              <w:t>2026-05-20</w:t>
            </w:r>
          </w:p>
        </w:tc>
        <w:tc>
          <w:tcPr>
            <w:tcW w:type="dxa" w:w="2448"/>
          </w:tcPr>
          <w:p>
            <w:pPr>
              <w:jc w:val="center"/>
            </w:pPr>
            <w:r/>
            <w:r>
              <w:rPr>
                <w:b w:val="0"/>
                <w:sz w:val="15"/>
              </w:rPr>
              <w:t>EC | EV Charger | PPC Guru</w:t>
            </w:r>
          </w:p>
        </w:tc>
        <w:tc>
          <w:tcPr>
            <w:tcW w:type="dxa" w:w="2448"/>
          </w:tcPr>
          <w:p>
            <w:pPr>
              <w:jc w:val="center"/>
            </w:pPr>
            <w:r/>
            <w:r>
              <w:rPr>
                <w:b w:val="0"/>
                <w:sz w:val="15"/>
              </w:rPr>
              <w:t>Created</w:t>
            </w:r>
          </w:p>
        </w:tc>
        <w:tc>
          <w:tcPr>
            <w:tcW w:type="dxa" w:w="2736"/>
          </w:tcPr>
          <w:p>
            <w:pPr>
              <w:jc w:val="center"/>
            </w:pPr>
            <w:r/>
            <w:r>
              <w:rPr>
                <w:b w:val="0"/>
                <w:sz w:val="15"/>
              </w:rPr>
              <w:t>Positive</w:t>
            </w:r>
          </w:p>
        </w:tc>
        <w:tc>
          <w:tcPr>
            <w:tcW w:type="dxa" w:w="1296"/>
          </w:tcPr>
          <w:p>
            <w:pPr>
              <w:jc w:val="center"/>
            </w:pPr>
            <w:r/>
            <w:r>
              <w:rPr>
                <w:b w:val="0"/>
                <w:sz w:val="15"/>
              </w:rPr>
              <w:t>Confirmed</w:t>
            </w:r>
          </w:p>
        </w:tc>
      </w:tr>
      <w:tr>
        <w:tc>
          <w:tcPr>
            <w:tcW w:type="dxa" w:w="1440"/>
            <w:shd w:val="clear" w:fill="F3EFE6"/>
          </w:tcPr>
          <w:p>
            <w:pPr>
              <w:jc w:val="left"/>
            </w:pPr>
            <w:r/>
            <w:r>
              <w:rPr>
                <w:b w:val="0"/>
                <w:sz w:val="15"/>
              </w:rPr>
              <w:t>2026-06-02</w:t>
            </w:r>
          </w:p>
        </w:tc>
        <w:tc>
          <w:tcPr>
            <w:tcW w:type="dxa" w:w="2448"/>
            <w:shd w:val="clear" w:fill="F3EFE6"/>
          </w:tcPr>
          <w:p>
            <w:pPr>
              <w:jc w:val="center"/>
            </w:pPr>
            <w:r/>
            <w:r>
              <w:rPr>
                <w:b w:val="0"/>
                <w:sz w:val="15"/>
              </w:rPr>
              <w:t>PPC Guru Customer Lookalik</w:t>
            </w:r>
          </w:p>
        </w:tc>
        <w:tc>
          <w:tcPr>
            <w:tcW w:type="dxa" w:w="2448"/>
            <w:shd w:val="clear" w:fill="F3EFE6"/>
          </w:tcPr>
          <w:p>
            <w:pPr>
              <w:jc w:val="center"/>
            </w:pPr>
            <w:r/>
            <w:r>
              <w:rPr>
                <w:b w:val="0"/>
                <w:sz w:val="15"/>
              </w:rPr>
              <w:t>Created</w:t>
            </w:r>
          </w:p>
        </w:tc>
        <w:tc>
          <w:tcPr>
            <w:tcW w:type="dxa" w:w="2736"/>
            <w:shd w:val="clear" w:fill="F3EFE6"/>
          </w:tcPr>
          <w:p>
            <w:pPr>
              <w:jc w:val="center"/>
            </w:pPr>
            <w:r/>
            <w:r>
              <w:rPr>
                <w:b w:val="0"/>
                <w:sz w:val="15"/>
              </w:rPr>
              <w:t>Mixed (small seed)</w:t>
            </w:r>
          </w:p>
        </w:tc>
        <w:tc>
          <w:tcPr>
            <w:tcW w:type="dxa" w:w="1296"/>
            <w:shd w:val="clear" w:fill="F3EFE6"/>
          </w:tcPr>
          <w:p>
            <w:pPr>
              <w:jc w:val="center"/>
            </w:pPr>
            <w:r/>
            <w:r>
              <w:rPr>
                <w:b w:val="0"/>
                <w:sz w:val="15"/>
              </w:rPr>
              <w:t>Confirmed</w:t>
            </w:r>
          </w:p>
        </w:tc>
      </w:tr>
      <w:tr>
        <w:tc>
          <w:tcPr>
            <w:tcW w:type="dxa" w:w="1440"/>
          </w:tcPr>
          <w:p>
            <w:pPr>
              <w:jc w:val="left"/>
            </w:pPr>
            <w:r/>
            <w:r>
              <w:rPr>
                <w:b w:val="0"/>
                <w:sz w:val="15"/>
              </w:rPr>
              <w:t>2026-06-02</w:t>
            </w:r>
          </w:p>
        </w:tc>
        <w:tc>
          <w:tcPr>
            <w:tcW w:type="dxa" w:w="2448"/>
          </w:tcPr>
          <w:p>
            <w:pPr>
              <w:jc w:val="center"/>
            </w:pPr>
            <w:r/>
            <w:r>
              <w:rPr>
                <w:b w:val="0"/>
                <w:sz w:val="15"/>
              </w:rPr>
              <w:t>EC | HVAC + Water Heater C</w:t>
            </w:r>
          </w:p>
        </w:tc>
        <w:tc>
          <w:tcPr>
            <w:tcW w:type="dxa" w:w="2448"/>
          </w:tcPr>
          <w:p>
            <w:pPr>
              <w:jc w:val="center"/>
            </w:pPr>
            <w:r/>
            <w:r>
              <w:rPr>
                <w:b w:val="0"/>
                <w:sz w:val="15"/>
              </w:rPr>
              <w:t>Created</w:t>
            </w:r>
          </w:p>
        </w:tc>
        <w:tc>
          <w:tcPr>
            <w:tcW w:type="dxa" w:w="2736"/>
          </w:tcPr>
          <w:p>
            <w:pPr>
              <w:jc w:val="center"/>
            </w:pPr>
            <w:r/>
            <w:r>
              <w:rPr>
                <w:b w:val="0"/>
                <w:sz w:val="15"/>
              </w:rPr>
              <w:t>HVAC positive; WhatsApp very poor</w:t>
            </w:r>
          </w:p>
        </w:tc>
        <w:tc>
          <w:tcPr>
            <w:tcW w:type="dxa" w:w="1296"/>
          </w:tcPr>
          <w:p>
            <w:pPr>
              <w:jc w:val="center"/>
            </w:pPr>
            <w:r/>
            <w:r>
              <w:rPr>
                <w:b w:val="0"/>
                <w:sz w:val="15"/>
              </w:rPr>
              <w:t>Confirmed</w:t>
            </w:r>
          </w:p>
        </w:tc>
      </w:tr>
      <w:tr>
        <w:tc>
          <w:tcPr>
            <w:tcW w:type="dxa" w:w="1440"/>
            <w:shd w:val="clear" w:fill="F3EFE6"/>
          </w:tcPr>
          <w:p>
            <w:pPr>
              <w:jc w:val="left"/>
            </w:pPr>
            <w:r/>
            <w:r>
              <w:rPr>
                <w:b w:val="0"/>
                <w:sz w:val="15"/>
              </w:rPr>
              <w:t>2026-06-03 (approx)</w:t>
            </w:r>
          </w:p>
        </w:tc>
        <w:tc>
          <w:tcPr>
            <w:tcW w:type="dxa" w:w="2448"/>
            <w:shd w:val="clear" w:fill="F3EFE6"/>
          </w:tcPr>
          <w:p>
            <w:pPr>
              <w:jc w:val="center"/>
            </w:pPr>
            <w:r/>
            <w:r>
              <w:rPr>
                <w:b w:val="0"/>
                <w:sz w:val="15"/>
              </w:rPr>
              <w:t>EC | HVAC + Water Heater C</w:t>
            </w:r>
          </w:p>
        </w:tc>
        <w:tc>
          <w:tcPr>
            <w:tcW w:type="dxa" w:w="2448"/>
            <w:shd w:val="clear" w:fill="F3EFE6"/>
          </w:tcPr>
          <w:p>
            <w:pPr>
              <w:jc w:val="center"/>
            </w:pPr>
            <w:r/>
            <w:r>
              <w:rPr>
                <w:b w:val="0"/>
                <w:sz w:val="15"/>
              </w:rPr>
              <w:t>Paused; replaced by '-New' (Hi</w:t>
            </w:r>
          </w:p>
        </w:tc>
        <w:tc>
          <w:tcPr>
            <w:tcW w:type="dxa" w:w="2736"/>
            <w:shd w:val="clear" w:fill="F3EFE6"/>
          </w:tcPr>
          <w:p>
            <w:pPr>
              <w:jc w:val="center"/>
            </w:pPr>
            <w:r/>
            <w:r>
              <w:rPr>
                <w:b w:val="0"/>
                <w:sz w:val="15"/>
              </w:rPr>
              <w:t>Volume collapse under cost cap; fi</w:t>
            </w:r>
          </w:p>
        </w:tc>
        <w:tc>
          <w:tcPr>
            <w:tcW w:type="dxa" w:w="1296"/>
            <w:shd w:val="clear" w:fill="F3EFE6"/>
          </w:tcPr>
          <w:p>
            <w:pPr>
              <w:jc w:val="center"/>
            </w:pPr>
            <w:r/>
            <w:r>
              <w:rPr>
                <w:b w:val="0"/>
                <w:sz w:val="15"/>
              </w:rPr>
              <w:t>INFERRED (no</w:t>
            </w:r>
          </w:p>
        </w:tc>
      </w:tr>
      <w:tr>
        <w:tc>
          <w:tcPr>
            <w:tcW w:type="dxa" w:w="1440"/>
          </w:tcPr>
          <w:p>
            <w:pPr>
              <w:jc w:val="left"/>
            </w:pPr>
            <w:r/>
            <w:r>
              <w:rPr>
                <w:b w:val="0"/>
                <w:sz w:val="15"/>
              </w:rPr>
              <w:t>2026-06-12..14</w:t>
            </w:r>
          </w:p>
        </w:tc>
        <w:tc>
          <w:tcPr>
            <w:tcW w:type="dxa" w:w="2448"/>
          </w:tcPr>
          <w:p>
            <w:pPr>
              <w:jc w:val="center"/>
            </w:pPr>
            <w:r/>
            <w:r>
              <w:rPr>
                <w:b w:val="0"/>
                <w:sz w:val="15"/>
              </w:rPr>
              <w:t>Account daily budget</w:t>
            </w:r>
          </w:p>
        </w:tc>
        <w:tc>
          <w:tcPr>
            <w:tcW w:type="dxa" w:w="2448"/>
          </w:tcPr>
          <w:p>
            <w:pPr>
              <w:jc w:val="center"/>
            </w:pPr>
            <w:r/>
            <w:r>
              <w:rPr>
                <w:b w:val="0"/>
                <w:sz w:val="15"/>
              </w:rPr>
              <w:t>~CA$900/day (surge)</w:t>
            </w:r>
          </w:p>
        </w:tc>
        <w:tc>
          <w:tcPr>
            <w:tcW w:type="dxa" w:w="2736"/>
          </w:tcPr>
          <w:p>
            <w:pPr>
              <w:jc w:val="center"/>
            </w:pPr>
            <w:r/>
            <w:r>
              <w:rPr>
                <w:b w:val="0"/>
                <w:sz w:val="15"/>
              </w:rPr>
              <w:t>CPL spiked to CA$43-48; spend outp</w:t>
            </w:r>
          </w:p>
        </w:tc>
        <w:tc>
          <w:tcPr>
            <w:tcW w:type="dxa" w:w="1296"/>
          </w:tcPr>
          <w:p>
            <w:pPr>
              <w:jc w:val="center"/>
            </w:pPr>
            <w:r/>
            <w:r>
              <w:rPr>
                <w:b w:val="0"/>
                <w:sz w:val="15"/>
              </w:rPr>
              <w:t>INFERRED (de</w:t>
            </w:r>
          </w:p>
        </w:tc>
      </w:tr>
      <w:tr>
        <w:tc>
          <w:tcPr>
            <w:tcW w:type="dxa" w:w="1440"/>
            <w:shd w:val="clear" w:fill="F3EFE6"/>
          </w:tcPr>
          <w:p>
            <w:pPr>
              <w:jc w:val="left"/>
            </w:pPr>
            <w:r/>
            <w:r>
              <w:rPr>
                <w:b w:val="0"/>
                <w:sz w:val="15"/>
              </w:rPr>
              <w:t>2026-06-15</w:t>
            </w:r>
          </w:p>
        </w:tc>
        <w:tc>
          <w:tcPr>
            <w:tcW w:type="dxa" w:w="2448"/>
            <w:shd w:val="clear" w:fill="F3EFE6"/>
          </w:tcPr>
          <w:p>
            <w:pPr>
              <w:jc w:val="center"/>
            </w:pPr>
            <w:r/>
            <w:r>
              <w:rPr>
                <w:b w:val="0"/>
                <w:sz w:val="15"/>
              </w:rPr>
              <w:t>FIFA V1-V6 (World Cup them</w:t>
            </w:r>
          </w:p>
        </w:tc>
        <w:tc>
          <w:tcPr>
            <w:tcW w:type="dxa" w:w="2448"/>
            <w:shd w:val="clear" w:fill="F3EFE6"/>
          </w:tcPr>
          <w:p>
            <w:pPr>
              <w:jc w:val="center"/>
            </w:pPr>
            <w:r/>
            <w:r>
              <w:rPr>
                <w:b w:val="0"/>
                <w:sz w:val="15"/>
              </w:rPr>
              <w:t>Created</w:t>
            </w:r>
          </w:p>
        </w:tc>
        <w:tc>
          <w:tcPr>
            <w:tcW w:type="dxa" w:w="2736"/>
            <w:shd w:val="clear" w:fill="F3EFE6"/>
          </w:tcPr>
          <w:p>
            <w:pPr>
              <w:jc w:val="center"/>
            </w:pPr>
            <w:r/>
            <w:r>
              <w:rPr>
                <w:b w:val="0"/>
                <w:sz w:val="15"/>
              </w:rPr>
              <w:t>Mixed (V1 strong, V3 low quality)</w:t>
            </w:r>
          </w:p>
        </w:tc>
        <w:tc>
          <w:tcPr>
            <w:tcW w:type="dxa" w:w="1296"/>
            <w:shd w:val="clear" w:fill="F3EFE6"/>
          </w:tcPr>
          <w:p>
            <w:pPr>
              <w:jc w:val="center"/>
            </w:pPr>
            <w:r/>
            <w:r>
              <w:rPr>
                <w:b w:val="0"/>
                <w:sz w:val="15"/>
              </w:rPr>
              <w:t>Confirmed</w:t>
            </w:r>
          </w:p>
        </w:tc>
      </w:tr>
      <w:tr>
        <w:tc>
          <w:tcPr>
            <w:tcW w:type="dxa" w:w="1440"/>
          </w:tcPr>
          <w:p>
            <w:pPr>
              <w:jc w:val="left"/>
            </w:pPr>
            <w:r/>
            <w:r>
              <w:rPr>
                <w:b w:val="0"/>
                <w:sz w:val="15"/>
              </w:rPr>
              <w:t>2026-06-29</w:t>
            </w:r>
          </w:p>
        </w:tc>
        <w:tc>
          <w:tcPr>
            <w:tcW w:type="dxa" w:w="2448"/>
          </w:tcPr>
          <w:p>
            <w:pPr>
              <w:jc w:val="center"/>
            </w:pPr>
            <w:r/>
            <w:r>
              <w:rPr>
                <w:b w:val="0"/>
                <w:sz w:val="15"/>
              </w:rPr>
              <w:t>PPC Guru - Tankless + Tank</w:t>
            </w:r>
          </w:p>
        </w:tc>
        <w:tc>
          <w:tcPr>
            <w:tcW w:type="dxa" w:w="2448"/>
          </w:tcPr>
          <w:p>
            <w:pPr>
              <w:jc w:val="center"/>
            </w:pPr>
            <w:r/>
            <w:r>
              <w:rPr>
                <w:b w:val="0"/>
                <w:sz w:val="15"/>
              </w:rPr>
              <w:t>Created</w:t>
            </w:r>
          </w:p>
        </w:tc>
        <w:tc>
          <w:tcPr>
            <w:tcW w:type="dxa" w:w="2736"/>
          </w:tcPr>
          <w:p>
            <w:pPr>
              <w:jc w:val="center"/>
            </w:pPr>
            <w:r/>
            <w:r>
              <w:rPr>
                <w:b w:val="0"/>
                <w:sz w:val="15"/>
              </w:rPr>
              <w:t>Positive (~$23 CPL)</w:t>
            </w:r>
          </w:p>
        </w:tc>
        <w:tc>
          <w:tcPr>
            <w:tcW w:type="dxa" w:w="1296"/>
          </w:tcPr>
          <w:p>
            <w:pPr>
              <w:jc w:val="center"/>
            </w:pPr>
            <w:r/>
            <w:r>
              <w:rPr>
                <w:b w:val="0"/>
                <w:sz w:val="15"/>
              </w:rPr>
              <w:t>Confirmed</w:t>
            </w:r>
          </w:p>
        </w:tc>
      </w:tr>
      <w:tr>
        <w:tc>
          <w:tcPr>
            <w:tcW w:type="dxa" w:w="1440"/>
            <w:shd w:val="clear" w:fill="F3EFE6"/>
          </w:tcPr>
          <w:p>
            <w:pPr>
              <w:jc w:val="left"/>
            </w:pPr>
            <w:r/>
            <w:r>
              <w:rPr>
                <w:b w:val="0"/>
                <w:sz w:val="15"/>
              </w:rPr>
              <w:t>2026-07-14</w:t>
            </w:r>
          </w:p>
        </w:tc>
        <w:tc>
          <w:tcPr>
            <w:tcW w:type="dxa" w:w="2448"/>
            <w:shd w:val="clear" w:fill="F3EFE6"/>
          </w:tcPr>
          <w:p>
            <w:pPr>
              <w:jc w:val="center"/>
            </w:pPr>
            <w:r/>
            <w:r>
              <w:rPr>
                <w:b w:val="0"/>
                <w:sz w:val="15"/>
              </w:rPr>
              <w:t>All In One / Water Softene</w:t>
            </w:r>
          </w:p>
        </w:tc>
        <w:tc>
          <w:tcPr>
            <w:tcW w:type="dxa" w:w="2448"/>
            <w:shd w:val="clear" w:fill="F3EFE6"/>
          </w:tcPr>
          <w:p>
            <w:pPr>
              <w:jc w:val="center"/>
            </w:pPr>
            <w:r/>
            <w:r>
              <w:rPr>
                <w:b w:val="0"/>
                <w:sz w:val="15"/>
              </w:rPr>
              <w:t>Edited (updated_time)</w:t>
            </w:r>
          </w:p>
        </w:tc>
        <w:tc>
          <w:tcPr>
            <w:tcW w:type="dxa" w:w="2736"/>
            <w:shd w:val="clear" w:fill="F3EFE6"/>
          </w:tcPr>
          <w:p>
            <w:pPr>
              <w:jc w:val="center"/>
            </w:pPr>
            <w:r/>
            <w:r>
              <w:rPr>
                <w:b w:val="0"/>
                <w:sz w:val="15"/>
              </w:rPr>
              <w:t>Possible minor learning nudge</w:t>
            </w:r>
          </w:p>
        </w:tc>
        <w:tc>
          <w:tcPr>
            <w:tcW w:type="dxa" w:w="1296"/>
            <w:shd w:val="clear" w:fill="F3EFE6"/>
          </w:tcPr>
          <w:p>
            <w:pPr>
              <w:jc w:val="center"/>
            </w:pPr>
            <w:r/>
            <w:r>
              <w:rPr>
                <w:b w:val="0"/>
                <w:sz w:val="15"/>
              </w:rPr>
              <w:t>Confirmed (u</w:t>
            </w:r>
          </w:p>
        </w:tc>
      </w:tr>
      <w:tr>
        <w:tc>
          <w:tcPr>
            <w:tcW w:type="dxa" w:w="1440"/>
          </w:tcPr>
          <w:p>
            <w:pPr>
              <w:jc w:val="left"/>
            </w:pPr>
            <w:r/>
            <w:r>
              <w:rPr>
                <w:b w:val="0"/>
                <w:sz w:val="15"/>
              </w:rPr>
              <w:t>2026-07-17</w:t>
            </w:r>
          </w:p>
        </w:tc>
        <w:tc>
          <w:tcPr>
            <w:tcW w:type="dxa" w:w="2448"/>
          </w:tcPr>
          <w:p>
            <w:pPr>
              <w:jc w:val="center"/>
            </w:pPr>
            <w:r/>
            <w:r>
              <w:rPr>
                <w:b w:val="0"/>
                <w:sz w:val="15"/>
              </w:rPr>
              <w:t xml:space="preserve">PPC Guru - Whatsapp; EC | </w:t>
            </w:r>
          </w:p>
        </w:tc>
        <w:tc>
          <w:tcPr>
            <w:tcW w:type="dxa" w:w="2448"/>
          </w:tcPr>
          <w:p>
            <w:pPr>
              <w:jc w:val="center"/>
            </w:pPr>
            <w:r/>
            <w:r>
              <w:rPr>
                <w:b w:val="0"/>
                <w:sz w:val="15"/>
              </w:rPr>
              <w:t>Paused</w:t>
            </w:r>
          </w:p>
        </w:tc>
        <w:tc>
          <w:tcPr>
            <w:tcW w:type="dxa" w:w="2736"/>
          </w:tcPr>
          <w:p>
            <w:pPr>
              <w:jc w:val="center"/>
            </w:pPr>
            <w:r/>
            <w:r>
              <w:rPr>
                <w:b w:val="0"/>
                <w:sz w:val="15"/>
              </w:rPr>
              <w:t xml:space="preserve">Spend collapsed to CA$106-252/day </w:t>
            </w:r>
          </w:p>
        </w:tc>
        <w:tc>
          <w:tcPr>
            <w:tcW w:type="dxa" w:w="1296"/>
          </w:tcPr>
          <w:p>
            <w:pPr>
              <w:jc w:val="center"/>
            </w:pPr>
            <w:r/>
            <w:r>
              <w:rPr>
                <w:b w:val="0"/>
                <w:sz w:val="15"/>
              </w:rPr>
              <w:t>INFERRED (de</w:t>
            </w:r>
          </w:p>
        </w:tc>
      </w:tr>
      <w:tr>
        <w:tc>
          <w:tcPr>
            <w:tcW w:type="dxa" w:w="1440"/>
            <w:shd w:val="clear" w:fill="F3EFE6"/>
          </w:tcPr>
          <w:p>
            <w:pPr>
              <w:jc w:val="left"/>
            </w:pPr>
            <w:r/>
            <w:r>
              <w:rPr>
                <w:b w:val="0"/>
                <w:sz w:val="15"/>
              </w:rPr>
              <w:t>2026-07-20</w:t>
            </w:r>
          </w:p>
        </w:tc>
        <w:tc>
          <w:tcPr>
            <w:tcW w:type="dxa" w:w="2448"/>
            <w:shd w:val="clear" w:fill="F3EFE6"/>
          </w:tcPr>
          <w:p>
            <w:pPr>
              <w:jc w:val="center"/>
            </w:pPr>
            <w:r/>
            <w:r>
              <w:rPr>
                <w:b w:val="0"/>
                <w:sz w:val="15"/>
              </w:rPr>
              <w:t>Ottawa - Water Softner &amp; T</w:t>
            </w:r>
          </w:p>
        </w:tc>
        <w:tc>
          <w:tcPr>
            <w:tcW w:type="dxa" w:w="2448"/>
            <w:shd w:val="clear" w:fill="F3EFE6"/>
          </w:tcPr>
          <w:p>
            <w:pPr>
              <w:jc w:val="center"/>
            </w:pPr>
            <w:r/>
            <w:r>
              <w:rPr>
                <w:b w:val="0"/>
                <w:sz w:val="15"/>
              </w:rPr>
              <w:t>Created</w:t>
            </w:r>
          </w:p>
        </w:tc>
        <w:tc>
          <w:tcPr>
            <w:tcW w:type="dxa" w:w="2736"/>
            <w:shd w:val="clear" w:fill="F3EFE6"/>
          </w:tcPr>
          <w:p>
            <w:pPr>
              <w:jc w:val="center"/>
            </w:pPr>
            <w:r/>
            <w:r>
              <w:rPr>
                <w:b w:val="0"/>
                <w:sz w:val="15"/>
              </w:rPr>
              <w:t>Learning reset; early CPL CA$35-51</w:t>
            </w:r>
          </w:p>
        </w:tc>
        <w:tc>
          <w:tcPr>
            <w:tcW w:type="dxa" w:w="1296"/>
            <w:shd w:val="clear" w:fill="F3EFE6"/>
          </w:tcPr>
          <w:p>
            <w:pPr>
              <w:jc w:val="center"/>
            </w:pPr>
            <w:r/>
            <w:r>
              <w:rPr>
                <w:b w:val="0"/>
                <w:sz w:val="15"/>
              </w:rPr>
              <w:t>Confirmed</w:t>
            </w:r>
          </w:p>
        </w:tc>
      </w:tr>
    </w:tbl>
    <w:p/>
    <w:sectPr w:rsidR="00FC693F" w:rsidRPr="0006063C" w:rsidSect="00034616">
      <w:footerReference w:type="default" r:id="rId2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Ecocare Home Comfort — Meta Ads Audit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244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244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244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F2443"/>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