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color="C5552D" w:space="4"/>
        </w:pBdr>
      </w:pPr>
      <w:r>
        <w:rPr>
          <w:b/>
          <w:color w:val="1B1714"/>
          <w:sz w:val="40"/>
        </w:rPr>
        <w:t>SaaS Market-Gap Research — Consolidated Master Report</w:t>
      </w:r>
    </w:p>
    <w:p>
      <w:pPr>
        <w:jc w:val="left"/>
      </w:pPr>
      <w:r>
        <w:rPr>
          <w:i/>
          <w:color w:val="6B6055"/>
          <w:sz w:val="20"/>
        </w:rPr>
        <w:t>Compiled analyst dossier across all 6 source tabs. Built to be self-contained: paste or attach this single file into any future brainstorming chat and it carries the full picture — no other files needed.</w:t>
      </w:r>
    </w:p>
    <w:p>
      <w:r>
        <w:rPr>
          <w:b/>
        </w:rPr>
        <w:t>Prepared as:</w:t>
      </w:r>
      <w:r>
        <w:t xml:space="preserve"> demand-side (Google Ads Keyword Planner) × supply-side (competitive SaaS teardown) gap analysis.</w:t>
      </w:r>
    </w:p>
    <w:p>
      <w:r>
        <w:rPr>
          <w:b/>
        </w:rPr>
        <w:t>Demo/data window:</w:t>
      </w:r>
      <w:r>
        <w:t xml:space="preserve"> June 1, 2022 → May 31, 2026 (48 months of monthly search data).</w:t>
      </w:r>
    </w:p>
    <w:p>
      <w:r>
        <w:rPr>
          <w:b/>
        </w:rPr>
        <w:t>Currency:</w:t>
      </w:r>
      <w:r>
        <w:t xml:space="preserve"> All bids/volumes reported in </w:t>
      </w:r>
      <w:r>
        <w:rPr>
          <w:b/>
        </w:rPr>
        <w:t>CAD</w:t>
      </w:r>
      <w:r>
        <w:t xml:space="preserve"> (as exported).</w:t>
      </w:r>
    </w:p>
    <w:p>
      <w:r>
        <w:rPr>
          <w:b/>
          <w:color w:val="C5552D"/>
          <w:sz w:val="30"/>
        </w:rPr>
        <w:t>0. TL;DR — the one-paragraph thesis</w:t>
      </w:r>
    </w:p>
    <w:p>
      <w:r>
        <w:t xml:space="preserve">The SaaS CRM/sales/ops market this data covers is a </w:t>
      </w:r>
      <w:r>
        <w:rPr>
          <w:b/>
        </w:rPr>
        <w:t>power-law demand market</w:t>
      </w:r>
      <w:r>
        <w:t xml:space="preserve"> (top ~12 keywords = ~68% of US volume) being served by a supply base that is </w:t>
      </w:r>
      <w:r>
        <w:rPr>
          <w:b/>
        </w:rPr>
        <w:t>~70% legacy architecture with AI bolted on afterward</w:t>
      </w:r>
      <w:r>
        <w:t xml:space="preserve">. Across </w:t>
      </w:r>
      <w:r>
        <w:rPr>
          <w:b/>
        </w:rPr>
        <w:t>164 competitor records (two AI engines)</w:t>
      </w:r>
      <w:r>
        <w:t xml:space="preserve">, the loudest, most repeated customer complaints are </w:t>
      </w:r>
      <w:r>
        <w:rPr>
          <w:b/>
        </w:rPr>
        <w:t>(1) pricing that punishes growth, (2) bad/unverified data, (3) narrow tools that force "tool sprawl," and (4) enterprise complexity</w:t>
      </w:r>
      <w:r>
        <w:t xml:space="preserve">. Demand momentum is sprinting toward </w:t>
      </w:r>
      <w:r>
        <w:rPr>
          <w:b/>
        </w:rPr>
        <w:t>AI-native, consolidated "all-in-one," and clean-data</w:t>
      </w:r>
      <w:r>
        <w:t xml:space="preserve"> plays (GoHighLevel, Clay, Apollo, Close, Attio all rising fast) while </w:t>
      </w:r>
      <w:r>
        <w:rPr>
          <w:b/>
        </w:rPr>
        <w:t>legacy point-tools decline</w:t>
      </w:r>
      <w:r>
        <w:t xml:space="preserve"> (ConvertKit, ActiveCampaign, Mailchimp, Freshdesk, Salesloft all falling double digits). </w:t>
      </w:r>
      <w:r>
        <w:rPr>
          <w:b/>
        </w:rPr>
        <w:t>The gap = an AI-native, honestly-priced, clean-data tool that collapses 3–4 point-tools into one</w:t>
      </w:r>
      <w:r>
        <w:t xml:space="preserve"> — and, distinctively, the </w:t>
      </w:r>
      <w:r>
        <w:rPr>
          <w:i/>
        </w:rPr>
        <w:t>research method itself</w:t>
      </w:r>
      <w:r>
        <w:t xml:space="preserve"> (joining demand momentum to competitor weakness) is a productizable SaaS none of the 85 competitors sell.</w:t>
      </w:r>
    </w:p>
    <w:p>
      <w:r>
        <w:rPr>
          <w:b/>
          <w:color w:val="C5552D"/>
          <w:sz w:val="30"/>
        </w:rPr>
        <w:t>1. Source data inventory (what this report is built on)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44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144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Tab</w:t>
            </w:r>
          </w:p>
        </w:tc>
        <w:tc>
          <w:tcPr>
            <w:tcW w:type="dxa" w:w="144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144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Rows</w:t>
            </w:r>
          </w:p>
        </w:tc>
        <w:tc>
          <w:tcPr>
            <w:tcW w:type="dxa" w:w="144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Key columns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Keyword Search Volume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USA-wide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United States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289 keywords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vol, 3mo Δ, YoY Δ, competition, comp index, CPC low/high, 48 monthly cols</w:t>
            </w:r>
          </w:p>
        </w:tc>
      </w:tr>
      <w:tr>
        <w:tc>
          <w:tcPr>
            <w:tcW w:type="dxa" w:w="1440"/>
            <w:shd w:val="clear" w:fill="F5F1EA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440"/>
            <w:shd w:val="clear" w:fill="F5F1EA"/>
          </w:tcPr>
          <w:p>
            <w:r/>
            <w:r>
              <w:rPr>
                <w:b w:val="0"/>
                <w:sz w:val="19"/>
              </w:rPr>
              <w:t>Keyword Search Volume</w:t>
            </w:r>
          </w:p>
        </w:tc>
        <w:tc>
          <w:tcPr>
            <w:tcW w:type="dxa" w:w="1440"/>
            <w:shd w:val="clear" w:fill="F5F1EA"/>
          </w:tcPr>
          <w:p>
            <w:r/>
            <w:r>
              <w:rPr>
                <w:b/>
                <w:sz w:val="19"/>
              </w:rPr>
              <w:t>Canada-wide</w:t>
            </w:r>
          </w:p>
        </w:tc>
        <w:tc>
          <w:tcPr>
            <w:tcW w:type="dxa" w:w="1440"/>
            <w:shd w:val="clear" w:fill="F5F1EA"/>
          </w:tcPr>
          <w:p>
            <w:r/>
            <w:r>
              <w:rPr>
                <w:b w:val="0"/>
                <w:sz w:val="19"/>
              </w:rPr>
              <w:t>Canada</w:t>
            </w:r>
          </w:p>
        </w:tc>
        <w:tc>
          <w:tcPr>
            <w:tcW w:type="dxa" w:w="1440"/>
            <w:shd w:val="clear" w:fill="F5F1EA"/>
          </w:tcPr>
          <w:p>
            <w:r/>
            <w:r>
              <w:rPr>
                <w:b w:val="0"/>
                <w:sz w:val="19"/>
              </w:rPr>
              <w:t>161 keywords</w:t>
            </w:r>
          </w:p>
        </w:tc>
        <w:tc>
          <w:tcPr>
            <w:tcW w:type="dxa" w:w="1440"/>
            <w:shd w:val="clear" w:fill="F5F1EA"/>
          </w:tcPr>
          <w:p>
            <w:r/>
            <w:r>
              <w:rPr>
                <w:b w:val="0"/>
                <w:sz w:val="19"/>
              </w:rPr>
              <w:t>(same schema)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Keyword Search Volume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Worldwide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Entire world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329 keywords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(same schema)</w:t>
            </w:r>
          </w:p>
        </w:tc>
      </w:tr>
      <w:tr>
        <w:tc>
          <w:tcPr>
            <w:tcW w:type="dxa" w:w="1440"/>
            <w:shd w:val="clear" w:fill="F5F1EA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440"/>
            <w:shd w:val="clear" w:fill="F5F1EA"/>
          </w:tcPr>
          <w:p>
            <w:r/>
            <w:r>
              <w:rPr>
                <w:b w:val="0"/>
                <w:sz w:val="19"/>
              </w:rPr>
              <w:t>CRM Competitive Teardown</w:t>
            </w:r>
          </w:p>
        </w:tc>
        <w:tc>
          <w:tcPr>
            <w:tcW w:type="dxa" w:w="1440"/>
            <w:shd w:val="clear" w:fill="F5F1EA"/>
          </w:tcPr>
          <w:p>
            <w:r/>
            <w:r>
              <w:rPr>
                <w:b/>
                <w:sz w:val="19"/>
              </w:rPr>
              <w:t>Google engine</w:t>
            </w:r>
          </w:p>
        </w:tc>
        <w:tc>
          <w:tcPr>
            <w:tcW w:type="dxa" w:w="1440"/>
            <w:shd w:val="clear" w:fill="F5F1EA"/>
          </w:tcPr>
          <w:p>
            <w:r/>
            <w:r>
              <w:rPr>
                <w:b w:val="0"/>
                <w:sz w:val="19"/>
              </w:rPr>
              <w:t>14 categories</w:t>
            </w:r>
          </w:p>
        </w:tc>
        <w:tc>
          <w:tcPr>
            <w:tcW w:type="dxa" w:w="1440"/>
            <w:shd w:val="clear" w:fill="F5F1EA"/>
          </w:tcPr>
          <w:p>
            <w:r/>
            <w:r>
              <w:rPr>
                <w:b w:val="0"/>
                <w:sz w:val="19"/>
              </w:rPr>
              <w:t>79 tools × 28 cols</w:t>
            </w:r>
          </w:p>
        </w:tc>
        <w:tc>
          <w:tcPr>
            <w:tcW w:type="dxa" w:w="1440"/>
            <w:shd w:val="clear" w:fill="F5F1EA"/>
          </w:tcPr>
          <w:p>
            <w:r/>
            <w:r>
              <w:rPr>
                <w:b w:val="0"/>
                <w:sz w:val="19"/>
              </w:rPr>
              <w:t>valuation, GTM, moat, AI-vs-legacy, pricing, vulnerability, tech stack, socials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CRM Competitive Teardown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OpenAI engine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11 categories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85 tools × 23 cols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(similar schema, different reliability profile — see §5)</w:t>
            </w:r>
          </w:p>
        </w:tc>
      </w:tr>
      <w:tr>
        <w:tc>
          <w:tcPr>
            <w:tcW w:type="dxa" w:w="1440"/>
            <w:shd w:val="clear" w:fill="F5F1EA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440"/>
            <w:shd w:val="clear" w:fill="F5F1EA"/>
          </w:tcPr>
          <w:p>
            <w:r/>
            <w:r>
              <w:rPr>
                <w:b w:val="0"/>
                <w:sz w:val="19"/>
              </w:rPr>
              <w:t>CRM Teardown — Legend</w:t>
            </w:r>
          </w:p>
        </w:tc>
        <w:tc>
          <w:tcPr>
            <w:tcW w:type="dxa" w:w="1440"/>
            <w:shd w:val="clear" w:fill="F5F1EA"/>
          </w:tcPr>
          <w:p>
            <w:r/>
            <w:r>
              <w:rPr>
                <w:b w:val="0"/>
                <w:sz w:val="19"/>
              </w:rPr>
              <w:t>OpenAI workbook</w:t>
            </w:r>
          </w:p>
        </w:tc>
        <w:tc>
          <w:tcPr>
            <w:tcW w:type="dxa" w:w="1440"/>
            <w:shd w:val="clear" w:fill="F5F1EA"/>
          </w:tcPr>
          <w:p>
            <w:r/>
            <w:r>
              <w:rPr>
                <w:b w:val="0"/>
                <w:sz w:val="19"/>
              </w:rPr>
              <w:t>methodology key</w:t>
            </w:r>
          </w:p>
        </w:tc>
        <w:tc>
          <w:tcPr>
            <w:tcW w:type="dxa" w:w="1440"/>
            <w:shd w:val="clear" w:fill="F5F1EA"/>
          </w:tcPr>
          <w:p>
            <w:r/>
            <w:r>
              <w:rPr>
                <w:b w:val="0"/>
                <w:sz w:val="19"/>
              </w:rPr>
              <w:t>9 rows</w:t>
            </w:r>
          </w:p>
        </w:tc>
        <w:tc>
          <w:tcPr>
            <w:tcW w:type="dxa" w:w="1440"/>
            <w:shd w:val="clear" w:fill="F5F1EA"/>
          </w:tcPr>
          <w:p>
            <w:r/>
            <w:r>
              <w:rPr>
                <w:b w:val="0"/>
                <w:sz w:val="19"/>
              </w:rPr>
              <w:t>how to read valuations/team size/ethnicity (treat as directional, not investment-grade)</w:t>
            </w:r>
          </w:p>
        </w:tc>
      </w:tr>
    </w:tbl>
    <w:p/>
    <w:p>
      <w:r>
        <w:rPr>
          <w:b/>
        </w:rPr>
        <w:t>Not present:</w:t>
      </w:r>
      <w:r>
        <w:t xml:space="preserve"> the OpenAI workbook's "Sources &amp; Audit" tab (URL citations). Everything else is in hand and analyzed.</w:t>
      </w:r>
    </w:p>
    <w:p>
      <w:r>
        <w:rPr>
          <w:b/>
          <w:color w:val="C5552D"/>
          <w:sz w:val="30"/>
        </w:rPr>
        <w:t>2. DEMAND SIDE — the keyword market</w:t>
      </w:r>
    </w:p>
    <w:p>
      <w:r>
        <w:rPr>
          <w:b/>
          <w:color w:val="1B1714"/>
          <w:sz w:val="25"/>
        </w:rPr>
        <w:t>2.1 Market size by geography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Geography</w:t>
            </w:r>
          </w:p>
        </w:tc>
        <w:tc>
          <w:tcPr>
            <w:tcW w:type="dxa" w:w="1728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Keywords</w:t>
            </w:r>
          </w:p>
        </w:tc>
        <w:tc>
          <w:tcPr>
            <w:tcW w:type="dxa" w:w="1728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Total avg searches/mo</w:t>
            </w:r>
          </w:p>
        </w:tc>
        <w:tc>
          <w:tcPr>
            <w:tcW w:type="dxa" w:w="1728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Avg top-of-page CPC (high)</w:t>
            </w:r>
          </w:p>
        </w:tc>
        <w:tc>
          <w:tcPr>
            <w:tcW w:type="dxa" w:w="1728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Competition mix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Worldwide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329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25,135,650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$55.31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174 Low / 151 Med / 4 High</w:t>
            </w:r>
          </w:p>
        </w:tc>
      </w:tr>
      <w:tr>
        <w:tc>
          <w:tcPr>
            <w:tcW w:type="dxa" w:w="1728"/>
            <w:shd w:val="clear" w:fill="F5F1EA"/>
          </w:tcPr>
          <w:p>
            <w:r/>
            <w:r>
              <w:rPr>
                <w:b/>
                <w:sz w:val="19"/>
              </w:rPr>
              <w:t>USA</w:t>
            </w:r>
          </w:p>
        </w:tc>
        <w:tc>
          <w:tcPr>
            <w:tcW w:type="dxa" w:w="1728"/>
            <w:shd w:val="clear" w:fill="F5F1EA"/>
          </w:tcPr>
          <w:p>
            <w:r/>
            <w:r>
              <w:rPr>
                <w:b w:val="0"/>
                <w:sz w:val="19"/>
              </w:rPr>
              <w:t>289</w:t>
            </w:r>
          </w:p>
        </w:tc>
        <w:tc>
          <w:tcPr>
            <w:tcW w:type="dxa" w:w="1728"/>
            <w:shd w:val="clear" w:fill="F5F1EA"/>
          </w:tcPr>
          <w:p>
            <w:r/>
            <w:r>
              <w:rPr>
                <w:b/>
                <w:sz w:val="19"/>
              </w:rPr>
              <w:t>6,013,630</w:t>
            </w:r>
          </w:p>
        </w:tc>
        <w:tc>
          <w:tcPr>
            <w:tcW w:type="dxa" w:w="1728"/>
            <w:shd w:val="clear" w:fill="F5F1EA"/>
          </w:tcPr>
          <w:p>
            <w:r/>
            <w:r>
              <w:rPr>
                <w:b w:val="0"/>
                <w:sz w:val="19"/>
              </w:rPr>
              <w:t>$95.21</w:t>
            </w:r>
          </w:p>
        </w:tc>
        <w:tc>
          <w:tcPr>
            <w:tcW w:type="dxa" w:w="1728"/>
            <w:shd w:val="clear" w:fill="F5F1EA"/>
          </w:tcPr>
          <w:p>
            <w:r/>
            <w:r>
              <w:rPr>
                <w:b w:val="0"/>
                <w:sz w:val="19"/>
              </w:rPr>
              <w:t>135 Low / 145 Med / 9 High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Canada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161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910,840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$75.78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64 Low / 90 Med / 6 High</w:t>
            </w:r>
          </w:p>
        </w:tc>
      </w:tr>
    </w:tbl>
    <w:p/>
    <w:p>
      <w:r>
        <w:rPr>
          <w:b/>
        </w:rPr>
        <w:t>Reads:</w:t>
      </w:r>
    </w:p>
    <w:p>
      <w:pPr>
        <w:pStyle w:val="ListBullet"/>
      </w:pPr>
      <w:r>
        <w:rPr>
          <w:b/>
        </w:rPr>
        <w:t>World is ~4× the US; Canada is ~15% of the US.</w:t>
      </w:r>
      <w:r>
        <w:t xml:space="preserve"> Use these as rough TAM multipliers.</w:t>
      </w:r>
    </w:p>
    <w:p>
      <w:pPr>
        <w:pStyle w:val="ListBullet"/>
      </w:pPr>
      <w:r>
        <w:rPr>
          <w:b/>
        </w:rPr>
        <w:t>US clicks are the most expensive</w:t>
      </w:r>
      <w:r>
        <w:t xml:space="preserve"> ($95 avg high bid) — highest commercial intent / willingness to pay. World CPC is lower because it includes cheap-traffic geographies.</w:t>
      </w:r>
    </w:p>
    <w:p>
      <w:pPr>
        <w:pStyle w:val="ListBullet"/>
      </w:pPr>
      <w:r>
        <w:rPr>
          <w:b/>
        </w:rPr>
        <w:t>Competition is "Low/Medium" almost everywhere</w:t>
      </w:r>
      <w:r>
        <w:t xml:space="preserve"> — but that is a </w:t>
      </w:r>
      <w:r>
        <w:rPr>
          <w:i/>
        </w:rPr>
        <w:t>trap</w:t>
      </w:r>
      <w:r>
        <w:t xml:space="preserve">: most volume is </w:t>
      </w:r>
      <w:r>
        <w:rPr>
          <w:b/>
        </w:rPr>
        <w:t>branded navigational search</w:t>
      </w:r>
      <w:r>
        <w:t xml:space="preserve"> (people typing a brand name to log in), which is cheap precisely because you can't profitably win a competitor's brand term.</w:t>
      </w:r>
    </w:p>
    <w:p>
      <w:r>
        <w:rPr>
          <w:b/>
          <w:color w:val="1B1714"/>
          <w:sz w:val="25"/>
        </w:rPr>
        <w:t>2.2 Demand is a power law (concentration risk + opportunity)</w:t>
      </w:r>
    </w:p>
    <w:p>
      <w:pPr>
        <w:pStyle w:val="ListBullet"/>
      </w:pPr>
      <w:r>
        <w:rPr>
          <w:b/>
        </w:rPr>
        <w:t>USA:</w:t>
      </w:r>
      <w:r>
        <w:t xml:space="preserve"> top 12 keywords ≈ 5.3M of 6.0M (</w:t>
      </w:r>
      <w:r>
        <w:rPr>
          <w:b/>
        </w:rPr>
        <w:t>~68%</w:t>
      </w:r>
      <w:r>
        <w:t xml:space="preserve">). QuickBooks (software + login) alone ≈ </w:t>
      </w:r>
      <w:r>
        <w:rPr>
          <w:b/>
        </w:rPr>
        <w:t>1.45M</w:t>
      </w:r>
      <w:r>
        <w:t>.</w:t>
      </w:r>
    </w:p>
    <w:p>
      <w:pPr>
        <w:pStyle w:val="ListBullet"/>
      </w:pPr>
      <w:r>
        <w:t xml:space="preserve">The "head" is dominated by </w:t>
      </w:r>
      <w:r>
        <w:rPr>
          <w:b/>
        </w:rPr>
        <w:t>navigational/branded</w:t>
      </w:r>
      <w:r>
        <w:t xml:space="preserve"> terms (notion, calendly, quickbooks login). The </w:t>
      </w:r>
      <w:r>
        <w:rPr>
          <w:b/>
        </w:rPr>
        <w:t>"body" and "tail"</w:t>
      </w:r>
      <w:r>
        <w:t xml:space="preserve"> (category and problem terms) are where a newcomer can actually compete.</w:t>
      </w:r>
    </w:p>
    <w:p>
      <w:r>
        <w:rPr>
          <w:b/>
          <w:color w:val="1B1714"/>
          <w:sz w:val="25"/>
        </w:rPr>
        <w:t>2.3 The leaderboard *changes by geography* (a real segmentation axis)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Rank</w:t>
            </w:r>
          </w:p>
        </w:tc>
        <w:tc>
          <w:tcPr>
            <w:tcW w:type="dxa" w:w="216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USA</w:t>
            </w:r>
          </w:p>
        </w:tc>
        <w:tc>
          <w:tcPr>
            <w:tcW w:type="dxa" w:w="216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Worldwide</w:t>
            </w:r>
          </w:p>
        </w:tc>
        <w:tc>
          <w:tcPr>
            <w:tcW w:type="dxa" w:w="216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Canada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quickbooks software (1.0M)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notion (6.12M)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quickbooks software (165K)</w:t>
            </w:r>
          </w:p>
        </w:tc>
      </w:tr>
      <w:tr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notion (673K)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mailchimp (1.83M)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notion (135K)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mailchimp (550K)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quickbooks software (1.83M)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mailchimp (110K)</w:t>
            </w:r>
          </w:p>
        </w:tc>
      </w:tr>
      <w:tr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quickbooks login (450K)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/>
                <w:sz w:val="19"/>
              </w:rPr>
              <w:t>clay (1.5M)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quickbooks login (60.5K)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calendly (368K)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clickup (1.22M)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calendly (49.5K)</w:t>
            </w:r>
          </w:p>
        </w:tc>
      </w:tr>
    </w:tbl>
    <w:p/>
    <w:p>
      <w:r>
        <w:rPr>
          <w:b/>
        </w:rPr>
        <w:t>Key flip:</w:t>
      </w:r>
      <w:r>
        <w:t xml:space="preserve"> </w:t>
      </w:r>
      <w:r>
        <w:rPr>
          <w:b/>
        </w:rPr>
        <w:t>Clay</w:t>
      </w:r>
      <w:r>
        <w:t xml:space="preserve"> is a </w:t>
      </w:r>
      <w:r>
        <w:rPr>
          <w:i/>
        </w:rPr>
        <w:t>global</w:t>
      </w:r>
      <w:r>
        <w:t xml:space="preserve"> phenomenon (1.5M worldwide) but only 135K in the US — international-led growth. </w:t>
      </w:r>
      <w:r>
        <w:rPr>
          <w:b/>
        </w:rPr>
        <w:t>Close</w:t>
      </w:r>
      <w:r>
        <w:t xml:space="preserve"> hits 1.0M worldwide at </w:t>
      </w:r>
      <w:r>
        <w:rPr>
          <w:b/>
        </w:rPr>
        <w:t>+50% YoY</w:t>
      </w:r>
      <w:r>
        <w:t>. Geography is not noise; it's a positioning decision.</w:t>
      </w:r>
    </w:p>
    <w:p>
      <w:r>
        <w:rPr>
          <w:b/>
          <w:color w:val="1B1714"/>
          <w:sz w:val="25"/>
        </w:rPr>
        <w:t>2.4 Momentum — what's rising and falling (the most decision-useful cut)</w:t>
      </w:r>
    </w:p>
    <w:p>
      <w:r>
        <w:rPr>
          <w:b/>
        </w:rPr>
        <w:t>WORLDWIDE GROWERS (YoY, vol ≥ 20k):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YoY</w:t>
            </w:r>
          </w:p>
        </w:tc>
        <w:tc>
          <w:tcPr>
            <w:tcW w:type="dxa" w:w="216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Volume</w:t>
            </w:r>
          </w:p>
        </w:tc>
        <w:tc>
          <w:tcPr>
            <w:tcW w:type="dxa" w:w="216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Keyword</w:t>
            </w:r>
          </w:p>
        </w:tc>
        <w:tc>
          <w:tcPr>
            <w:tcW w:type="dxa" w:w="216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Signal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+83%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90.5K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salesforce crm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brand resurgence</w:t>
            </w:r>
          </w:p>
        </w:tc>
      </w:tr>
      <w:tr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+83%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22.2K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/>
                <w:sz w:val="19"/>
              </w:rPr>
              <w:t>attio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AI-native CRM rising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+82%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135K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apollo io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AI data + outbound</w:t>
            </w:r>
          </w:p>
        </w:tc>
      </w:tr>
      <w:tr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+50%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1.0M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/>
                <w:sz w:val="19"/>
              </w:rPr>
              <w:t>close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calling-CRM consolidation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+50%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450K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folk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modern/pretty CRM</w:t>
            </w:r>
          </w:p>
        </w:tc>
      </w:tr>
      <w:tr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+50%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301K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brevo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all-in-one marketing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+50%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60.5K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ahrefs / +50% 22K semrush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SEO tooling demand</w:t>
            </w:r>
          </w:p>
        </w:tc>
      </w:tr>
      <w:tr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+22%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823K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xero login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accounting steady-grow</w:t>
            </w:r>
          </w:p>
        </w:tc>
      </w:tr>
    </w:tbl>
    <w:p/>
    <w:p>
      <w:r>
        <w:rPr>
          <w:b/>
        </w:rPr>
        <w:t>USA-specific extreme growers</w:t>
      </w:r>
      <w:r>
        <w:t xml:space="preserve"> (4-yr momentum, last-6mo vs first-6mo): </w:t>
      </w:r>
      <w:r>
        <w:rPr>
          <w:b/>
        </w:rPr>
        <w:t>brevo +6,320%</w:t>
      </w:r>
      <w:r>
        <w:t xml:space="preserve">, salesforce crm +710%, </w:t>
      </w:r>
      <w:r>
        <w:rPr>
          <w:b/>
        </w:rPr>
        <w:t>gohighlevel +573%</w:t>
      </w:r>
      <w:r>
        <w:t>, apollo +346%, close +116%, clay +44%.</w:t>
      </w:r>
    </w:p>
    <w:p>
      <w:r>
        <w:rPr>
          <w:b/>
        </w:rPr>
        <w:t>WORLDWIDE DECLINERS (YoY):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YoY</w:t>
            </w:r>
          </w:p>
        </w:tc>
        <w:tc>
          <w:tcPr>
            <w:tcW w:type="dxa" w:w="216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Volume</w:t>
            </w:r>
          </w:p>
        </w:tc>
        <w:tc>
          <w:tcPr>
            <w:tcW w:type="dxa" w:w="216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Keyword</w:t>
            </w:r>
          </w:p>
        </w:tc>
        <w:tc>
          <w:tcPr>
            <w:tcW w:type="dxa" w:w="216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Signal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−70%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74K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convertkit / kit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creator-email collapsing</w:t>
            </w:r>
          </w:p>
        </w:tc>
      </w:tr>
      <w:tr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−55%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27K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clearbit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absorbed into HubSpot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−45%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110K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freshdesk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legacy support fading</w:t>
            </w:r>
          </w:p>
        </w:tc>
      </w:tr>
      <w:tr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−45%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27K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monday crm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−33%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1.83M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mailchimp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post-Intuit decline</w:t>
            </w:r>
          </w:p>
        </w:tc>
      </w:tr>
      <w:tr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−33%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135K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/>
                <w:sz w:val="19"/>
              </w:rPr>
              <w:t>activecampaign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legacy marketing automation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−33%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74K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oracle netsuite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legacy ERP</w:t>
            </w:r>
          </w:p>
        </w:tc>
      </w:tr>
    </w:tbl>
    <w:p/>
    <w:p>
      <w:r>
        <w:rPr>
          <w:b/>
        </w:rPr>
        <w:t>Pattern:</w:t>
      </w:r>
      <w:r>
        <w:t xml:space="preserve"> money/attention is </w:t>
      </w:r>
      <w:r>
        <w:rPr>
          <w:b/>
        </w:rPr>
        <w:t>leaving</w:t>
      </w:r>
      <w:r>
        <w:t xml:space="preserve"> standalone legacy email-marketing + old support suites, and </w:t>
      </w:r>
      <w:r>
        <w:rPr>
          <w:b/>
        </w:rPr>
        <w:t>flowing into</w:t>
      </w:r>
      <w:r>
        <w:t xml:space="preserve"> AI-native CRM (Attio), GTM-data (Clay, Apollo), all-in-one (GHL, Brevo, Close), and SEO tooling.</w:t>
      </w:r>
    </w:p>
    <w:p>
      <w:r>
        <w:rPr>
          <w:b/>
          <w:color w:val="1B1714"/>
          <w:sz w:val="25"/>
        </w:rPr>
        <w:t>2.5 CPC economics — where buyers burn the most money (highest intent)</w:t>
      </w:r>
    </w:p>
    <w:p>
      <w:r>
        <w:rPr>
          <w:b/>
        </w:rPr>
        <w:t>Worldwide highest CPC (vol ≥ 10k):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CPC (high)</w:t>
            </w:r>
          </w:p>
        </w:tc>
        <w:tc>
          <w:tcPr>
            <w:tcW w:type="dxa" w:w="288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Volume</w:t>
            </w:r>
          </w:p>
        </w:tc>
        <w:tc>
          <w:tcPr>
            <w:tcW w:type="dxa" w:w="288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Keyword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$1,415.25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246K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gohighlevel</w:t>
            </w:r>
          </w:p>
        </w:tc>
      </w:tr>
      <w:tr>
        <w:tc>
          <w:tcPr>
            <w:tcW w:type="dxa" w:w="2880"/>
            <w:shd w:val="clear" w:fill="F5F1EA"/>
          </w:tcPr>
          <w:p>
            <w:r/>
            <w:r>
              <w:rPr>
                <w:b w:val="0"/>
                <w:sz w:val="19"/>
              </w:rPr>
              <w:t>$148.13</w:t>
            </w:r>
          </w:p>
        </w:tc>
        <w:tc>
          <w:tcPr>
            <w:tcW w:type="dxa" w:w="2880"/>
            <w:shd w:val="clear" w:fill="F5F1EA"/>
          </w:tcPr>
          <w:p>
            <w:r/>
            <w:r>
              <w:rPr>
                <w:b w:val="0"/>
                <w:sz w:val="19"/>
              </w:rPr>
              <w:t>135K</w:t>
            </w:r>
          </w:p>
        </w:tc>
        <w:tc>
          <w:tcPr>
            <w:tcW w:type="dxa" w:w="2880"/>
            <w:shd w:val="clear" w:fill="F5F1EA"/>
          </w:tcPr>
          <w:p>
            <w:r/>
            <w:r>
              <w:rPr>
                <w:b w:val="0"/>
                <w:sz w:val="19"/>
              </w:rPr>
              <w:t>activecampaign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$117.01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74K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oracle netsuite</w:t>
            </w:r>
          </w:p>
        </w:tc>
      </w:tr>
      <w:tr>
        <w:tc>
          <w:tcPr>
            <w:tcW w:type="dxa" w:w="2880"/>
            <w:shd w:val="clear" w:fill="F5F1EA"/>
          </w:tcPr>
          <w:p>
            <w:r/>
            <w:r>
              <w:rPr>
                <w:b w:val="0"/>
                <w:sz w:val="19"/>
              </w:rPr>
              <w:t>$88.63</w:t>
            </w:r>
          </w:p>
        </w:tc>
        <w:tc>
          <w:tcPr>
            <w:tcW w:type="dxa" w:w="2880"/>
            <w:shd w:val="clear" w:fill="F5F1EA"/>
          </w:tcPr>
          <w:p>
            <w:r/>
            <w:r>
              <w:rPr>
                <w:b w:val="0"/>
                <w:sz w:val="19"/>
              </w:rPr>
              <w:t>18K</w:t>
            </w:r>
          </w:p>
        </w:tc>
        <w:tc>
          <w:tcPr>
            <w:tcW w:type="dxa" w:w="2880"/>
            <w:shd w:val="clear" w:fill="F5F1EA"/>
          </w:tcPr>
          <w:p>
            <w:r/>
            <w:r>
              <w:rPr>
                <w:b w:val="0"/>
                <w:sz w:val="19"/>
              </w:rPr>
              <w:t>chili piper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$74.10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12K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leadfeeder</w:t>
            </w:r>
          </w:p>
        </w:tc>
      </w:tr>
      <w:tr>
        <w:tc>
          <w:tcPr>
            <w:tcW w:type="dxa" w:w="2880"/>
            <w:shd w:val="clear" w:fill="F5F1EA"/>
          </w:tcPr>
          <w:p>
            <w:r/>
            <w:r>
              <w:rPr>
                <w:b w:val="0"/>
                <w:sz w:val="19"/>
              </w:rPr>
              <w:t>$71.21</w:t>
            </w:r>
          </w:p>
        </w:tc>
        <w:tc>
          <w:tcPr>
            <w:tcW w:type="dxa" w:w="2880"/>
            <w:shd w:val="clear" w:fill="F5F1EA"/>
          </w:tcPr>
          <w:p>
            <w:r/>
            <w:r>
              <w:rPr>
                <w:b w:val="0"/>
                <w:sz w:val="19"/>
              </w:rPr>
              <w:t>165K</w:t>
            </w:r>
          </w:p>
        </w:tc>
        <w:tc>
          <w:tcPr>
            <w:tcW w:type="dxa" w:w="2880"/>
            <w:shd w:val="clear" w:fill="F5F1EA"/>
          </w:tcPr>
          <w:p>
            <w:r/>
            <w:r>
              <w:rPr>
                <w:b w:val="0"/>
                <w:sz w:val="19"/>
              </w:rPr>
              <w:t>nutshell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$67.14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33K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seamless ai</w:t>
            </w:r>
          </w:p>
        </w:tc>
      </w:tr>
      <w:tr>
        <w:tc>
          <w:tcPr>
            <w:tcW w:type="dxa" w:w="2880"/>
            <w:shd w:val="clear" w:fill="F5F1EA"/>
          </w:tcPr>
          <w:p>
            <w:r/>
            <w:r>
              <w:rPr>
                <w:b w:val="0"/>
                <w:sz w:val="19"/>
              </w:rPr>
              <w:t>$66.32</w:t>
            </w:r>
          </w:p>
        </w:tc>
        <w:tc>
          <w:tcPr>
            <w:tcW w:type="dxa" w:w="2880"/>
            <w:shd w:val="clear" w:fill="F5F1EA"/>
          </w:tcPr>
          <w:p>
            <w:r/>
            <w:r>
              <w:rPr>
                <w:b w:val="0"/>
                <w:sz w:val="19"/>
              </w:rPr>
              <w:t>49.5K</w:t>
            </w:r>
          </w:p>
        </w:tc>
        <w:tc>
          <w:tcPr>
            <w:tcW w:type="dxa" w:w="2880"/>
            <w:shd w:val="clear" w:fill="F5F1EA"/>
          </w:tcPr>
          <w:p>
            <w:r/>
            <w:r>
              <w:rPr>
                <w:b w:val="0"/>
                <w:sz w:val="19"/>
              </w:rPr>
              <w:t>salesloft</w:t>
            </w:r>
          </w:p>
        </w:tc>
      </w:tr>
    </w:tbl>
    <w:p/>
    <w:p>
      <w:r>
        <w:rPr>
          <w:b/>
        </w:rPr>
        <w:t>Reads:</w:t>
      </w:r>
      <w:r>
        <w:t xml:space="preserve"> The most expensive clicks cluster around </w:t>
      </w:r>
      <w:r>
        <w:rPr>
          <w:b/>
        </w:rPr>
        <w:t>agency/all-in-one (GHL — the runaway #1), marketing automation, lead routing, and B2B data</w:t>
      </w:r>
      <w:r>
        <w:t>. High CPC = high commercial intent = where competitors are already willing to pay dearly to acquire = both the most lucrative and most contested ground. GoHighLevel's CPC is an order of magnitude above everything else — the agency/all-in-one category is the hottest money in the dataset.</w:t>
      </w:r>
    </w:p>
    <w:p>
      <w:r>
        <w:rPr>
          <w:b/>
          <w:color w:val="C5552D"/>
          <w:sz w:val="30"/>
        </w:rPr>
        <w:t>3. SUPPLY SIDE — the competitor landscape</w:t>
      </w:r>
    </w:p>
    <w:p>
      <w:r>
        <w:t xml:space="preserve">Two independent AI-engine teardowns (Google: 79 tools; OpenAI: 85 tools), </w:t>
      </w:r>
      <w:r>
        <w:rPr>
          <w:b/>
        </w:rPr>
        <w:t>77 tools overlap</w:t>
      </w:r>
      <w:r>
        <w:t xml:space="preserve"> → built-in cross-validation set.</w:t>
      </w:r>
    </w:p>
    <w:p>
      <w:r>
        <w:rPr>
          <w:b/>
          <w:color w:val="1B1714"/>
          <w:sz w:val="25"/>
        </w:rPr>
        <w:t>3.1 Category coverage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Google engine (14 cats)</w:t>
            </w:r>
          </w:p>
        </w:tc>
        <w:tc>
          <w:tcPr>
            <w:tcW w:type="dxa" w:w="216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type="dxa" w:w="216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OpenAI engine (11 cats)</w:t>
            </w:r>
          </w:p>
        </w:tc>
        <w:tc>
          <w:tcPr>
            <w:tcW w:type="dxa" w:w="216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CRM &amp; Sales Automation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B2B Contact Databases &amp; Revenue Intelligence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13</w:t>
            </w:r>
          </w:p>
        </w:tc>
      </w:tr>
      <w:tr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Productivity &amp; Workspace DBs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Core Workspace, PM &amp; No-Code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B2B Intelligence &amp; Prospecting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Sales Pipelines &amp; Lightweight CRMs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10</w:t>
            </w:r>
          </w:p>
        </w:tc>
      </w:tr>
      <w:tr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Sales Engagement &amp; Outbound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Outbound Outreach &amp; Multi-Channel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Customer Support &amp; Success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Marketing Automation &amp; Lead Nurturing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7</w:t>
            </w:r>
          </w:p>
        </w:tc>
      </w:tr>
      <w:tr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Marketing Automation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Customer Support &amp; Shared Inbox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Fintech &amp; Financial Operations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All-in-One Enterprise CRM &amp; Agency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7</w:t>
            </w:r>
          </w:p>
        </w:tc>
      </w:tr>
      <w:tr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Conversation Intelligence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Corporate Finance/Accounting/Capital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Enterprise CRM &amp; ERP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HR, Payroll &amp; ATS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7</w:t>
            </w:r>
          </w:p>
        </w:tc>
      </w:tr>
      <w:tr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Sales Tools &amp; Lead Routing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Inbound Routing/Scheduling/Intent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Comms &amp; Telephony / HR / All-in-One / AI Sales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1–2 each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Cloud Ops / Cybersecurity / Web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</w:tbl>
    <w:p/>
    <w:p>
      <w:r>
        <w:rPr>
          <w:b/>
        </w:rPr>
        <w:t>OpenAI adds HR/payroll/ATS depth</w:t>
      </w:r>
      <w:r>
        <w:t xml:space="preserve"> (Deel, Rippling, Greenhouse, Lever, Lattice, BambooHR) + Vercel — broader adjacent coverage.</w:t>
      </w:r>
    </w:p>
    <w:p>
      <w:r>
        <w:rPr>
          <w:b/>
          <w:color w:val="1B1714"/>
          <w:sz w:val="25"/>
        </w:rPr>
        <w:t>3.2 The structural finding: ~70% LEGACY, AI bolted 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AI posture</w:t>
            </w:r>
          </w:p>
        </w:tc>
        <w:tc>
          <w:tcPr>
            <w:tcW w:type="dxa" w:w="288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Google engine</w:t>
            </w:r>
          </w:p>
        </w:tc>
        <w:tc>
          <w:tcPr>
            <w:tcW w:type="dxa" w:w="288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OpenAI engine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Legacy (AI retrofitted)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55 / 79 (70%)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39 / 85 (46%)</w:t>
            </w:r>
          </w:p>
        </w:tc>
      </w:tr>
      <w:tr>
        <w:tc>
          <w:tcPr>
            <w:tcW w:type="dxa" w:w="2880"/>
            <w:shd w:val="clear" w:fill="F5F1EA"/>
          </w:tcPr>
          <w:p>
            <w:r/>
            <w:r>
              <w:rPr>
                <w:b/>
                <w:sz w:val="19"/>
              </w:rPr>
              <w:t>AI-native</w:t>
            </w:r>
          </w:p>
        </w:tc>
        <w:tc>
          <w:tcPr>
            <w:tcW w:type="dxa" w:w="2880"/>
            <w:shd w:val="clear" w:fill="F5F1EA"/>
          </w:tcPr>
          <w:p>
            <w:r/>
            <w:r>
              <w:rPr>
                <w:b w:val="0"/>
                <w:sz w:val="19"/>
              </w:rPr>
              <w:t>20 / 79 (25%)</w:t>
            </w:r>
          </w:p>
        </w:tc>
        <w:tc>
          <w:tcPr>
            <w:tcW w:type="dxa" w:w="2880"/>
            <w:shd w:val="clear" w:fill="F5F1EA"/>
          </w:tcPr>
          <w:p>
            <w:r/>
            <w:r>
              <w:rPr>
                <w:b w:val="0"/>
                <w:sz w:val="19"/>
              </w:rPr>
              <w:t>37 / 85 (44%)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Hybrid / Other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9</w:t>
            </w:r>
          </w:p>
        </w:tc>
      </w:tr>
    </w:tbl>
    <w:p/>
    <w:p>
      <w:r>
        <w:rPr>
          <w:i/>
        </w:rPr>
        <w:t xml:space="preserve">(The two engines disagree on how generously to label "AI-native" — Google is stricter, OpenAI looser. Consensus truth: a </w:t>
      </w:r>
      <w:r>
        <w:rPr>
          <w:i/>
        </w:rPr>
        <w:t>large legacy majority</w:t>
      </w:r>
      <w:r>
        <w:rPr>
          <w:i/>
        </w:rPr>
        <w:t xml:space="preserve"> with AI added as a feature, not a foundation. An architected-AI-from-the-data-model-up product has clear white space either way.)</w:t>
      </w:r>
    </w:p>
    <w:p>
      <w:r>
        <w:rPr>
          <w:b/>
          <w:color w:val="1B1714"/>
          <w:sz w:val="25"/>
        </w:rPr>
        <w:t>3.3 The complaint map — coded across all records (THE attack surface)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Complaint theme</w:t>
            </w:r>
          </w:p>
        </w:tc>
        <w:tc>
          <w:tcPr>
            <w:tcW w:type="dxa" w:w="216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Google (of 79)</w:t>
            </w:r>
          </w:p>
        </w:tc>
        <w:tc>
          <w:tcPr>
            <w:tcW w:type="dxa" w:w="216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OpenAI (of 85)</w:t>
            </w:r>
          </w:p>
        </w:tc>
        <w:tc>
          <w:tcPr>
            <w:tcW w:type="dxa" w:w="216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Interpretation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Pricing / cost scaling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37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#1 pain — credit-burn &amp; per-contact pricing punish growth (Clay, Klaviyo, HubSpot, Intercom, Lusha)</w:t>
            </w:r>
          </w:p>
        </w:tc>
      </w:tr>
      <w:tr>
        <w:tc>
          <w:tcPr>
            <w:tcW w:type="dxa" w:w="2160"/>
            <w:shd w:val="clear" w:fill="F5F1EA"/>
          </w:tcPr>
          <w:p>
            <w:r/>
            <w:r>
              <w:rPr>
                <w:b/>
                <w:sz w:val="19"/>
              </w:rPr>
              <w:t>Narrow / missing features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/>
                <w:sz w:val="19"/>
              </w:rPr>
              <w:t>24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 xml:space="preserve">Tools deliberately narrow → users hit a wall → </w:t>
            </w:r>
            <w:r>
              <w:rPr>
                <w:b/>
                <w:sz w:val="19"/>
              </w:rPr>
              <w:t>tool sprawl</w:t>
            </w:r>
            <w:r>
              <w:rPr>
                <w:b w:val="0"/>
                <w:sz w:val="19"/>
              </w:rPr>
              <w:t xml:space="preserve"> (Folk, Calendly, Woodpecker)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Complexity / UX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Enterprise tools need admins (Salesforce, SAP, Outreach, Jira)</w:t>
            </w:r>
          </w:p>
        </w:tc>
      </w:tr>
      <w:tr>
        <w:tc>
          <w:tcPr>
            <w:tcW w:type="dxa" w:w="2160"/>
            <w:shd w:val="clear" w:fill="F5F1EA"/>
          </w:tcPr>
          <w:p>
            <w:r/>
            <w:r>
              <w:rPr>
                <w:b/>
                <w:sz w:val="19"/>
              </w:rPr>
              <w:t>Data quality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/>
                <w:sz w:val="19"/>
              </w:rPr>
              <w:t>Both engines agree</w:t>
            </w:r>
            <w:r>
              <w:rPr>
                <w:b w:val="0"/>
                <w:sz w:val="19"/>
              </w:rPr>
              <w:t xml:space="preserve"> — prospecting tools ship unverified/catch-all/outdated data (Seamless, Hunter, Lusha, Apollo)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Reporting / analytics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Custom reporting weak across the board</w:t>
            </w:r>
          </w:p>
        </w:tc>
      </w:tr>
      <w:tr>
        <w:tc>
          <w:tcPr>
            <w:tcW w:type="dxa" w:w="2160"/>
            <w:shd w:val="clear" w:fill="F5F1EA"/>
          </w:tcPr>
          <w:p>
            <w:r/>
            <w:r>
              <w:rPr>
                <w:b/>
                <w:sz w:val="19"/>
              </w:rPr>
              <w:t>Integration / stability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160"/>
            <w:shd w:val="clear" w:fill="F5F1EA"/>
          </w:tcPr>
          <w:p>
            <w:r/>
            <w:r>
              <w:rPr>
                <w:b w:val="0"/>
                <w:sz w:val="19"/>
              </w:rPr>
              <w:t>Sync latency, extension instability</w:t>
            </w:r>
          </w:p>
        </w:tc>
      </w:tr>
    </w:tbl>
    <w:p/>
    <w:p>
      <w:r>
        <w:rPr>
          <w:b/>
        </w:rPr>
        <w:t>Highest-confidence signal = data quality</w:t>
      </w:r>
      <w:r>
        <w:t xml:space="preserve"> (both engines independently flag ~16 tools). This is the single most corroborated weakness and directly mirrors the user's own PPC work (out-of-area leads, fake $8,000 deal values).</w:t>
      </w:r>
    </w:p>
    <w:p>
      <w:r>
        <w:rPr>
          <w:b/>
          <w:color w:val="1B1714"/>
          <w:sz w:val="25"/>
        </w:rPr>
        <w:t>3.4 GTM concentration (everyone fishes in the same pond)</w:t>
      </w:r>
    </w:p>
    <w:p>
      <w:r>
        <w:t xml:space="preserve">Google-engine distribution: </w:t>
      </w:r>
      <w:r>
        <w:rPr>
          <w:b/>
        </w:rPr>
        <w:t>PLG (21) + Inbound/Content (22)</w:t>
      </w:r>
      <w:r>
        <w:t xml:space="preserve"> dominate; Outbound/founder-led (12); ABM/direct (1). Distribution is </w:t>
      </w:r>
      <w:r>
        <w:rPr>
          <w:b/>
        </w:rPr>
        <w:t>undifferentiated</w:t>
      </w:r>
      <w:r>
        <w:t xml:space="preserve"> → rising CAC → a </w:t>
      </w:r>
      <w:r>
        <w:rPr>
          <w:b/>
        </w:rPr>
        <w:t>research/data-led wedge is itself a differentiator.</w:t>
      </w:r>
    </w:p>
    <w:p>
      <w:r>
        <w:rPr>
          <w:b/>
          <w:color w:val="1B1714"/>
          <w:sz w:val="25"/>
        </w:rPr>
        <w:t>3.5 Valuation landscape</w:t>
      </w:r>
    </w:p>
    <w:p>
      <w:r>
        <w:t xml:space="preserve">~40 of 79 (Google) / 43 of 85 (OpenAI) tools reference </w:t>
      </w:r>
      <w:r>
        <w:rPr>
          <w:b/>
        </w:rPr>
        <w:t>$1B+ valuations</w:t>
      </w:r>
      <w:r>
        <w:t xml:space="preserve"> — this is a market of well-funded incumbents. Per the Legend, treat specific figures as </w:t>
      </w:r>
      <w:r>
        <w:rPr>
          <w:b/>
        </w:rPr>
        <w:t>directional, not investment-grade</w:t>
      </w:r>
      <w:r>
        <w:t xml:space="preserve"> (public rows use parent market cap; private rows use last disclosed transaction or "undisclosed").</w:t>
      </w:r>
    </w:p>
    <w:p>
      <w:r>
        <w:rPr>
          <w:b/>
          <w:color w:val="C5552D"/>
          <w:sz w:val="30"/>
        </w:rPr>
        <w:t>4. DEMAND × SUPPLY — the gap synthesis</w:t>
      </w:r>
    </w:p>
    <w:p>
      <w:r>
        <w:t>Overlaying the two sides, four gaps survive scrutiny: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728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Gap</w:t>
            </w:r>
          </w:p>
        </w:tc>
        <w:tc>
          <w:tcPr>
            <w:tcW w:type="dxa" w:w="1728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Demand evidence</w:t>
            </w:r>
          </w:p>
        </w:tc>
        <w:tc>
          <w:tcPr>
            <w:tcW w:type="dxa" w:w="1728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Supply evidence</w:t>
            </w:r>
          </w:p>
        </w:tc>
        <w:tc>
          <w:tcPr>
            <w:tcW w:type="dxa" w:w="1728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Why it's open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AI-native consolidation</w:t>
            </w:r>
            <w:r>
              <w:rPr>
                <w:b w:val="0"/>
                <w:sz w:val="19"/>
              </w:rPr>
              <w:t xml:space="preserve"> ("all-in-one, done right")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GHL +573% &amp; $1,415 CPC; Brevo, Close, Attio rising; narrow-feature complaints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70% legacy; 24 "missing features" complaints; tool-sprawl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Incumbents can't re-platform; buyers want fewer tools</w:t>
            </w:r>
          </w:p>
        </w:tc>
      </w:tr>
      <w:tr>
        <w:tc>
          <w:tcPr>
            <w:tcW w:type="dxa" w:w="1728"/>
            <w:shd w:val="clear" w:fill="F5F1EA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1728"/>
            <w:shd w:val="clear" w:fill="F5F1EA"/>
          </w:tcPr>
          <w:p>
            <w:r/>
            <w:r>
              <w:rPr>
                <w:b/>
                <w:sz w:val="19"/>
              </w:rPr>
              <w:t>Honest / clean data</w:t>
            </w:r>
          </w:p>
        </w:tc>
        <w:tc>
          <w:tcPr>
            <w:tcW w:type="dxa" w:w="1728"/>
            <w:shd w:val="clear" w:fill="F5F1EA"/>
          </w:tcPr>
          <w:p>
            <w:r/>
            <w:r>
              <w:rPr>
                <w:b w:val="0"/>
                <w:sz w:val="19"/>
              </w:rPr>
              <w:t>Apollo, Clay, ZoomInfo high demand</w:t>
            </w:r>
          </w:p>
        </w:tc>
        <w:tc>
          <w:tcPr>
            <w:tcW w:type="dxa" w:w="1728"/>
            <w:shd w:val="clear" w:fill="F5F1EA"/>
          </w:tcPr>
          <w:p>
            <w:r/>
            <w:r>
              <w:rPr>
                <w:b/>
                <w:sz w:val="19"/>
              </w:rPr>
              <w:t>Both engines flag ~16 tools</w:t>
            </w:r>
            <w:r>
              <w:rPr>
                <w:b w:val="0"/>
                <w:sz w:val="19"/>
              </w:rPr>
              <w:t xml:space="preserve"> on data quality (the #1 corroborated weakness)</w:t>
            </w:r>
          </w:p>
        </w:tc>
        <w:tc>
          <w:tcPr>
            <w:tcW w:type="dxa" w:w="1728"/>
            <w:shd w:val="clear" w:fill="F5F1EA"/>
          </w:tcPr>
          <w:p>
            <w:r/>
            <w:r>
              <w:rPr>
                <w:b w:val="0"/>
                <w:sz w:val="19"/>
              </w:rPr>
              <w:t>Hardest complaint to fix on legacy stacks; moat = verified data + transparency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Pricing that doesn't punish scale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Demand fleeing tools as they get expensive (Mailchimp −33%)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37 OpenAI / 18 Google pricing-pain complaints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Credit-burn model is industry default → flat/outcome pricing is a wedge</w:t>
            </w:r>
          </w:p>
        </w:tc>
      </w:tr>
      <w:tr>
        <w:tc>
          <w:tcPr>
            <w:tcW w:type="dxa" w:w="1728"/>
            <w:shd w:val="clear" w:fill="F5F1EA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1728"/>
            <w:shd w:val="clear" w:fill="F5F1EA"/>
          </w:tcPr>
          <w:p>
            <w:r/>
            <w:r>
              <w:rPr>
                <w:b/>
                <w:sz w:val="19"/>
              </w:rPr>
              <w:t>"Research-as-product" / market-gap radar</w:t>
            </w:r>
          </w:p>
        </w:tc>
        <w:tc>
          <w:tcPr>
            <w:tcW w:type="dxa" w:w="1728"/>
            <w:shd w:val="clear" w:fill="F5F1EA"/>
          </w:tcPr>
          <w:p>
            <w:r/>
            <w:r>
              <w:rPr>
                <w:b w:val="0"/>
                <w:sz w:val="19"/>
              </w:rPr>
              <w:t>This very dataset (demand momentum)</w:t>
            </w:r>
          </w:p>
        </w:tc>
        <w:tc>
          <w:tcPr>
            <w:tcW w:type="dxa" w:w="1728"/>
            <w:shd w:val="clear" w:fill="F5F1EA"/>
          </w:tcPr>
          <w:p>
            <w:r/>
            <w:r>
              <w:rPr>
                <w:b w:val="0"/>
                <w:sz w:val="19"/>
              </w:rPr>
              <w:t>None of 85 competitors sell gap-finding</w:t>
            </w:r>
          </w:p>
        </w:tc>
        <w:tc>
          <w:tcPr>
            <w:tcW w:type="dxa" w:w="1728"/>
            <w:shd w:val="clear" w:fill="F5F1EA"/>
          </w:tcPr>
          <w:p>
            <w:r/>
            <w:r>
              <w:rPr>
                <w:b w:val="0"/>
                <w:sz w:val="19"/>
              </w:rPr>
              <w:t>The methodology in *this report* is itself a product</w:t>
            </w:r>
          </w:p>
        </w:tc>
      </w:tr>
    </w:tbl>
    <w:p/>
    <w:p>
      <w:r>
        <w:rPr>
          <w:b/>
          <w:color w:val="C5552D"/>
          <w:sz w:val="30"/>
        </w:rPr>
        <w:t>5. DATA QUALITY &amp; METHOD NOTES (read before trusting any single number)</w:t>
      </w:r>
    </w:p>
    <w:p>
      <w:r>
        <w:rPr>
          <w:b/>
        </w:rPr>
        <w:t>The two CRM engines have opposite reliability personalities</w:t>
      </w:r>
      <w:r>
        <w:t xml:space="preserve"> — verified numerically: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288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Google engine</w:t>
            </w:r>
          </w:p>
        </w:tc>
        <w:tc>
          <w:tcPr>
            <w:tcW w:type="dxa" w:w="2880"/>
            <w:shd w:val="clear" w:fill="C5552D"/>
          </w:tcPr>
          <w:p>
            <w:r/>
            <w:r>
              <w:rPr>
                <w:b/>
                <w:color w:val="FFFFFF"/>
                <w:sz w:val="19"/>
              </w:rPr>
              <w:t>OpenAI engine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Character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Confident &amp; granular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Conservative &amp; honest</w:t>
            </w:r>
          </w:p>
        </w:tc>
      </w:tr>
      <w:tr>
        <w:tc>
          <w:tcPr>
            <w:tcW w:type="dxa" w:w="2880"/>
            <w:shd w:val="clear" w:fill="F5F1EA"/>
          </w:tcPr>
          <w:p>
            <w:r/>
            <w:r>
              <w:rPr>
                <w:b w:val="0"/>
                <w:sz w:val="19"/>
              </w:rPr>
              <w:t>Valuations</w:t>
            </w:r>
          </w:p>
        </w:tc>
        <w:tc>
          <w:tcPr>
            <w:tcW w:type="dxa" w:w="2880"/>
            <w:shd w:val="clear" w:fill="F5F1EA"/>
          </w:tcPr>
          <w:p>
            <w:r/>
            <w:r>
              <w:rPr>
                <w:b w:val="0"/>
                <w:sz w:val="19"/>
              </w:rPr>
              <w:t>Specific ("$1.5B")</w:t>
            </w:r>
          </w:p>
        </w:tc>
        <w:tc>
          <w:tcPr>
            <w:tcW w:type="dxa" w:w="2880"/>
            <w:shd w:val="clear" w:fill="F5F1EA"/>
          </w:tcPr>
          <w:p>
            <w:r/>
            <w:r>
              <w:rPr>
                <w:b w:val="0"/>
                <w:sz w:val="19"/>
              </w:rPr>
              <w:t>Often "not publicly disclosed"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Tech stack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Per-tool specifics ("Node, PHP, React, MySQL")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Boilerplate</w:t>
            </w:r>
            <w:r>
              <w:rPr>
                <w:b w:val="0"/>
                <w:sz w:val="19"/>
              </w:rPr>
              <w:t xml:space="preserve"> (only 11–14 unique values across 85 rows = category templates)</w:t>
            </w:r>
          </w:p>
        </w:tc>
      </w:tr>
      <w:tr>
        <w:tc>
          <w:tcPr>
            <w:tcW w:type="dxa" w:w="2880"/>
            <w:shd w:val="clear" w:fill="F5F1EA"/>
          </w:tcPr>
          <w:p>
            <w:r/>
            <w:r>
              <w:rPr>
                <w:b w:val="0"/>
                <w:sz w:val="19"/>
              </w:rPr>
              <w:t>Founders' education/roles</w:t>
            </w:r>
          </w:p>
        </w:tc>
        <w:tc>
          <w:tcPr>
            <w:tcW w:type="dxa" w:w="2880"/>
            <w:shd w:val="clear" w:fill="F5F1EA"/>
          </w:tcPr>
          <w:p>
            <w:r/>
            <w:r>
              <w:rPr>
                <w:b w:val="0"/>
                <w:sz w:val="19"/>
              </w:rPr>
              <w:t>Specific per tool</w:t>
            </w:r>
          </w:p>
        </w:tc>
        <w:tc>
          <w:tcPr>
            <w:tcW w:type="dxa" w:w="2880"/>
            <w:shd w:val="clear" w:fill="F5F1EA"/>
          </w:tcPr>
          <w:p>
            <w:r/>
            <w:r>
              <w:rPr>
                <w:b/>
                <w:sz w:val="19"/>
              </w:rPr>
              <w:t>1 unique value</w:t>
            </w:r>
            <w:r>
              <w:rPr>
                <w:b w:val="0"/>
                <w:sz w:val="19"/>
              </w:rPr>
              <w:t xml:space="preserve"> = pure template ("verify before use")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Coverage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CRM/sales-centric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Broader (adds HR/payroll/ATS)</w:t>
            </w:r>
          </w:p>
        </w:tc>
      </w:tr>
      <w:tr>
        <w:tc>
          <w:tcPr>
            <w:tcW w:type="dxa" w:w="2880"/>
            <w:shd w:val="clear" w:fill="F5F1EA"/>
          </w:tcPr>
          <w:p>
            <w:r/>
            <w:r>
              <w:rPr>
                <w:b w:val="0"/>
                <w:sz w:val="19"/>
              </w:rPr>
              <w:t>Risk</w:t>
            </w:r>
          </w:p>
        </w:tc>
        <w:tc>
          <w:tcPr>
            <w:tcW w:type="dxa" w:w="2880"/>
            <w:shd w:val="clear" w:fill="F5F1EA"/>
          </w:tcPr>
          <w:p>
            <w:r/>
            <w:r>
              <w:rPr>
                <w:b w:val="0"/>
                <w:sz w:val="19"/>
              </w:rPr>
              <w:t xml:space="preserve">Some specifics likely </w:t>
            </w:r>
            <w:r>
              <w:rPr>
                <w:b/>
                <w:sz w:val="19"/>
              </w:rPr>
              <w:t>fabricated/estimated</w:t>
            </w:r>
          </w:p>
        </w:tc>
        <w:tc>
          <w:tcPr>
            <w:tcW w:type="dxa" w:w="2880"/>
            <w:shd w:val="clear" w:fill="F5F1EA"/>
          </w:tcPr>
          <w:p>
            <w:r/>
            <w:r>
              <w:rPr>
                <w:b w:val="0"/>
                <w:sz w:val="19"/>
              </w:rPr>
              <w:t xml:space="preserve">Trustworthy but </w:t>
            </w:r>
            <w:r>
              <w:rPr>
                <w:b/>
                <w:sz w:val="19"/>
              </w:rPr>
              <w:t>thin</w:t>
            </w:r>
            <w:r>
              <w:rPr>
                <w:b w:val="0"/>
                <w:sz w:val="19"/>
              </w:rPr>
              <w:t xml:space="preserve"> on technical columns</w:t>
            </w:r>
          </w:p>
        </w:tc>
      </w:tr>
    </w:tbl>
    <w:p/>
    <w:p>
      <w:r>
        <w:rPr>
          <w:b/>
        </w:rPr>
        <w:t>Practical rule for future chats:</w:t>
      </w:r>
    </w:p>
    <w:p>
      <w:pPr>
        <w:pStyle w:val="ListBullet"/>
      </w:pPr>
      <w:r>
        <w:t xml:space="preserve">Use the </w:t>
      </w:r>
      <w:r>
        <w:rPr>
          <w:b/>
        </w:rPr>
        <w:t>OpenAI sheet</w:t>
      </w:r>
      <w:r>
        <w:t xml:space="preserve"> for the </w:t>
      </w:r>
      <w:r>
        <w:rPr>
          <w:b/>
        </w:rPr>
        <w:t>honest qualitative read</w:t>
      </w:r>
      <w:r>
        <w:t xml:space="preserve"> (vulnerability, ICP, north-star, valuation caveats).</w:t>
      </w:r>
    </w:p>
    <w:p>
      <w:pPr>
        <w:pStyle w:val="ListBullet"/>
      </w:pPr>
      <w:r>
        <w:t xml:space="preserve">Use the </w:t>
      </w:r>
      <w:r>
        <w:rPr>
          <w:b/>
        </w:rPr>
        <w:t>Google sheet</w:t>
      </w:r>
      <w:r>
        <w:t xml:space="preserve"> for </w:t>
      </w:r>
      <w:r>
        <w:rPr>
          <w:b/>
        </w:rPr>
        <w:t>granular hypotheses</w:t>
      </w:r>
      <w:r>
        <w:t xml:space="preserve"> (specific tech/pricing/GTM/social) — but treat specifics as </w:t>
      </w:r>
      <w:r>
        <w:rPr>
          <w:i/>
        </w:rPr>
        <w:t>leads to verify</w:t>
      </w:r>
      <w:r>
        <w:t>, not facts.</w:t>
      </w:r>
    </w:p>
    <w:p>
      <w:pPr>
        <w:pStyle w:val="ListBullet"/>
      </w:pPr>
      <w:r>
        <w:t xml:space="preserve">Where </w:t>
      </w:r>
      <w:r>
        <w:rPr>
          <w:b/>
        </w:rPr>
        <w:t>both engines flag the same weakness on the same tool → high-confidence</w:t>
      </w:r>
      <w:r>
        <w:t xml:space="preserve"> (weight these highest).</w:t>
      </w:r>
    </w:p>
    <w:p>
      <w:pPr>
        <w:pStyle w:val="ListBullet"/>
      </w:pPr>
      <w:r>
        <w:t xml:space="preserve">Keyword data: numbers are </w:t>
      </w:r>
      <w:r>
        <w:rPr>
          <w:b/>
        </w:rPr>
        <w:t>bucketed</w:t>
      </w:r>
      <w:r>
        <w:t xml:space="preserve"> (Keyword Planner rounds to 9,900 / 12,100 / 18,100 etc.), so treat as </w:t>
      </w:r>
      <w:r>
        <w:rPr>
          <w:b/>
        </w:rPr>
        <w:t>ranges/relative</w:t>
      </w:r>
      <w:r>
        <w:t>, not exact. Branded-navigational head terms ≠ winnable demand.</w:t>
      </w:r>
    </w:p>
    <w:p>
      <w:pPr>
        <w:pStyle w:val="ListBullet"/>
      </w:pPr>
      <w:r>
        <w:t xml:space="preserve">All money in </w:t>
      </w:r>
      <w:r>
        <w:rPr>
          <w:b/>
        </w:rPr>
        <w:t>CAD</w:t>
      </w:r>
      <w:r>
        <w:t>; do not mix currencies in a single total.</w:t>
      </w:r>
    </w:p>
    <w:p>
      <w:r>
        <w:rPr>
          <w:b/>
          <w:color w:val="C5552D"/>
          <w:sz w:val="30"/>
        </w:rPr>
        <w:t>6. OPEN QUESTIONS FOR NEXT BRAINSTORM (carry-forward)</w:t>
      </w:r>
    </w:p>
    <w:p>
      <w:pPr>
        <w:pStyle w:val="ListNumber"/>
      </w:pPr>
      <w:r>
        <w:rPr>
          <w:b/>
        </w:rPr>
        <w:t>Geography focus:</w:t>
      </w:r>
      <w:r>
        <w:t xml:space="preserve"> Lead with Worldwide (25.1M TAM, Clay/Close-led) or US-first (highest CPC/intent)?</w:t>
      </w:r>
    </w:p>
    <w:p>
      <w:pPr>
        <w:pStyle w:val="ListNumber"/>
      </w:pPr>
      <w:r>
        <w:rPr>
          <w:b/>
        </w:rPr>
        <w:t>Which gap to build:</w:t>
      </w:r>
      <w:r>
        <w:t xml:space="preserve"> all-in-one consolidation (#1), clean-data moat (#2), pricing wedge (#3), or research-as-product (#4)?</w:t>
      </w:r>
    </w:p>
    <w:p>
      <w:pPr>
        <w:pStyle w:val="ListNumber"/>
      </w:pPr>
      <w:r>
        <w:rPr>
          <w:b/>
        </w:rPr>
        <w:t>ICP:</w:t>
      </w:r>
      <w:r>
        <w:t xml:space="preserve"> SMB agencies (where GHL wins) vs. solo/founders (Folk, Streak, Notion) vs. mid-market sales teams?</w:t>
      </w:r>
    </w:p>
    <w:p>
      <w:pPr>
        <w:pStyle w:val="ListNumber"/>
      </w:pPr>
      <w:r>
        <w:rPr>
          <w:b/>
        </w:rPr>
        <w:t>Wedge vs. suite:</w:t>
      </w:r>
      <w:r>
        <w:t xml:space="preserve"> enter narrow (one painful job, done AI-native) then expand, or launch consolidated?</w:t>
      </w:r>
    </w:p>
    <w:p>
      <w:pPr>
        <w:pStyle w:val="ListNumber"/>
      </w:pPr>
      <w:r>
        <w:rPr>
          <w:b/>
        </w:rPr>
        <w:t>Moat:</w:t>
      </w:r>
      <w:r>
        <w:t xml:space="preserve"> is the defensible asset the </w:t>
      </w:r>
      <w:r>
        <w:rPr>
          <w:b/>
        </w:rPr>
        <w:t>data</w:t>
      </w:r>
      <w:r>
        <w:t xml:space="preserve"> (verified/clean), the </w:t>
      </w:r>
      <w:r>
        <w:rPr>
          <w:b/>
        </w:rPr>
        <w:t>AI workflow</w:t>
      </w:r>
      <w:r>
        <w:t xml:space="preserve">, or the </w:t>
      </w:r>
      <w:r>
        <w:rPr>
          <w:b/>
        </w:rPr>
        <w:t>research/insight layer</w:t>
      </w:r>
      <w:r>
        <w:t>?</w:t>
      </w:r>
    </w:p>
    <w:p>
      <w:r>
        <w:rPr>
          <w:b/>
          <w:color w:val="C5552D"/>
          <w:sz w:val="30"/>
        </w:rPr>
        <w:t>Appendix A — Fastest movers cheat-sheet</w:t>
      </w:r>
    </w:p>
    <w:p>
      <w:r>
        <w:rPr>
          <w:b/>
        </w:rPr>
        <w:t>Rising (build *with* the current):</w:t>
      </w:r>
      <w:r>
        <w:t xml:space="preserve"> salesforce crm, attio, apollo, close, folk, brevo, gohighlevel, clay, ahrefs, semrush, xero, front, crisp, klaviyo, fathom, clickup.</w:t>
      </w:r>
    </w:p>
    <w:p>
      <w:r>
        <w:rPr>
          <w:b/>
        </w:rPr>
        <w:t>Declining (avoid / disrupt):</w:t>
      </w:r>
      <w:r>
        <w:t xml:space="preserve"> convertkit/kit, clearbit, freshdesk, monday crm, mailchimp, activecampaign, oracle netsuite, salesloft, zendesk, seamless ai, microsoft dynamics 365.</w:t>
      </w:r>
    </w:p>
    <w:p>
      <w:r>
        <w:rPr>
          <w:b/>
        </w:rPr>
        <w:t>Highest commercial intent (most expensive clicks):</w:t>
      </w:r>
      <w:r>
        <w:t xml:space="preserve"> gohighlevel ($1,415), activecampaign ($148), oracle netsuite ($117), chili piper ($89), leadfeeder ($74), nutshell ($71), seamless ai ($67), salesloft ($66).</w:t>
      </w:r>
    </w:p>
    <w:p>
      <w:r>
        <w:rPr>
          <w:b/>
          <w:color w:val="C5552D"/>
          <w:sz w:val="30"/>
        </w:rPr>
        <w:t>Appendix B — The 4 repeatable complaint archetypes (verbatim themes)</w:t>
      </w:r>
    </w:p>
    <w:p>
      <w:pPr>
        <w:pStyle w:val="ListNumber"/>
      </w:pPr>
      <w:r>
        <w:rPr>
          <w:i/>
        </w:rPr>
        <w:t>"Pricing scales rapidly / credits disappear fast"</w:t>
      </w:r>
      <w:r>
        <w:t xml:space="preserve"> — Clay, Klaviyo, HubSpot, Intercom, Lusha, Mailchimp.</w:t>
      </w:r>
    </w:p>
    <w:p>
      <w:pPr>
        <w:pStyle w:val="ListNumber"/>
      </w:pPr>
      <w:r>
        <w:rPr>
          <w:i/>
        </w:rPr>
        <w:t>"Lacks X / missing by design / cannot do Y"</w:t>
      </w:r>
      <w:r>
        <w:t xml:space="preserve"> — Folk (no pipeline automation), Calendly (no conditional routing), Woodpecker (no call/SMS), Attio (no calling).</w:t>
      </w:r>
    </w:p>
    <w:p>
      <w:pPr>
        <w:pStyle w:val="ListNumber"/>
      </w:pPr>
      <w:r>
        <w:rPr>
          <w:i/>
        </w:rPr>
        <w:t>"Unverified / catch-all / outdated data"</w:t>
      </w:r>
      <w:r>
        <w:t xml:space="preserve"> — Seamless.AI, Hunter, Lusha, Apollo (deliverability), Cognism (density outside EU).</w:t>
      </w:r>
    </w:p>
    <w:p>
      <w:pPr>
        <w:pStyle w:val="ListNumber"/>
      </w:pPr>
      <w:r>
        <w:rPr>
          <w:i/>
        </w:rPr>
        <w:t>"Too complex / needs admins / rigid"</w:t>
      </w:r>
      <w:r>
        <w:t xml:space="preserve"> — Salesforce, SAP, NetSuite, Outreach, Jira.</w:t>
      </w:r>
    </w:p>
    <w:p>
      <w:r>
        <w:rPr>
          <w:i/>
        </w:rPr>
        <w:t>End of consolidated report. Single-file, self-contained — reusable as the canonical input for all downstream SaaS-gap brainstorming.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17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