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"/>
      </w:pPr>
      <w:r>
        <w:rPr>
          <w:rFonts w:ascii="Arial" w:cs="Arial" w:eastAsia="Arial" w:hAnsi="Arial"/>
          <w:b/>
          <w:bCs/>
          <w:color w:val="7C3AED"/>
          <w:spacing w:val="30"/>
          <w:sz w:val="15"/>
          <w:szCs w:val="15"/>
        </w:rPr>
        <w:t xml:space="preserve">DOCUMENT INTERNE — CONFIDENTIEL</w:t>
      </w:r>
    </w:p>
    <w:p>
      <w:pPr>
        <w:pStyle w:val="Heading1"/>
        <w:spacing w:after="160" w:before="60"/>
      </w:pPr>
      <w:r>
        <w:rPr>
          <w:rFonts w:ascii="Arial" w:cs="Arial" w:eastAsia="Arial" w:hAnsi="Arial"/>
          <w:b/>
          <w:bCs/>
          <w:color w:val="1E2233"/>
          <w:sz w:val="40"/>
          <w:szCs w:val="40"/>
        </w:rPr>
        <w:t xml:space="preserve">Stratégie tarifaire — synthèse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Résumé des chiffres du classeur « MYEASYAUTO_modele_rentabilite.xlsx ». Toutes les hypothèses y sont modifiables (cellules jaunes).</w:t>
      </w:r>
    </w:p>
    <w:p>
      <w:pPr>
        <w:pStyle w:val="Heading2"/>
        <w:pBdr>
          <w:bottom w:val="single" w:color="7C3AED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1. Ce que dit le marché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233"/>
          <w:sz w:val="20"/>
          <w:szCs w:val="20"/>
        </w:rPr>
        <w:t xml:space="preserve">Assistance administrative indépendante en France (référence de marché) : 20 à 35 € / h en débutant, 35 à 50 € / h avec spécialisation ; forfaits mensuels courants de 500 à 800 € pour ~20 h par mois (sources : Plateya, KMF Services, 2025-2026).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233"/>
          <w:sz w:val="20"/>
          <w:szCs w:val="20"/>
        </w:rPr>
        <w:t xml:space="preserve">Logiciels de gestion de garage : 29 à 59 € / mois (ex. AutoProGestion) — sans IA d'extraction ni service humain.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233"/>
          <w:sz w:val="20"/>
          <w:szCs w:val="20"/>
        </w:rPr>
        <w:t xml:space="preserve">Le traitement des sinistres (relances assurances, cessions de créance, extranets) est une compétence spécialisée : elle se vend en haut de fourchette.</w:t>
      </w:r>
    </w:p>
    <w:p>
      <w:pPr>
        <w:pStyle w:val="Heading2"/>
        <w:pBdr>
          <w:bottom w:val="single" w:color="7C3AED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2. Grille recommandée (HT / mois)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900"/>
        <w:gridCol w:w="19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7C3A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Formule</w:t>
            </w:r>
          </w:p>
        </w:tc>
        <w:tc>
          <w:tcPr>
            <w:tcW w:type="dxa" w:w="17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7C3A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ESSENTIEL</w:t>
            </w:r>
          </w:p>
        </w:tc>
        <w:tc>
          <w:tcPr>
            <w:tcW w:type="dxa" w:w="19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7C3A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ADHÉSION SERVICE PLUS</w:t>
            </w:r>
          </w:p>
        </w:tc>
        <w:tc>
          <w:tcPr>
            <w:tcW w:type="dxa" w:w="19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7C3A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ADHÉSION SERVICE PREMIUM</w:t>
            </w:r>
          </w:p>
        </w:tc>
        <w:tc>
          <w:tcPr>
            <w:tcW w:type="dxa" w:w="18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7C3A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ADHÉSION SERVICE ULTIMATE</w:t>
            </w:r>
          </w:p>
        </w:tc>
      </w:tr>
      <w:tr>
        <w:tc>
          <w:tcPr>
            <w:tcW w:type="dxa" w:w="24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Contenu</w:t>
            </w:r>
          </w:p>
        </w:tc>
        <w:tc>
          <w:tcPr>
            <w:tcW w:type="dxa" w:w="17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Appli seule</w:t>
            </w:r>
          </w:p>
        </w:tc>
        <w:tc>
          <w:tcPr>
            <w:tcW w:type="dxa" w:w="19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>Appli + 10 h / mois</w:t>
            </w:r>
          </w:p>
        </w:tc>
        <w:tc>
          <w:tcPr>
            <w:tcW w:type="dxa" w:w="19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>Appli + 20 h / mois</w:t>
            </w:r>
          </w:p>
        </w:tc>
        <w:tc>
          <w:tcPr>
            <w:tcW w:type="dxa" w:w="18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>Appli + 40 h / mois</w:t>
            </w:r>
          </w:p>
        </w:tc>
      </w:tr>
      <w:tr>
        <w:tc>
          <w:tcPr>
            <w:tcW w:type="dxa" w:w="24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233"/>
                <w:sz w:val="19"/>
                <w:szCs w:val="19"/>
              </w:rPr>
              <w:t xml:space="preserve">Prix HT / mois</w:t>
            </w:r>
          </w:p>
        </w:tc>
        <w:tc>
          <w:tcPr>
            <w:tcW w:type="dxa" w:w="17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B2777"/>
                <w:sz w:val="19"/>
                <w:szCs w:val="19"/>
              </w:rPr>
              <w:t xml:space="preserve">79 €</w:t>
            </w:r>
          </w:p>
        </w:tc>
        <w:tc>
          <w:tcPr>
            <w:tcW w:type="dxa" w:w="19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B2777"/>
                <w:sz w:val="19"/>
                <w:szCs w:val="19"/>
              </w:rPr>
              <w:t xml:space="preserve">490 €</w:t>
            </w:r>
          </w:p>
        </w:tc>
        <w:tc>
          <w:tcPr>
            <w:tcW w:type="dxa" w:w="19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B2777"/>
                <w:sz w:val="19"/>
                <w:szCs w:val="19"/>
              </w:rPr>
              <w:t xml:space="preserve">860 €</w:t>
            </w:r>
          </w:p>
        </w:tc>
        <w:tc>
          <w:tcPr>
            <w:tcW w:type="dxa" w:w="18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B2777"/>
                <w:sz w:val="19"/>
                <w:szCs w:val="19"/>
              </w:rPr>
              <w:t xml:space="preserve">1 570 €</w:t>
            </w:r>
          </w:p>
        </w:tc>
      </w:tr>
      <w:tr>
        <w:tc>
          <w:tcPr>
            <w:tcW w:type="dxa" w:w="24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Taux horaire équivalent</w:t>
            </w:r>
          </w:p>
        </w:tc>
        <w:tc>
          <w:tcPr>
            <w:tcW w:type="dxa" w:w="17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41,10 €</w:t>
            </w:r>
          </w:p>
        </w:tc>
        <w:tc>
          <w:tcPr>
            <w:tcW w:type="dxa" w:w="19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39,05 €</w:t>
            </w:r>
          </w:p>
        </w:tc>
        <w:tc>
          <w:tcPr>
            <w:tcW w:type="dxa" w:w="18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37,28 €</w:t>
            </w:r>
          </w:p>
        </w:tc>
      </w:tr>
    </w:tbl>
    <w:p>
      <w:pPr>
        <w:spacing w:after="160" w:before="60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Heure hors forfait : 45 € HT. Mise en service : 290 € HT, offerte pour 12 mois d'engagement.</w:t>
      </w:r>
    </w:p>
    <w:p>
      <w:pPr>
        <w:pStyle w:val="Heading2"/>
        <w:pBdr>
          <w:bottom w:val="single" w:color="7C3AED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 Pourquoi c'est rentable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233"/>
          <w:sz w:val="20"/>
          <w:szCs w:val="20"/>
        </w:rPr>
        <w:t>Rémunération collaborateur : taux horaire fixe de 17 € HT par heure de forfait (point de départ, négociable), soit 170 € (Adhésion Service Plus), 340 € (Adhésion Service Premium), 680 € (Adhésion Service Ultimate) par garage et par mois — indépendant du prix vendu et des remises commerciales. Repère marché : 20 à 35 € / h pour une indépendante qui doit trouver, facturer et relancer ses clients ; ici les garages sont apportés signés, l'outil et la formation sont fournis, le paiement est garanti chaque mois.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233"/>
          <w:sz w:val="20"/>
          <w:szCs w:val="20"/>
        </w:rPr>
        <w:t xml:space="preserve">Marge brute MY EASY AUTO : ≈ 54 € (Essentiel), ≈ 295 € (Adhésion Service Plus), ≈ 495 € (Adhésion Service Premium), ≈ 865 € (Adhésion Service Ultimate) par garage et par mois, après chargé de mission à 17 € / h et coûts techniques (~25 € / garage).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233"/>
          <w:sz w:val="20"/>
          <w:szCs w:val="20"/>
        </w:rPr>
        <w:t xml:space="preserve">Coûts fixes (~270 € / mois) couverts dès le 1er garage en formul'Adhésion Service Premium.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233"/>
          <w:sz w:val="20"/>
          <w:szCs w:val="20"/>
        </w:rPr>
        <w:t>À 10 garages (mix 30/50/20) : ≈ 8 900 € de CA mensuel et ≈ 4 800 € de résultat mensuel en croisière avant rémunération et impôt (≈ 4 150 € la première année, commissions des apporteurs d'affaires déduites).</w:t>
      </w:r>
    </w:p>
    <w:p>
      <w:pPr>
        <w:pStyle w:val="Heading2"/>
        <w:pBdr>
          <w:bottom w:val="single" w:color="7C3AED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 Côté collaborateur : un taux intéressant pour les deux parties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233"/>
          <w:sz w:val="20"/>
          <w:szCs w:val="20"/>
        </w:rPr>
        <w:t xml:space="preserve">À 3 garages Adhésion Service Premium suivis (≈ 60 h / mois) : ≈ 1 020 € de revenu mensuel, ≈ 755 € net avant impôt (micro-entrepreneur).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233"/>
          <w:sz w:val="20"/>
          <w:szCs w:val="20"/>
        </w:rPr>
        <w:t xml:space="preserve">À 7 garages Adhésion Service Premium (≈ 140 h / mois, temps plein) : ≈ 2 380 € de revenu mensuel, ≈ 1 755 € net avant impôt — sans prospection à faire : MY EASY AUTO apporte les clients, l'outil et la formation. Le taux est négociable à l'expérience.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233"/>
          <w:sz w:val="20"/>
          <w:szCs w:val="20"/>
        </w:rPr>
        <w:t xml:space="preserve">Le taux horaire fixe se justifie ainsi : MY EASY AUTO finance l'appli, l'acquisition client (commerciaux), la formation et assume la relation commerciale ; le collaborateur exécute et fidélise, sans aucun risque commercial. Un taux fixe est aussi plus lisible qu'un pourcentage et ne subit pas les remises.</w:t>
      </w:r>
    </w:p>
    <w:p>
      <w:pPr>
        <w:pStyle w:val="Heading2"/>
        <w:pBdr>
          <w:bottom w:val="single" w:color="7C3AED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 Points de vigilance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233"/>
          <w:sz w:val="20"/>
          <w:szCs w:val="20"/>
        </w:rPr>
        <w:t xml:space="preserve">Statut : les collaborateurs sont des prestataires indépendants — pas d'horaires imposés, pas de subordination, facturation mensuelle (voir contrat de prestation). En cas de doute, faire valider le montage par un avocat / expert-comptable.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233"/>
          <w:sz w:val="20"/>
          <w:szCs w:val="20"/>
        </w:rPr>
        <w:t xml:space="preserve">TVA : la grille est exprimée en HT ; TVA 20 % en sus des prix HT (le garage récupère la TVA).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233"/>
          <w:sz w:val="20"/>
          <w:szCs w:val="20"/>
        </w:rPr>
        <w:t xml:space="preserve">L'Adhésion Service et l'édition du logiciel sont distinctes de la formation : vérifier que l'objet social et le code NAF de l'éditeur couvrent ces prestations : vérifier avec le comptable que l'objet social / la déclaration d'activité couvre bien cette prestation.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233"/>
          <w:sz w:val="20"/>
          <w:szCs w:val="20"/>
        </w:rPr>
        <w:t xml:space="preserve">RGPD : MY EASY AUTO traite des données de clients des garages → prévoir l'accord de sous-traitance (art. 28) inclus au contrat collaborateur, et un registre des traitements.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Ces éléments sont fournis à titre d'information et ne constituent pas un conseil juridique, fiscal ou comptable.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6F0" w:sz="4" w:space="3"/>
      </w:pBdr>
      <w:jc w:val="center"/>
    </w:pPr>
    <w:r>
      <w:rPr>
        <w:rFonts w:ascii="Arial" w:cs="Arial" w:eastAsia="Arial" w:hAnsi="Arial"/>
        <w:color w:val="64748B"/>
        <w:sz w:val="14"/>
        <w:szCs w:val="14"/>
      </w:rPr>
      <w:t xml:space="preserve">MY EASY AUTO — 144 Avenue Charles de Gaulle, 92200 Neuilly-sur-Seine — SIRET 993 125 335 00014 — NAF 8559A — contact@myeasyauto.fr   ·   Page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4"/>
        <w:szCs w:val="14"/>
      </w:rPr>
      <w:t xml:space="preserve"> /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100"/>
      <w:gridCol w:w="5500"/>
      <w:gridCol w:w="3100"/>
    </w:tblGrid>
    <w:tr>
      <w:tc>
        <w:tcPr>
          <w:tcW w:type="dxa" w:w="11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495300" cy="4381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530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0"/>
          </w:pPr>
          <w:r>
            <w:rPr>
              <w:rFonts w:ascii="Arial" w:cs="Arial" w:eastAsia="Arial" w:hAnsi="Arial"/>
              <w:b/>
              <w:bCs/>
              <w:color w:val="1E2233"/>
              <w:sz w:val="24"/>
              <w:szCs w:val="24"/>
            </w:rPr>
            <w:t xml:space="preserve">My Easy Auto</w:t>
          </w:r>
        </w:p>
        <w:p>
          <w:pPr>
            <w:spacing w:after="0"/>
          </w:pPr>
          <w:r>
            <w:rPr>
              <w:rFonts w:ascii="Arial" w:cs="Arial" w:eastAsia="Arial" w:hAnsi="Arial"/>
              <w:color w:val="64748B"/>
              <w:sz w:val="16"/>
              <w:szCs w:val="16"/>
            </w:rPr>
            <w:t xml:space="preserve">Document interne MY EASY AUTO</w:t>
          </w:r>
        </w:p>
      </w:tc>
      <w:tc>
        <w:tcPr>
          <w:tcW w:type="dxa" w:w="31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0"/>
            <w:jc w:val="right"/>
          </w:pPr>
          <w:r>
            <w:rPr>
              <w:rFonts w:ascii="Arial" w:cs="Arial" w:eastAsia="Arial" w:hAnsi="Arial"/>
              <w:b/>
              <w:bCs/>
              <w:color w:val="7C3AED"/>
              <w:sz w:val="18"/>
              <w:szCs w:val="18"/>
            </w:rPr>
            <w:t xml:space="preserve">MY EASY AUTO</w:t>
          </w:r>
        </w:p>
        <w:p>
          <w:pPr>
            <w:spacing w:after="0"/>
            <w:jc w:val="right"/>
          </w:pPr>
          <w:r>
            <w:rPr>
              <w:rFonts w:ascii="Arial" w:cs="Arial" w:eastAsia="Arial" w:hAnsi="Arial"/>
              <w:color w:val="64748B"/>
              <w:sz w:val="14"/>
              <w:szCs w:val="14"/>
            </w:rPr>
            <w:t xml:space="preserve">contact@myeasyauto.fr</w:t>
          </w:r>
        </w:p>
      </w:tc>
    </w:tr>
  </w:tbl>
  <w:p>
    <w:pPr>
      <w:pBdr>
        <w:bottom w:val="single" w:color="7C3AED" w:sz="8" w:space="1"/>
      </w:pBdr>
      <w:spacing w:after="0" w:before="60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color w:val="DB2777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2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f66ef9b9b07e7a87e11ee03d0ddb2c0ae966ed1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2026-08-12T14:39:27.292Z</dcterms:created>
  <dcterms:modified xsi:type="dcterms:W3CDTF">2026-08-12T14:39:27.292Z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