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7C3AED"/>
          <w:spacing w:val="40"/>
          <w:sz w:val="15"/>
          <w:szCs w:val="15"/>
        </w:rPr>
        <w:t xml:space="preserve">DOCUMENT INTERNE MY EASY AUTO — CONFIDENTIEL</w:t>
      </w:r>
    </w:p>
    <w:p>
      <w:pPr>
        <w:pStyle w:val="Heading1"/>
        <w:spacing w:after="200" w:before="60"/>
      </w:pPr>
      <w:r>
        <w:rPr>
          <w:rFonts w:ascii="Arial" w:cs="Arial" w:eastAsia="Arial" w:hAnsi="Arial"/>
          <w:b/>
          <w:bCs/>
          <w:color w:val="1E2233"/>
          <w:sz w:val="40"/>
          <w:szCs w:val="40"/>
        </w:rPr>
        <w:t xml:space="preserve">Ce que me rapporte chaque garage, commercial compris</w:t>
      </w:r>
    </w:p>
    <w:p>
      <w:pPr>
        <w:spacing w:after="200" w:before="0" w:line="300"/>
      </w:pPr>
      <w:r>
        <w:rPr>
          <w:rFonts w:ascii="Arial" w:cs="Arial" w:eastAsia="Arial" w:hAnsi="Arial"/>
          <w:color w:val="5B6078"/>
          <w:sz w:val="20"/>
          <w:szCs w:val="20"/>
        </w:rPr>
        <w:t xml:space="preserve">Revenu net mensuel par formule, coût réel du commercial et marge — sur la première année (avec commission) puis en régime de croisière. Hypothèses : chargé de mission payé 17 € HT par heure de forfait (taux de départ, négociable), coût technique 25 € / garage / mois, 60 % des garages engagés 12 mois. Grille commerciale v1.3 (en vigueur au 1er septembre 2026) : une prime unique par garage, versée dès la 1re mensualité avec engagement 12 mois (3e mensualité sinon), reprise si le garage arrête avant 3 mensualités ; montants identiques à la v1.2. Toutes ces hypothèses sont modifiables dans SIMULATEUR-COMMISSIONS.xlsx.</w:t>
      </w:r>
    </w:p>
    <w:p>
      <w:pPr>
        <w:pStyle w:val="Heading2"/>
        <w:keepNext/>
        <w:pBdr>
          <w:bottom w:val="single" w:color="E4E6F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 Par garage et par mois — année 1 (commission lissée sur 12 mois)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550"/>
        <w:gridCol w:w="1550"/>
        <w:gridCol w:w="1550"/>
        <w:gridCol w:w="1550"/>
      </w:tblGrid>
      <w:tr>
        <w:trPr>
          <w:tblHeader w:val="false"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 HT / mois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ESSENTIEL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ADHÉSION SERVICE PLUS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ADHÉSION SERVICE PREMIUM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ADHÉSION SERVICE ULTIMATE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Chiffre d'affaires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79 €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490 €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860 €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1 570 €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>− Chargé de mission (heures × 17 €/h)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—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− 170,00 €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− 340,00 €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− 680,00 €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− Coût technique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− 25 €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− 25 €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− 25 €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− 25 €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= Marge avant commercial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54,00 €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295,00 €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495,00 €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865,00 €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− Commission commerciale (lissée)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− 12,83 €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− 38,83 €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− 65,08 €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− 115,50 €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= Marge nette année 1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41,17 €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256,17 €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429,92 €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749,50 €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Marge nette en % du CA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52 %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52 %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50 %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48 %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Part de la marge qui va au commercial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24 %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13 %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13 %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13 %</w:t>
            </w:r>
          </w:p>
        </w:tc>
      </w:tr>
    </w:tbl>
    <w:p>
      <w:pPr>
        <w:spacing w:after="140" w:before="60"/>
      </w:pPr>
      <w:r>
        <w:rPr>
          <w:rFonts w:ascii="Arial" w:cs="Arial" w:eastAsia="Arial" w:hAnsi="Arial"/>
          <w:i/>
          <w:iCs/>
          <w:color w:val="5B6078"/>
          <w:sz w:val="17"/>
          <w:szCs w:val="17"/>
        </w:rPr>
        <w:t>Commission « lissée » = (prime + 60 % du bonus engagement) ÷ 12. En trésorerie, elle sort en une seule fois : dès la 1re mensualité encaissée si le garage est engagé, à la 3e sinon (v1.3). Non compris : le bonus de volume trimestriel (5 ventes hors ESSENTIEL → 255 €, 10 → 680 €), soit au plus ≈ 51 à 68 € par garage supplémentaire à ce rythme.</w:t>
      </w:r>
    </w:p>
    <w:p>
      <w:pPr>
        <w:pStyle w:val="Heading2"/>
        <w:keepNext/>
        <w:pBdr>
          <w:bottom w:val="single" w:color="E4E6F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 Le coût réel du commercial, par garage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550"/>
        <w:gridCol w:w="1550"/>
        <w:gridCol w:w="1550"/>
        <w:gridCol w:w="1550"/>
      </w:tblGrid>
      <w:tr>
        <w:trPr>
          <w:tblHeader w:val="false"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ESSENTIEL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ADHÉSION SERVICE PLUS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ADHÉSION SERVICE PREMIUM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ADHÉSION SERVICE ULTIMATE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Commission totale année 1 (espérance)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154 €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466 €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781 €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1 386 €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Commission année 2 et suivantes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0 €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Marge année 1 avec commercial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494 €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3 074 €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5 159 €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8 994 €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Marge année 2 (croisière, sans commission)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648 €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3 540 €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5 940 €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10 380 €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Marge cumulée sur 24 mois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1 142 €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6 614 €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11 099 €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19 374 €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Mois de marge « offerts » au commercial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2,9 mois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1,6 mois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1,6 mois</w:t>
            </w:r>
          </w:p>
        </w:tc>
        <w:tc>
          <w:tcPr>
            <w:tcW w:type="dxa" w:w="155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1,6 mois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1E2233"/>
                <w:sz w:val="20"/>
                <w:szCs w:val="20"/>
              </w:rPr>
              <w:t>Lecture. Un garage ADHÉSION SERVICE PREMIUM vous laisse 495 € de marge par mois (chargé de mission à 17 €/h). Avec la grille v1.3, le commercial en prend l'équivalent de 1,6 mois la première année (781 € en espérance), puis plus rien : sur 24 mois, ce garage vous rapporte 11 099 € de marge, dont 7 % sont partis en commission. La reprise de la prime avant 3 mensualités (v1.3) protège ce calcul contre les ventes qui ne tiennent pas.</w:t>
            </w:r>
            <w:r>
              <w:rPr>
                <w:rFonts w:ascii="Arial" w:cs="Arial" w:eastAsia="Arial" w:hAnsi="Arial"/>
                <w:color w:val="1E2233"/>
                <w:sz w:val="20"/>
                <w:szCs w:val="20"/>
              </w:rPr>
            </w:r>
          </w:p>
        </w:tc>
      </w:tr>
    </w:tbl>
    <w:p>
      <w:pPr>
        <w:pStyle w:val="Heading2"/>
        <w:keepNext/>
        <w:pBdr>
          <w:bottom w:val="single" w:color="E4E6F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>3. Vue portefeuille — 10 garages (3 Adhésion Service Plus, 5 Adhésion Service Premium, 2 Adhésion Service Ultimate)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 w:val="false"/>
        </w:trPr>
        <w:tc>
          <w:tcPr>
            <w:tcW w:type="dxa" w:w="45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 HT / mois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Année 1 (avec commercial)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Croisière (sans commission)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Chiffre d'affaires mensuel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8 910 €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8 910 €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>Marge après chargés de mission (17 €/h) et technique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5 090 €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5 090 €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Commission commerciale lissée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− 673 €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0 €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Coûts fixes MY EASY AUTO (hébergement, outils, assurance…)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− 270 €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− 270 €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Résultat mensuel avant votre rémunération et impôt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4 147 €</w:t>
            </w:r>
          </w:p>
        </w:tc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4 820 €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B2777"/>
                <w:sz w:val="30"/>
                <w:szCs w:val="30"/>
              </w:rPr>
              <w:t xml:space="preserve">4 147 € / mois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5B6078"/>
                <w:sz w:val="17"/>
                <w:szCs w:val="17"/>
              </w:rPr>
              <w:t xml:space="preserve">année 1, commercial payé, 10 garages</w:t>
            </w:r>
          </w:p>
        </w:tc>
        <w:tc>
          <w:tcPr>
            <w:tcW w:type="dxa" w:w="312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B2777"/>
                <w:sz w:val="30"/>
                <w:szCs w:val="30"/>
              </w:rPr>
              <w:t xml:space="preserve">4 820 € / mois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5B6078"/>
                <w:sz w:val="17"/>
                <w:szCs w:val="17"/>
              </w:rPr>
              <w:t xml:space="preserve">en croisière, les mêmes 10 garages</w:t>
            </w:r>
          </w:p>
        </w:tc>
        <w:tc>
          <w:tcPr>
            <w:tcW w:type="dxa" w:w="312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B2777"/>
                <w:sz w:val="30"/>
                <w:szCs w:val="30"/>
              </w:rPr>
              <w:t xml:space="preserve">8 075 €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color w:val="5B6078"/>
                <w:sz w:val="17"/>
                <w:szCs w:val="17"/>
              </w:rPr>
              <w:t xml:space="preserve">coût total du commercial pour ces 10 garages, une seule fois</w:t>
            </w:r>
          </w:p>
        </w:tc>
      </w:tr>
    </w:tbl>
    <w:p>
      <w:pPr>
        <w:pStyle w:val="Heading2"/>
        <w:keepNext/>
        <w:pBdr>
          <w:bottom w:val="single" w:color="E4E6F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>4. Grille v1.3 (montants de la v1.2) contre les grilles précédentes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30"/>
        <w:gridCol w:w="1530"/>
        <w:gridCol w:w="1530"/>
        <w:gridCol w:w="1530"/>
        <w:gridCol w:w="1540"/>
      </w:tblGrid>
      <w:tr>
        <w:trPr>
          <w:tblHeader w:val="false"/>
        </w:trPr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 garage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espéré v1.0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espéré v1.1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Coût espéré v1.2 / v1.3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 nette / mois v1.1</w:t>
            </w:r>
          </w:p>
        </w:tc>
        <w:tc>
          <w:tcPr>
            <w:tcW w:type="dxa" w:w="154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Marge nette / mois v1.2 / v1.3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ESSENTIEL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223 €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188 €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154 €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38 €</w:t>
            </w:r>
          </w:p>
        </w:tc>
        <w:tc>
          <w:tcPr>
            <w:tcW w:type="dxa" w:w="154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41 €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>ADHÉSION SERVICE PLUS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758 €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645 €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466 €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241 €</w:t>
            </w:r>
          </w:p>
        </w:tc>
        <w:tc>
          <w:tcPr>
            <w:tcW w:type="dxa" w:w="154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256 €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>ADHÉSION SERVICE PREMIUM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1 286 €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1 091 €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781 €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404 €</w:t>
            </w:r>
          </w:p>
        </w:tc>
        <w:tc>
          <w:tcPr>
            <w:tcW w:type="dxa" w:w="154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430 €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>ADHÉSION SERVICE ULTIMATE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2 297 €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1 951 €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1 386 €</w:t>
            </w:r>
          </w:p>
        </w:tc>
        <w:tc>
          <w:tcPr>
            <w:tcW w:type="dxa" w:w="153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702 €</w:t>
            </w:r>
          </w:p>
        </w:tc>
        <w:tc>
          <w:tcPr>
            <w:tcW w:type="dxa" w:w="154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750 €</w:t>
            </w:r>
          </w:p>
        </w:tc>
      </w:tr>
    </w:tbl>
    <w:p>
      <w:pPr>
        <w:spacing w:after="120" w:before="120" w:line="300"/>
      </w:pPr>
      <w:r>
        <w:rPr>
          <w:rFonts w:ascii="Arial" w:cs="Arial" w:eastAsia="Arial" w:hAnsi="Arial"/>
          <w:b/>
          <w:bCs/>
          <w:color w:val="1E2233"/>
          <w:sz w:val="20"/>
          <w:szCs w:val="20"/>
        </w:rPr>
        <w:t xml:space="preserve">Ce que changent la v1.2 puis la v1.3. La v1.2 a supprimé la prime de fidélité à 6 mois : la grille tient en une phrase (une prime par garage signé), donc plus de contestation possible sur « et ma prime de fidélité ? ». Sur un garage ADHÉSION SERVICE PREMIUM, votre marge nette de première année passe de 404 à 430 €/mois (chargé de mission à 17 €/h) ; sur 10 garages, l'économie est d'environ 3 200 € la première année par rapport à la v1.1. La v1.3 ne change pas les montants : elle avance la prime à la 1re mensualité quand le garage s'engage 12 mois (le commercial pousse l'engagement, qui sécurise votre chiffre d'affaires), la diffère à la 3e mensualité sinon, et la reprend si le garage arrête avant 3 mensualités — ce qui couvre le risque de la prime immédiate. Au-delà de la 3e mensualité, le commercial n'a plus d'intérêt financier à la durée du contrat : la fidélisation est le rôle du chargé de mission et du suivi MY EASY AUTO.</w:t>
      </w:r>
      <w:r>
        <w:rPr>
          <w:rFonts w:ascii="Arial" w:cs="Arial" w:eastAsia="Arial" w:hAnsi="Arial"/>
          <w:color w:val="1E2233"/>
          <w:sz w:val="20"/>
          <w:szCs w:val="20"/>
        </w:rPr>
      </w:r>
    </w:p>
    <w:p>
      <w:pPr>
        <w:pStyle w:val="Heading2"/>
        <w:keepNext/>
        <w:pBdr>
          <w:bottom w:val="single" w:color="E4E6F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>5. Chargés de mission : 17 € / h contre l'ancienne rétrocession de 65 %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900"/>
        <w:gridCol w:w="1900"/>
        <w:gridCol w:w="1900"/>
      </w:tblGrid>
      <w:tr>
        <w:trPr>
          <w:tblHeader w:val="false"/>
        </w:trPr>
        <w:tc>
          <w:tcPr>
            <w:tcW w:type="dxa" w:w="36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 garage et par mois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ADHÉSION SERVICE PLUS (10 h / mois)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ADHÉSION SERVICE PREMIUM (20 h / mois)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ADHÉSION SERVICE ULTIMATE (40 h / mois)</w:t>
            </w:r>
          </w:p>
        </w:tc>
      </w:tr>
      <w:tr>
        <w:trPr>
          <w:cantSplit/>
        </w:trPr>
        <w:tc>
          <w:tcPr>
            <w:tcW w:type="dxa" w:w="36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>Ancien modèle : 65 % du CA Adhésion Service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267 € (26,70 €/h)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508 € (25,40 €/h)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969 € (24,20 €/h)</w:t>
            </w:r>
          </w:p>
        </w:tc>
      </w:tr>
      <w:tr>
        <w:trPr>
          <w:cantSplit/>
        </w:trPr>
        <w:tc>
          <w:tcPr>
            <w:tcW w:type="dxa" w:w="36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Nouveau modèle : heures × 17 €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170 €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340 €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680 €</w:t>
            </w:r>
          </w:p>
        </w:tc>
      </w:tr>
      <w:tr>
        <w:trPr>
          <w:cantSplit/>
        </w:trPr>
        <w:tc>
          <w:tcPr>
            <w:tcW w:type="dxa" w:w="36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Votre marge avant commercial, ancien modèle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198 €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327 €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576 €</w:t>
            </w:r>
          </w:p>
        </w:tc>
      </w:tr>
      <w:tr>
        <w:trPr>
          <w:cantSplit/>
        </w:trPr>
        <w:tc>
          <w:tcPr>
            <w:tcW w:type="dxa" w:w="36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Votre marge avant commercial, nouveau modèle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295 €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495 €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865 €</w:t>
            </w:r>
          </w:p>
        </w:tc>
      </w:tr>
      <w:tr>
        <w:trPr>
          <w:cantSplit/>
        </w:trPr>
        <w:tc>
          <w:tcPr>
            <w:tcW w:type="dxa" w:w="366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Gain de marge par garage et par mois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+ 97 €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+ 168 €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233"/>
                <w:sz w:val="19"/>
                <w:szCs w:val="19"/>
              </w:rPr>
              <w:t xml:space="preserve">+ 289 €</w:t>
            </w:r>
          </w:p>
        </w:tc>
      </w:tr>
    </w:tbl>
    <w:p>
      <w:pPr>
        <w:spacing w:after="120" w:before="120" w:line="300"/>
      </w:pPr>
      <w:r>
        <w:rPr>
          <w:rFonts w:ascii="Arial" w:cs="Arial" w:eastAsia="Arial" w:hAnsi="Arial"/>
          <w:b/>
          <w:bCs/>
          <w:color w:val="1E2233"/>
          <w:sz w:val="20"/>
          <w:szCs w:val="20"/>
        </w:rPr>
        <w:t>Point de vigilance. 17 € / h est un taux de démarrage, sous le bas de fourchette d'un indépendant (20–35 € / h) : il se justifie parce que le chargé de mission n'a ni prospection, ni facturation aux garages, ni outil à payer, et que le paiement est garanti chaque mois. Il est annoncé comme négociable : prévoyez 19–20 € / h à l'expérience ou pour un chargé de mission déjà formé aux sinistres, sinon vous ne garderez pas les bons. Chaque chargé de mission a son taux propre dans l'espace éditeur ; le simulateur utilise le taux par défaut.</w:t>
      </w:r>
      <w:r>
        <w:rPr>
          <w:rFonts w:ascii="Arial" w:cs="Arial" w:eastAsia="Arial" w:hAnsi="Arial"/>
          <w:color w:val="1E2233"/>
          <w:sz w:val="20"/>
          <w:szCs w:val="20"/>
        </w:rPr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3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6F0" w:sz="6" w:space="6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9AA0B8"/>
        <w:sz w:val="14"/>
        <w:szCs w:val="14"/>
      </w:rPr>
      <w:t xml:space="preserve">MY EASY AUTO — 144 Avenue Charles de Gaulle, 92200 Neuilly-sur-Seine — SIRET 993 125 335 00014 — contact@myeasyauto.fr</w:t>
    </w:r>
    <w:r>
      <w:rPr>
        <w:rFonts w:ascii="Arial" w:cs="Arial" w:eastAsia="Arial" w:hAnsi="Arial"/>
        <w:color w:val="9AA0B8"/>
        <w:sz w:val="14"/>
        <w:szCs w:val="14"/>
      </w:rPr>
      <w:t xml:space="preserve">	Page </w:t>
    </w:r>
    <w:r>
      <w:rPr>
        <w:rFonts w:ascii="Arial" w:cs="Arial" w:eastAsia="Arial" w:hAnsi="Arial"/>
        <w:color w:val="9AA0B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0B8"/>
        <w:sz w:val="14"/>
        <w:szCs w:val="14"/>
      </w:rPr>
      <w:t xml:space="preserve"> / </w:t>
    </w:r>
    <w:r>
      <w:rPr>
        <w:rFonts w:ascii="Arial" w:cs="Arial" w:eastAsia="Arial" w:hAnsi="Arial"/>
        <w:color w:val="9AA0B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  <w:p>
    <w:pPr>
      <w:spacing w:before="40"/>
    </w:pPr>
    <w:r>
      <w:rPr>
        <w:rFonts w:ascii="Arial" w:cs="Arial" w:eastAsia="Arial" w:hAnsi="Arial"/>
        <w:i/>
        <w:iCs/>
        <w:color w:val="9AA0B8"/>
        <w:sz w:val="13"/>
        <w:szCs w:val="13"/>
      </w:rPr>
      <w:t xml:space="preserve">Document interne — chiffres HT, avant rémunération du dirigeant, impôt et TVA. Ne pas remettre aux commerciaux.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700"/>
      <w:gridCol w:w="4660"/>
      <w:gridCol w:w="4000"/>
    </w:tblGrid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E2233"/>
              <w:sz w:val="22"/>
              <w:szCs w:val="22"/>
            </w:rPr>
            <w:t xml:space="preserve">My Easy Auto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078"/>
              <w:sz w:val="16"/>
              <w:szCs w:val="16"/>
            </w:rPr>
            <w:t xml:space="preserve">Rentabilité par offre — coût du commercial et marge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7C3AED"/>
              <w:sz w:val="16"/>
              <w:szCs w:val="16"/>
            </w:rPr>
            <w:t xml:space="preserve">MY EASY AUTO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5B6078"/>
              <w:sz w:val="16"/>
              <w:szCs w:val="16"/>
            </w:rPr>
            <w:t xml:space="preserve">contact@myeasyauto.fr</w:t>
          </w:r>
        </w:p>
      </w:tc>
    </w:tr>
  </w:tbl>
  <w:p>
    <w:pPr>
      <w:pBdr>
        <w:bottom w:val="single" w:color="E4E6F0" w:sz="6" w:space="6"/>
      </w:pBdr>
      <w:spacing w:after="20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  <w:rPr>
        <w:b/>
        <w:bCs/>
        <w:color w:val="DB277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7C3AE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7C3AE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7C3AE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2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f66ef9b9b07e7a87e11ee03d0ddb2c0ae966ed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2026-08-25T21:55:01.239Z</dcterms:created>
  <dcterms:modified xsi:type="dcterms:W3CDTF">2026-08-25T21:55:01.239Z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