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</w:pPr>
      <w:r>
        <w:rPr>
          <w:rFonts w:ascii="Arial" w:cs="Arial" w:eastAsia="Arial" w:hAnsi="Arial"/>
          <w:b/>
          <w:bCs/>
          <w:color w:val="7C3AED"/>
          <w:spacing w:val="40"/>
          <w:sz w:val="15"/>
          <w:szCs w:val="15"/>
        </w:rPr>
        <w:t xml:space="preserve">APPORTEURS D'AFFAIRES — GRILLE EN VIGUEUR AU 1ER SEPTEMBRE 2026</w:t>
      </w:r>
    </w:p>
    <w:p>
      <w:pPr>
        <w:pStyle w:val="Heading1"/>
        <w:spacing w:after="200" w:before="60"/>
      </w:pPr>
      <w:r>
        <w:rPr>
          <w:rFonts w:ascii="Arial" w:cs="Arial" w:eastAsia="Arial" w:hAnsi="Arial"/>
          <w:b/>
          <w:bCs/>
          <w:color w:val="1E2233"/>
          <w:sz w:val="40"/>
          <w:szCs w:val="40"/>
        </w:rPr>
        <w:t xml:space="preserve">Grille de commissions</w:t>
      </w:r>
    </w:p>
    <w:p>
      <w:pPr>
        <w:spacing w:after="200" w:before="0" w:line="300"/>
      </w:pPr>
      <w:r>
        <w:rPr>
          <w:rFonts w:ascii="Arial" w:cs="Arial" w:eastAsia="Arial" w:hAnsi="Arial"/>
          <w:color w:val="5B6078"/>
          <w:sz w:val="20"/>
          <w:szCs w:val="20"/>
        </w:rPr>
        <w:t xml:space="preserve">Une page à garder sous la main. Toutes les commissions sont hors taxes. Prime de signature = 85 % de la mensualité HT de la formule souscrite ; prime de fidélité = la moitié de la prime de signature.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60"/>
        <w:gridCol w:w="1400"/>
        <w:gridCol w:w="1700"/>
        <w:gridCol w:w="1700"/>
        <w:gridCol w:w="1300"/>
        <w:gridCol w:w="1500"/>
      </w:tblGrid>
      <w:tr>
        <w:trPr>
          <w:tblHeader w:val="false"/>
        </w:trPr>
        <w:tc>
          <w:tcPr>
            <w:tcW w:type="dxa" w:w="17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Formule signée</w:t>
            </w:r>
          </w:p>
        </w:tc>
        <w:tc>
          <w:tcPr>
            <w:tcW w:type="dxa" w:w="1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Prix HT / mois</w:t>
            </w:r>
          </w:p>
        </w:tc>
        <w:tc>
          <w:tcPr>
            <w:tcW w:type="dxa" w:w="1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Prime de signature (M2)</w:t>
            </w:r>
          </w:p>
        </w:tc>
        <w:tc>
          <w:tcPr>
            <w:tcW w:type="dxa" w:w="1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Prime de fidélité (M6)</w:t>
            </w:r>
          </w:p>
        </w:tc>
        <w:tc>
          <w:tcPr>
            <w:tcW w:type="dxa" w:w="13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Bonus 12 mois</w:t>
            </w:r>
          </w:p>
        </w:tc>
        <w:tc>
          <w:tcPr>
            <w:tcW w:type="dxa" w:w="1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 possible</w:t>
            </w:r>
          </w:p>
        </w:tc>
      </w:tr>
      <w:tr>
        <w:trPr>
          <w:cantSplit/>
        </w:trPr>
        <w:tc>
          <w:tcPr>
            <w:tcW w:type="dxa" w:w="17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ESSENTIEL</w:t>
            </w:r>
          </w:p>
        </w:tc>
        <w:tc>
          <w:tcPr>
            <w:tcW w:type="dxa" w:w="1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79 €</w:t>
            </w:r>
          </w:p>
        </w:tc>
        <w:tc>
          <w:tcPr>
            <w:tcW w:type="dxa" w:w="1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130 €</w:t>
            </w:r>
          </w:p>
        </w:tc>
        <w:tc>
          <w:tcPr>
            <w:tcW w:type="dxa" w:w="1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40 €</w:t>
            </w:r>
          </w:p>
        </w:tc>
        <w:tc>
          <w:tcPr>
            <w:tcW w:type="dxa" w:w="13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40 €</w:t>
            </w:r>
          </w:p>
        </w:tc>
        <w:tc>
          <w:tcPr>
            <w:tcW w:type="dxa" w:w="1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210 €</w:t>
            </w:r>
          </w:p>
        </w:tc>
      </w:tr>
      <w:tr>
        <w:trPr>
          <w:cantSplit/>
        </w:trPr>
        <w:tc>
          <w:tcPr>
            <w:tcW w:type="dxa" w:w="17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STARTER</w:t>
            </w:r>
          </w:p>
        </w:tc>
        <w:tc>
          <w:tcPr>
            <w:tcW w:type="dxa" w:w="1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490 €</w:t>
            </w:r>
          </w:p>
        </w:tc>
        <w:tc>
          <w:tcPr>
            <w:tcW w:type="dxa" w:w="1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415 €</w:t>
            </w:r>
          </w:p>
        </w:tc>
        <w:tc>
          <w:tcPr>
            <w:tcW w:type="dxa" w:w="1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210 €</w:t>
            </w:r>
          </w:p>
        </w:tc>
        <w:tc>
          <w:tcPr>
            <w:tcW w:type="dxa" w:w="13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85 €</w:t>
            </w:r>
          </w:p>
        </w:tc>
        <w:tc>
          <w:tcPr>
            <w:tcW w:type="dxa" w:w="1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710 €</w:t>
            </w:r>
          </w:p>
        </w:tc>
      </w:tr>
      <w:tr>
        <w:trPr>
          <w:cantSplit/>
        </w:trPr>
        <w:tc>
          <w:tcPr>
            <w:tcW w:type="dxa" w:w="17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CONFORT ★</w:t>
            </w:r>
          </w:p>
        </w:tc>
        <w:tc>
          <w:tcPr>
            <w:tcW w:type="dxa" w:w="1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860 €</w:t>
            </w:r>
          </w:p>
        </w:tc>
        <w:tc>
          <w:tcPr>
            <w:tcW w:type="dxa" w:w="1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730 €</w:t>
            </w:r>
          </w:p>
        </w:tc>
        <w:tc>
          <w:tcPr>
            <w:tcW w:type="dxa" w:w="1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365 €</w:t>
            </w:r>
          </w:p>
        </w:tc>
        <w:tc>
          <w:tcPr>
            <w:tcW w:type="dxa" w:w="13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85 €</w:t>
            </w:r>
          </w:p>
        </w:tc>
        <w:tc>
          <w:tcPr>
            <w:tcW w:type="dxa" w:w="1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1 180 €</w:t>
            </w:r>
          </w:p>
        </w:tc>
      </w:tr>
      <w:tr>
        <w:trPr>
          <w:cantSplit/>
        </w:trPr>
        <w:tc>
          <w:tcPr>
            <w:tcW w:type="dxa" w:w="17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SÉRÉNITÉ</w:t>
            </w:r>
          </w:p>
        </w:tc>
        <w:tc>
          <w:tcPr>
            <w:tcW w:type="dxa" w:w="1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1 570 €</w:t>
            </w:r>
          </w:p>
        </w:tc>
        <w:tc>
          <w:tcPr>
            <w:tcW w:type="dxa" w:w="1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1 335 €</w:t>
            </w:r>
          </w:p>
        </w:tc>
        <w:tc>
          <w:tcPr>
            <w:tcW w:type="dxa" w:w="1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665 €</w:t>
            </w:r>
          </w:p>
        </w:tc>
        <w:tc>
          <w:tcPr>
            <w:tcW w:type="dxa" w:w="13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85 €</w:t>
            </w:r>
          </w:p>
        </w:tc>
        <w:tc>
          <w:tcPr>
            <w:tcW w:type="dxa" w:w="1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2 085 €</w:t>
            </w:r>
          </w:p>
        </w:tc>
      </w:tr>
    </w:tbl>
    <w:p>
      <w:pPr>
        <w:pStyle w:val="Heading3"/>
        <w:keepNext/>
        <w:spacing w:after="80" w:before="200"/>
      </w:pPr>
      <w:r>
        <w:rPr>
          <w:rFonts w:ascii="Arial" w:cs="Arial" w:eastAsia="Arial" w:hAnsi="Arial"/>
          <w:b/>
          <w:bCs/>
          <w:color w:val="1E2233"/>
          <w:sz w:val="22"/>
          <w:szCs w:val="22"/>
        </w:rPr>
        <w:t xml:space="preserve">Quand est-ce acquis, quand est-ce payé 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360"/>
        <w:gridCol w:w="2700"/>
      </w:tblGrid>
      <w:tr>
        <w:trPr>
          <w:tblHeader w:val="false"/>
        </w:trPr>
        <w:tc>
          <w:tcPr>
            <w:tcW w:type="dxa" w:w="23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Commission</w:t>
            </w:r>
          </w:p>
        </w:tc>
        <w:tc>
          <w:tcPr>
            <w:tcW w:type="dxa" w:w="43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Acquise quand…</w:t>
            </w:r>
          </w:p>
        </w:tc>
        <w:tc>
          <w:tcPr>
            <w:tcW w:type="dxa" w:w="2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Payée…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Prime de signature</w:t>
            </w:r>
          </w:p>
        </w:tc>
        <w:tc>
          <w:tcPr>
            <w:tcW w:type="dxa" w:w="43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le garage a réglé sa 2e mensualité</w:t>
            </w:r>
          </w:p>
        </w:tc>
        <w:tc>
          <w:tcPr>
            <w:tcW w:type="dxa" w:w="2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sur votre facture du mois suivant, à 30 jours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Bonus engagement 12 mois</w:t>
            </w:r>
          </w:p>
        </w:tc>
        <w:tc>
          <w:tcPr>
            <w:tcW w:type="dxa" w:w="43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avec la prime de signature, si le devis signé porte l'engagement</w:t>
            </w:r>
          </w:p>
        </w:tc>
        <w:tc>
          <w:tcPr>
            <w:tcW w:type="dxa" w:w="2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avec la prime de signature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Prime de fidélité</w:t>
            </w:r>
          </w:p>
        </w:tc>
        <w:tc>
          <w:tcPr>
            <w:tcW w:type="dxa" w:w="43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le garage a réglé sa 6e mensualité sans résilier</w:t>
            </w:r>
          </w:p>
        </w:tc>
        <w:tc>
          <w:tcPr>
            <w:tcW w:type="dxa" w:w="2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sur votre facture du mois suivant, à 30 jours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Montée en formule</w:t>
            </w:r>
          </w:p>
        </w:tc>
        <w:tc>
          <w:tcPr>
            <w:tcW w:type="dxa" w:w="43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le garage passe à une formule supérieure dans les 12 mois : 85 % de la différence des deux mensualités</w:t>
            </w:r>
          </w:p>
        </w:tc>
        <w:tc>
          <w:tcPr>
            <w:tcW w:type="dxa" w:w="2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comme une prime de signature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Bonus de volume</w:t>
            </w:r>
          </w:p>
        </w:tc>
        <w:tc>
          <w:tcPr>
            <w:tcW w:type="dxa" w:w="43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5 contrats hors Essentiel signés et payés dans le trimestre : 255 € · 10 contrats : 680 € (non cumulables)</w:t>
            </w:r>
          </w:p>
        </w:tc>
        <w:tc>
          <w:tcPr>
            <w:tcW w:type="dxa" w:w="2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avec le relevé du trimestre</w:t>
            </w:r>
          </w:p>
        </w:tc>
      </w:tr>
    </w:tbl>
    <w:p>
      <w:pPr>
        <w:pStyle w:val="Heading3"/>
        <w:keepNext/>
        <w:spacing w:after="80" w:before="200"/>
      </w:pPr>
      <w:r>
        <w:rPr>
          <w:rFonts w:ascii="Arial" w:cs="Arial" w:eastAsia="Arial" w:hAnsi="Arial"/>
          <w:b/>
          <w:bCs/>
          <w:color w:val="1E2233"/>
          <w:sz w:val="22"/>
          <w:szCs w:val="22"/>
        </w:rPr>
        <w:t xml:space="preserve">Les trois règles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  <w:color w:val="1E2233"/>
          <w:sz w:val="20"/>
          <w:szCs w:val="20"/>
        </w:rPr>
        <w:t xml:space="preserve">Déclarez vos leads </w:t>
      </w:r>
      <w:r>
        <w:rPr>
          <w:rFonts w:ascii="Arial" w:cs="Arial" w:eastAsia="Arial" w:hAnsi="Arial"/>
          <w:color w:val="1E2233"/>
          <w:sz w:val="20"/>
          <w:szCs w:val="20"/>
        </w:rPr>
        <w:t xml:space="preserve">par email à contact@myeasyauto.fr avant la démo : ils sont protégés 60 jours à votre nom.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  <w:color w:val="1E2233"/>
          <w:sz w:val="20"/>
          <w:szCs w:val="20"/>
        </w:rPr>
        <w:t xml:space="preserve">Reprise : </w:t>
      </w:r>
      <w:r>
        <w:rPr>
          <w:rFonts w:ascii="Arial" w:cs="Arial" w:eastAsia="Arial" w:hAnsi="Arial"/>
          <w:color w:val="1E2233"/>
          <w:sz w:val="20"/>
          <w:szCs w:val="20"/>
        </w:rPr>
        <w:t xml:space="preserve">si le garage arrête avant sa 3e mensualité, la prime de signature est reprise sur vos commissions suivantes.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  <w:color w:val="1E2233"/>
          <w:sz w:val="20"/>
          <w:szCs w:val="20"/>
        </w:rPr>
        <w:t xml:space="preserve">Relevé le 5, facture, virement à 30 jours. </w:t>
      </w:r>
      <w:r>
        <w:rPr>
          <w:rFonts w:ascii="Arial" w:cs="Arial" w:eastAsia="Arial" w:hAnsi="Arial"/>
          <w:color w:val="1E2233"/>
          <w:sz w:val="20"/>
          <w:szCs w:val="20"/>
        </w:rPr>
        <w:t xml:space="preserve">Vous facturez sous votre propre statut ; l'assiette exclut les heures hors forfait et la mise en service.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DB2777" w:sz="24"/>
              <w:bottom w:val="none" w:color="FFFFFF" w:sz="0"/>
              <w:right w:val="none" w:color="FFFFFF" w:sz="0"/>
            </w:tcBorders>
            <w:shd w:fill="F6F7FB" w:val="clear"/>
            <w:tcMar>
              <w:top w:type="dxa" w:w="140"/>
              <w:left w:type="dxa" w:w="200"/>
              <w:bottom w:type="dxa" w:w="100"/>
              <w:right w:type="dxa" w:w="200"/>
            </w:tcMar>
          </w:tcPr>
          <w:p>
            <w:pPr>
              <w:spacing w:after="0" w:before="0" w:line="300"/>
            </w:pPr>
            <w:r>
              <w:rPr>
                <w:rFonts w:ascii="Arial" w:cs="Arial" w:eastAsia="Arial" w:hAnsi="Arial"/>
                <w:b/>
                <w:bCs/>
                <w:color w:val="1E2233"/>
                <w:sz w:val="20"/>
                <w:szCs w:val="20"/>
              </w:rPr>
              <w:t xml:space="preserve">Un seul dossier de 2 000 € encaissé un mois plus tôt paie la formule CONFORT du garage. </w:t>
            </w:r>
            <w:r>
              <w:rPr>
                <w:rFonts w:ascii="Arial" w:cs="Arial" w:eastAsia="Arial" w:hAnsi="Arial"/>
                <w:color w:val="1E2233"/>
                <w:sz w:val="20"/>
                <w:szCs w:val="20"/>
              </w:rPr>
              <w:t xml:space="preserve">C'est l'argument à retenir : vous ne vendez pas un abonnement, vous vendez de la trésorerie.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300" w:right="1250" w:bottom="11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4E6F0" w:sz="6" w:space="6"/>
      </w:pBdr>
      <w:tabs>
        <w:tab w:val="right" w:pos="9360"/>
      </w:tabs>
      <w:spacing w:after="0" w:before="0"/>
    </w:pPr>
    <w:r>
      <w:rPr>
        <w:rFonts w:ascii="Arial" w:cs="Arial" w:eastAsia="Arial" w:hAnsi="Arial"/>
        <w:color w:val="9AA0B8"/>
        <w:sz w:val="14"/>
        <w:szCs w:val="14"/>
      </w:rPr>
      <w:t xml:space="preserve">IDEAFORMA — 144 Avenue Charles de Gaulle, 92200 Neuilly-sur-Seine — SIRET 993 125 335 00014 — contact@myeasyauto.fr</w:t>
    </w:r>
    <w:r>
      <w:rPr>
        <w:rFonts w:ascii="Arial" w:cs="Arial" w:eastAsia="Arial" w:hAnsi="Arial"/>
        <w:color w:val="9AA0B8"/>
        <w:sz w:val="14"/>
        <w:szCs w:val="14"/>
      </w:rPr>
      <w:t xml:space="preserve">	Page </w:t>
    </w:r>
    <w:r>
      <w:rPr>
        <w:rFonts w:ascii="Arial" w:cs="Arial" w:eastAsia="Arial" w:hAnsi="Arial"/>
        <w:color w:val="9AA0B8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AA0B8"/>
        <w:sz w:val="14"/>
        <w:szCs w:val="14"/>
      </w:rPr>
      <w:t xml:space="preserve"> / </w:t>
    </w:r>
    <w:r>
      <w:rPr>
        <w:rFonts w:ascii="Arial" w:cs="Arial" w:eastAsia="Arial" w:hAnsi="Arial"/>
        <w:color w:val="9AA0B8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  <w:p>
    <w:pPr>
      <w:spacing w:before="40"/>
    </w:pPr>
    <w:r>
      <w:rPr>
        <w:rFonts w:ascii="Arial" w:cs="Arial" w:eastAsia="Arial" w:hAnsi="Arial"/>
        <w:i/>
        <w:iCs/>
        <w:color w:val="9AA0B8"/>
        <w:sz w:val="13"/>
        <w:szCs w:val="13"/>
      </w:rPr>
      <w:t xml:space="preserve">Document interne — grille modifiable par IDEAFORMA avec un préavis d'un mois, sans effet sur les contrats déjà signés.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700"/>
      <w:gridCol w:w="4660"/>
      <w:gridCol w:w="4000"/>
    </w:tblGrid>
    <w:tr>
      <w:tc>
        <w:tcPr>
          <w:tcW w:type="dxa" w:w="7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drawing>
              <wp:inline distT="0" distB="0" distL="0" distR="0">
                <wp:extent cx="381000" cy="381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81000" cy="381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6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spacing w:after="0"/>
          </w:pPr>
          <w:r>
            <w:rPr>
              <w:rFonts w:ascii="Arial" w:cs="Arial" w:eastAsia="Arial" w:hAnsi="Arial"/>
              <w:b/>
              <w:bCs/>
              <w:color w:val="1E2233"/>
              <w:sz w:val="22"/>
              <w:szCs w:val="22"/>
            </w:rPr>
            <w:t xml:space="preserve">My Easy Auto</w:t>
          </w:r>
        </w:p>
        <w:p>
          <w:pPr>
            <w:spacing w:after="0"/>
          </w:pPr>
          <w:r>
            <w:rPr>
              <w:rFonts w:ascii="Arial" w:cs="Arial" w:eastAsia="Arial" w:hAnsi="Arial"/>
              <w:color w:val="5B6078"/>
              <w:sz w:val="16"/>
              <w:szCs w:val="16"/>
            </w:rPr>
            <w:t xml:space="preserve">Grille de commissions — apporteurs d'affaires</w:t>
          </w:r>
        </w:p>
      </w:tc>
      <w:tc>
        <w:tcPr>
          <w:tcW w:type="dxa" w:w="4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spacing w:after="0"/>
            <w:jc w:val="right"/>
          </w:pPr>
          <w:r>
            <w:rPr>
              <w:rFonts w:ascii="Arial" w:cs="Arial" w:eastAsia="Arial" w:hAnsi="Arial"/>
              <w:b/>
              <w:bCs/>
              <w:color w:val="7C3AED"/>
              <w:sz w:val="16"/>
              <w:szCs w:val="16"/>
            </w:rPr>
            <w:t xml:space="preserve">MY EASY AUTO by IDEAFORMA</w:t>
          </w:r>
        </w:p>
        <w:p>
          <w:pPr>
            <w:spacing w:after="0"/>
            <w:jc w:val="right"/>
          </w:pPr>
          <w:r>
            <w:rPr>
              <w:rFonts w:ascii="Arial" w:cs="Arial" w:eastAsia="Arial" w:hAnsi="Arial"/>
              <w:color w:val="5B6078"/>
              <w:sz w:val="16"/>
              <w:szCs w:val="16"/>
            </w:rPr>
            <w:t xml:space="preserve">contact@myeasyauto.fr</w:t>
          </w:r>
        </w:p>
      </w:tc>
    </w:tr>
  </w:tbl>
  <w:p>
    <w:pPr>
      <w:pBdr>
        <w:bottom w:val="single" w:color="E4E6F0" w:sz="6" w:space="6"/>
      </w:pBdr>
      <w:spacing w:after="20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60"/>
      </w:pPr>
      <w:rPr>
        <w:b/>
        <w:bCs/>
        <w:color w:val="DB2777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  <w:rPr>
        <w:b/>
        <w:bCs/>
        <w:color w:val="7C3AED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  <w:rPr>
        <w:b/>
        <w:bCs/>
        <w:color w:val="7C3AED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  <w:rPr>
        <w:b/>
        <w:bCs/>
        <w:color w:val="7C3AED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2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ef9b9b07e7a87e11ee03d0ddb2c0ae966ed1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2026-08-25T16:24:56.287Z</dcterms:created>
  <dcterms:modified xsi:type="dcterms:W3CDTF">2026-08-25T16:24:56.287Z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