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CONFIDENTIEL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Stratégie tarifaire — synthèse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Résumé des chiffres du classeur « IDEAFORMA_modele_rentabilite.xlsx ». Toutes les hypothèses y sont modifiables (cellules jaunes).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Ce que dit le marché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Secrétaire indépendante en France : 20 à 35 € / h en débutant, 35 à 50 € / h avec spécialisation ; forfaits mensuels courants de 500 à 800 € pour ~20 h (sources : Plateya, KMF Services, 2025-2026).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Logiciels de gestion de garage : 29 à 59 € / mois (ex. AutoProGestion) — sans IA d'extraction ni service humain.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Le traitement des sinistres (relances assurances, cessions de créance, extranets) est une compétence spécialisée : elle se vend en haut de fourchette.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Grille recommandée (HT / mois)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900"/>
        <w:gridCol w:w="19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Formule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ESSENTIEL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STARTER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CONFORT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SÉRÉNITÉ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Contenu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seule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+ 10 h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+ 20 h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Appli + 40 h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E2233"/>
                <w:sz w:val="19"/>
                <w:szCs w:val="19"/>
              </w:rPr>
              <w:t xml:space="preserve">Prix HT / mois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79 €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490 €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860 €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DB2777"/>
                <w:sz w:val="19"/>
                <w:szCs w:val="19"/>
              </w:rPr>
              <w:t xml:space="preserve">1 570 €</w:t>
            </w:r>
          </w:p>
        </w:tc>
      </w:tr>
      <w:tr>
        <w:tc>
          <w:tcPr>
            <w:tcW w:type="dxa" w:w="24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Taux horaire équivalent</w:t>
            </w:r>
          </w:p>
        </w:tc>
        <w:tc>
          <w:tcPr>
            <w:tcW w:type="dxa" w:w="17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—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41,10 €</w:t>
            </w:r>
          </w:p>
        </w:tc>
        <w:tc>
          <w:tcPr>
            <w:tcW w:type="dxa" w:w="19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39,05 €</w:t>
            </w:r>
          </w:p>
        </w:tc>
        <w:tc>
          <w:tcPr>
            <w:tcW w:type="dxa" w:w="18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37,28 €</w:t>
            </w:r>
          </w:p>
        </w:tc>
      </w:tr>
    </w:tbl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Heure hors forfait : 45 € HT. Mise en service : 290 € HT, offerte pour 12 mois d'engagement.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Pourquoi c'est rentable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Rémunération collaborateur : taux horaire fixe de 17 € HT par heure de forfait (point de départ, négociable), soit 170 € (Starter), 340 € (Confort), 680 € (Sérénité) par garage et par mois — indépendant du prix vendu et des remises commerciales. Repère marché : 20 à 35 € / h pour une indépendante qui doit trouver, facturer et relancer ses clients ; ici les garages sont apportés signés, l'outil et la formation sont fournis, le paiement est garanti chaque mois.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Marge brute IDEA FORMA : ≈ 54 € (Essentiel), ≈ 295 € (Starter), ≈ 495 € (Confort), ≈ 865 € (Sérénité) par garage et par mois, après secrétaire à 17 € / h et coûts techniques (~25 € / garage).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Coûts fixes (~270 € / mois) couverts dès le 1er garage en formule Confort.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10 garages (mix 30/50/20) : ≈ 8 900 € de CA mensuel et ≈ 4 800 € de résultat mensuel en croisière avant rémunération et impôt (≈ 4 150 € la première année, commissions des apporteurs d'affaires déduites).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4. Côté collaborateur : un taux intéressant pour les deux parties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3 garages Confort suivis (≈ 60 h / mois) : ≈ 1 020 € de revenu mensuel, ≈ 780 € net avant impôt (micro-entrepreneur).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À 7 garages Confort (≈ 140 h / mois, temps plein) : ≈ 2 380 € de revenu mensuel, ≈ 1 830 € net avant impôt — sans prospection à faire : IDEA FORMA apporte les clients, l'outil et la formation. Le taux est négociable à l'expérience.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>Le taux horaire fixe se justifie ainsi : IDEA FORMA finance l'appli, l'acquisition client (commerciaux), la formation et assume la relation commerciale ; le collaborateur exécute et fidélise, sans aucun risque commercial. Un taux fixe est aussi plus lisible qu'un pourcentage et ne subit pas les remises.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Points de vigilance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Statut : les collaborateurs sont des prestataires indépendants — pas d'horaires imposés, pas de subordination, facturation mensuelle (voir contrat de prestation). En cas de doute, faire valider le montage par un avocat / expert-comptable.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TVA : la grille est exprimée en HT ; vérifier le régime de TVA d'IDEA FORMA (franchise 293 B ou TVA 20 %) avant les premiers devis.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L'activité de secrétariat externalisé est distincte de la formation (NAF 8559A) : vérifier avec le comptable que l'objet social / la déclaration d'activité couvre bien cette prestation.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RGPD : IDEA FORMA traite des données de clients des garages → prévoir l'accord de sous-traitance (art. 28) inclus au contrat collaborateur, et un registre des traitements.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Ces éléments sont fournis à titre d'information et ne constituent pas un conseil juridique, fiscal ou comptable.</w:t>
      </w:r>
    </w:p>
    <w:sectPr>
      <w:headerReference w:type="default" r:id="rId7"/>
      <w:footerReference w:type="default" r:id="rId8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Document interne IDEA FORMA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2026-08-12T14:39:27.292Z</dcterms:created>
  <dcterms:modified xsi:type="dcterms:W3CDTF">2026-08-12T14:39:27.292Z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