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7C3AED"/>
          <w:sz w:val="15"/>
        </w:rPr>
        <w:t>FICHE DE SUPPORT — USAGE INTERNE — SEPTEMBRE 2026</w:t>
      </w:r>
    </w:p>
    <w:p>
      <w:pPr>
        <w:spacing w:after="40"/>
      </w:pPr>
      <w:r>
        <w:rPr>
          <w:rFonts w:ascii="Arial" w:hAnsi="Arial"/>
          <w:b/>
          <w:color w:val="1E2233"/>
          <w:sz w:val="40"/>
        </w:rPr>
        <w:t>Créer la SASU My Easy Auto, pas à pas</w:t>
      </w:r>
    </w:p>
    <w:p>
      <w:pPr>
        <w:spacing w:after="200"/>
      </w:pPr>
      <w:r>
        <w:rPr>
          <w:rFonts w:ascii="Arial" w:hAnsi="Arial"/>
          <w:color w:val="64748B"/>
          <w:sz w:val="22"/>
        </w:rPr>
        <w:t>Nouvelle société, même adresse qu'IDEAFORMA (144 avenue Charles-de-Gaulle, 92200 Neuilly-sur-Seine), présidente : Myriam Ayouaz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3E8FF"/>
            <w:tcBorders>
              <w:top w:val="nil"/>
              <w:bottom w:val="nil"/>
              <w:right w:val="nil"/>
              <w:left w:val="single" w:sz="24" w:color="7C3AED"/>
            </w:tcBorders>
          </w:tcPr>
          <w:p>
            <w:r>
              <w:rPr>
                <w:rFonts w:ascii="Arial" w:hAnsi="Arial"/>
                <w:b/>
                <w:color w:val="7C3AED"/>
                <w:sz w:val="20"/>
              </w:rPr>
              <w:t>Ce que vous obtenez à la fin</w:t>
            </w:r>
          </w:p>
          <w:p>
            <w:r>
              <w:rPr>
                <w:rFonts w:ascii="Arial" w:hAnsi="Arial"/>
                <w:sz w:val="19"/>
              </w:rPr>
              <w:t>Un extrait Kbis « MY EASY AUTO — SASU », un numéro SIREN/SIRET et de TVA intracommunautaire, un compte bancaire professionnel, la marque déposée, une RC pro, et un pack documentaire (contrats, CGV, factures) au nom de la bonne entité. Délai réaliste : 3 à 4 semaines si les pièces sont prêtes. Budget : environ 300 à 450 € de frais obligatoires, hors expert-comptable et assurance.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6"/>
        </w:rPr>
        <w:t>0. Avant de commencer — les décisions à prendre (10 minutes)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2948"/>
        <w:gridCol w:w="4422"/>
      </w:tblGrid>
      <w:tr>
        <w:tc>
          <w:tcPr>
            <w:tcW w:type="dxa" w:w="1928"/>
            <w:shd w:val="clear" w:color="auto" w:fill="7C3AE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Décision</w:t>
            </w:r>
          </w:p>
        </w:tc>
        <w:tc>
          <w:tcPr>
            <w:tcW w:type="dxa" w:w="2948"/>
            <w:shd w:val="clear" w:color="auto" w:fill="7C3AE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Notre recommandation</w:t>
            </w:r>
          </w:p>
        </w:tc>
        <w:tc>
          <w:tcPr>
            <w:tcW w:type="dxa" w:w="4422"/>
            <w:shd w:val="clear" w:color="auto" w:fill="7C3AE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Pourquoi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Arial" w:hAnsi="Arial"/>
                <w:sz w:val="18"/>
              </w:rPr>
              <w:t>Capital social</w:t>
            </w:r>
          </w:p>
        </w:tc>
        <w:tc>
          <w:tcPr>
            <w:tcW w:type="dxa" w:w="2948"/>
          </w:tcPr>
          <w:p>
            <w:r/>
            <w:r>
              <w:rPr>
                <w:rFonts w:ascii="Arial" w:hAnsi="Arial"/>
                <w:sz w:val="18"/>
              </w:rPr>
              <w:t>1 000 € (1 000 actions de 1 €), libéré à 100 %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/>
                <w:sz w:val="18"/>
              </w:rPr>
              <w:t>Le minimum légal est 1 €, mais un capital symbolique fait mauvaise impression aux banques et aux garages qui consultent le Kbis. 1 000 € reste indolore et évite d'avoir à suivre une libération partielle.</w:t>
            </w:r>
          </w:p>
        </w:tc>
      </w:tr>
      <w:tr>
        <w:tc>
          <w:tcPr>
            <w:tcW w:type="dxa" w:w="1928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Régime fiscal</w:t>
            </w:r>
          </w:p>
        </w:tc>
        <w:tc>
          <w:tcPr>
            <w:tcW w:type="dxa" w:w="2948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Impôt sur les sociétés (régime de droit)</w:t>
            </w:r>
          </w:p>
        </w:tc>
        <w:tc>
          <w:tcPr>
            <w:tcW w:type="dxa" w:w="4422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Pas d'option pour l'IR : la société doit garder son propre résultat, séparé de vos revenus personnels et d'IDEAFORMA.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Arial" w:hAnsi="Arial"/>
                <w:sz w:val="18"/>
              </w:rPr>
              <w:t>Régime de TVA</w:t>
            </w:r>
          </w:p>
        </w:tc>
        <w:tc>
          <w:tcPr>
            <w:tcW w:type="dxa" w:w="2948"/>
          </w:tcPr>
          <w:p>
            <w:r/>
            <w:r>
              <w:rPr>
                <w:rFonts w:ascii="Arial" w:hAnsi="Arial"/>
                <w:sz w:val="18"/>
              </w:rPr>
              <w:t>Réel simplifié, TVA sur les encaissements (prestations de services)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/>
                <w:sz w:val="18"/>
              </w:rPr>
              <w:t>Toute l'activité est taxable à 20 % : aucune sectorisation, contrairement à IDEAFORMA. Le réel simplifié = deux acomptes + une déclaration annuelle.</w:t>
            </w:r>
          </w:p>
        </w:tc>
      </w:tr>
      <w:tr>
        <w:tc>
          <w:tcPr>
            <w:tcW w:type="dxa" w:w="1928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Clôture</w:t>
            </w:r>
          </w:p>
        </w:tc>
        <w:tc>
          <w:tcPr>
            <w:tcW w:type="dxa" w:w="2948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31 décembre — premier exercice long, jusqu'au 31/12/2027</w:t>
            </w:r>
          </w:p>
        </w:tc>
        <w:tc>
          <w:tcPr>
            <w:tcW w:type="dxa" w:w="4422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Évite un bilan et une liasse pour trois mois d'activité. Le premier exercice peut dépasser 12 mois ; la première déclaration de résultat est alors due au plus tard dans les 3 mois suivant la clôture (l'administration admet un premier exercice long, une liasse provisoire pouvant être demandée si aucun bilan n'est arrêté dans l'année de création — à confirmer avec l'expert-comptable).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Arial" w:hAnsi="Arial"/>
                <w:sz w:val="18"/>
              </w:rPr>
              <w:t>Rémunération de la présidente</w:t>
            </w:r>
          </w:p>
        </w:tc>
        <w:tc>
          <w:tcPr>
            <w:tcW w:type="dxa" w:w="2948"/>
          </w:tcPr>
          <w:p>
            <w:r/>
            <w:r>
              <w:rPr>
                <w:rFonts w:ascii="Arial" w:hAnsi="Arial"/>
                <w:sz w:val="18"/>
              </w:rPr>
              <w:t>0 € au départ</w:t>
            </w:r>
          </w:p>
        </w:tc>
        <w:tc>
          <w:tcPr>
            <w:tcW w:type="dxa" w:w="4422"/>
          </w:tcPr>
          <w:p>
            <w:r/>
            <w:r>
              <w:rPr>
                <w:rFonts w:ascii="Arial" w:hAnsi="Arial"/>
                <w:sz w:val="18"/>
              </w:rPr>
              <w:t>Vous êtes déjà rémunérée par ailleurs ; une rémunération de président de SAS coûte ≈ 80 % de charges. Vous vous verserez des dividendes ou une rémunération quand la trésorerie le permettra.</w:t>
            </w:r>
          </w:p>
        </w:tc>
      </w:tr>
      <w:tr>
        <w:tc>
          <w:tcPr>
            <w:tcW w:type="dxa" w:w="1928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Commissaire aux comptes</w:t>
            </w:r>
          </w:p>
        </w:tc>
        <w:tc>
          <w:tcPr>
            <w:tcW w:type="dxa" w:w="2948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Non</w:t>
            </w:r>
          </w:p>
        </w:tc>
        <w:tc>
          <w:tcPr>
            <w:tcW w:type="dxa" w:w="4422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Obligatoire seulement au-delà de 2 des 3 seuils (5 M€ de bilan, 10 M€ de CA, 50 salariés).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6"/>
        </w:rPr>
        <w:t>1. Vérifier le nom et protéger la marque (jour 1)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Vérifier que « MY EASY AUTO » est disponible : base des dénominations sur infogreffe.fr (onglet « Rechercher une entreprise ») et base des marques sur data.inpi.fr — chercher aussi « my easy auto », « myeasyauto », « easy auto ».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Déposer la marque à l'INPI (inpi.fr, dépôt en ligne, 190 € pour une classe ; classes utiles : 42 — logiciels en ligne / SaaS, 35 — services administratifs et secrétariat ; ajouter la classe 35 coûte 40 € de plus). Déposer au nom de la société en formation (« MY EASY AUTO, SASU en cours de constitution, représentée par… ») ou à votre nom personnel puis apport/licence — le dépôt au nom de la société en formation est le plus simple.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Vérifier que le nom de domaine myeasyauto.fr est bien au nom de la future société (ou prévoir le transfert depuis IDEAFORMA / votre nom personnel).</w:t>
      </w: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6"/>
        </w:rPr>
        <w:t>2. Régler la question de l'adresse du siège (jour 1-2)</w:t>
      </w:r>
    </w:p>
    <w:p>
      <w:r>
        <w:rPr>
          <w:rFonts w:ascii="Arial" w:hAnsi="Arial"/>
          <w:sz w:val="20"/>
        </w:rPr>
        <w:t>Le siège est à la même adresse qu'IDEAFORMA. Ce qui est possible dépend de ce que cette adresse est aujourd'hui pour IDEAFORMA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3742"/>
        <w:gridCol w:w="3515"/>
      </w:tblGrid>
      <w:tr>
        <w:tc>
          <w:tcPr>
            <w:tcW w:type="dxa" w:w="2041"/>
            <w:shd w:val="clear" w:color="auto" w:fill="7C3AE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Si l'adresse est…</w:t>
            </w:r>
          </w:p>
        </w:tc>
        <w:tc>
          <w:tcPr>
            <w:tcW w:type="dxa" w:w="3742"/>
            <w:shd w:val="clear" w:color="auto" w:fill="7C3AE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Ce qu'il faut fournir au guichet unique</w:t>
            </w:r>
          </w:p>
        </w:tc>
        <w:tc>
          <w:tcPr>
            <w:tcW w:type="dxa" w:w="3515"/>
            <w:shd w:val="clear" w:color="auto" w:fill="7C3AE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Points d'attention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8"/>
              </w:rPr>
              <w:t>votre domicile personnel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/>
                <w:sz w:val="18"/>
              </w:rPr>
              <w:t>Une attestation de domiciliation signée par vous + un justificatif de domicile de moins de 3 mois (facture d'énergie, quittance, avis d'imposition).</w:t>
            </w:r>
          </w:p>
        </w:tc>
        <w:tc>
          <w:tcPr>
            <w:tcW w:type="dxa" w:w="3515"/>
          </w:tcPr>
          <w:p>
            <w:r/>
            <w:r>
              <w:rPr>
                <w:rFonts w:ascii="Arial" w:hAnsi="Arial"/>
                <w:sz w:val="18"/>
              </w:rPr>
              <w:t>Autorisé sans limite de durée si aucune clause du bail ou du règlement de copropriété ne l'interdit (art. L123-11-1 C. com.) ; sinon, 5 ans maximum. Aucune activité de réception de clientèle sur place.</w:t>
            </w:r>
          </w:p>
        </w:tc>
      </w:tr>
      <w:tr>
        <w:tc>
          <w:tcPr>
            <w:tcW w:type="dxa" w:w="2041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une société de domiciliation</w:t>
            </w:r>
          </w:p>
        </w:tc>
        <w:tc>
          <w:tcPr>
            <w:tcW w:type="dxa" w:w="3742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Un contrat de domiciliation AU NOM DE MY EASY AUTO (le contrat d'IDEAFORMA ne vaut pas pour la nouvelle société).</w:t>
            </w:r>
          </w:p>
        </w:tc>
        <w:tc>
          <w:tcPr>
            <w:tcW w:type="dxa" w:w="3515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Compter 20 à 60 € par mois ; le domiciliataire doit être agréé par la préfecture.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8"/>
              </w:rPr>
              <w:t>un local loué par IDEAFORMA (bail commercial ou professionnel)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/>
                <w:sz w:val="18"/>
              </w:rPr>
              <w:t>Une convention de mise à disposition (ou de sous-location partielle) entre IDEAFORMA et MY EASY AUTO + l'accord écrit du bailleur si le bail l'exige + une attestation de domiciliation d'IDEAFORMA.</w:t>
            </w:r>
          </w:p>
        </w:tc>
        <w:tc>
          <w:tcPr>
            <w:tcW w:type="dxa" w:w="3515"/>
          </w:tcPr>
          <w:p>
            <w:r/>
            <w:r>
              <w:rPr>
                <w:rFonts w:ascii="Arial" w:hAnsi="Arial"/>
                <w:sz w:val="18"/>
              </w:rPr>
              <w:t>Convention écrite, à des conditions normales (loyer ou participation aux charges), mentionnée au registre des décisions (convention entre sociétés ayant une dirigeante commune).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7ED"/>
            <w:tcBorders>
              <w:top w:val="nil"/>
              <w:bottom w:val="nil"/>
              <w:right w:val="nil"/>
              <w:left w:val="single" w:sz="24" w:color="F59E0B"/>
            </w:tcBorders>
          </w:tcPr>
          <w:p>
            <w:r>
              <w:rPr>
                <w:rFonts w:ascii="Arial" w:hAnsi="Arial"/>
                <w:b/>
                <w:color w:val="F59E0B"/>
                <w:sz w:val="20"/>
              </w:rPr>
              <w:t>Question à trancher avant le dépôt</w:t>
            </w:r>
          </w:p>
          <w:p>
            <w:r>
              <w:rPr>
                <w:rFonts w:ascii="Arial" w:hAnsi="Arial"/>
                <w:sz w:val="19"/>
              </w:rPr>
              <w:t>Quelle est la nature de l'adresse du 144 avenue Charles-de-Gaulle pour IDEAFORMA (domicile, domiciliataire, bail) ? La pièce à joindre en dépend, et c'est la première cause de rejet des dossiers au greffe.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6"/>
        </w:rPr>
        <w:t>3. Finaliser et signer les statuts (jour 2-3)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Compléter les zones entre crochets du projet de statuts : état civil complet, adresse personnelle, capital, banque dépositaire, date, premier exercice.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Faire relire le projet par un professionnel du droit (avocat, expert-comptable habilité ou juriste de la CCI) : une heure suffit pour un modèle standard. Ne signez pas avant.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Signer trois exemplaires originaux (ou une signature électronique qualifiée), chaque page paraphée, avec la mention manuscrite « Bon pour acceptation des fonctions de Présidente » à l'article 25.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Compléter l'annexe « actes accomplis pour le compte de la société en formation » (marque, domaine, assurance) : la société les reprendra automatiquement.</w:t>
      </w: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6"/>
        </w:rPr>
        <w:t>4. Déposer le capital (jour 3-5)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Ouvrir un compte de dépôt de capital au nom de « MY EASY AUTO, SASU en formation » : banque en ligne pro (Qonto, Shine, Blank…) en 48 h, ou votre banque traditionnelle (souvent 1 à 2 semaines et rendez-vous).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Virer les 1 000 € depuis votre compte personnel (l'apport est le vôtre, pas celui d'IDEAFORMA).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Récupérer le CERTIFICAT DE DÉPÔT DES FONDS (ou attestation de dépôt de capital) : c'est une pièce obligatoire du dossier d'immatriculation. Les fonds sont bloqués jusqu'à la présentation du Kbis.</w:t>
      </w: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6"/>
        </w:rPr>
        <w:t>5. Publier l'annonce légale (jour 5)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Sur un support habilité dans les Hauts-de-Seine (journal d'annonces légales ou service de presse en ligne habilité : actulegales.fr, lelegaliste.fr, le site de votre JAL habituel…). Tarif forfaitaire pour une SAS/SASU : environ 200 € TTC.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Mentions : forme (SASU), dénomination, capital, siège, objet (résumé), durée (99 ans), présidente (nom, adresse), greffe d'immatriculation (Nanterre), conditions d'admission aux assemblées et d'exercice du droit de vote, clause d'agrément.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Conserver l'ATTESTATION DE PARUTION : pièce obligatoire du dossier.</w:t>
      </w: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6"/>
        </w:rPr>
        <w:t>6. Déposer le dossier d'immatriculation sur le guichet unique (jour 5-7)</w:t>
      </w:r>
    </w:p>
    <w:p>
      <w:r>
        <w:rPr>
          <w:rFonts w:ascii="Arial" w:hAnsi="Arial"/>
          <w:sz w:val="20"/>
        </w:rPr>
        <w:t>Tout passe par formalites.entreprises.gouv.fr (guichet unique de l'INPI) ; il n'y a plus de dépôt papier au greffe. Créez votre compte, choisissez « Créer une entreprise » → « Personne morale » → SAS, puis répondez au questionnaire (il génère l'ancien formulaire M0).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350"/>
      </w:tblGrid>
      <w:tr>
        <w:tc>
          <w:tcPr>
            <w:tcW w:type="dxa" w:w="2948"/>
            <w:shd w:val="clear" w:color="auto" w:fill="7C3AE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Pièce</w:t>
            </w:r>
          </w:p>
        </w:tc>
        <w:tc>
          <w:tcPr>
            <w:tcW w:type="dxa" w:w="6350"/>
            <w:shd w:val="clear" w:color="auto" w:fill="7C3AE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Arial" w:hAnsi="Arial"/>
                <w:sz w:val="18"/>
              </w:rPr>
              <w:t>Statuts signés</w:t>
            </w:r>
          </w:p>
        </w:tc>
        <w:tc>
          <w:tcPr>
            <w:tcW w:type="dxa" w:w="6350"/>
          </w:tcPr>
          <w:p>
            <w:r/>
            <w:r>
              <w:rPr>
                <w:rFonts w:ascii="Arial" w:hAnsi="Arial"/>
                <w:sz w:val="18"/>
              </w:rPr>
              <w:t>Exemplaire daté et signé, annexe comprise (PDF).</w:t>
            </w:r>
          </w:p>
        </w:tc>
      </w:tr>
      <w:tr>
        <w:tc>
          <w:tcPr>
            <w:tcW w:type="dxa" w:w="2948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Certificat de dépôt des fonds</w:t>
            </w:r>
          </w:p>
        </w:tc>
        <w:tc>
          <w:tcPr>
            <w:tcW w:type="dxa" w:w="6350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Délivré par la banque (étape 4).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Arial" w:hAnsi="Arial"/>
                <w:sz w:val="18"/>
              </w:rPr>
              <w:t>Attestation de parution</w:t>
            </w:r>
          </w:p>
        </w:tc>
        <w:tc>
          <w:tcPr>
            <w:tcW w:type="dxa" w:w="6350"/>
          </w:tcPr>
          <w:p>
            <w:r/>
            <w:r>
              <w:rPr>
                <w:rFonts w:ascii="Arial" w:hAnsi="Arial"/>
                <w:sz w:val="18"/>
              </w:rPr>
              <w:t>De l'annonce légale (étape 5).</w:t>
            </w:r>
          </w:p>
        </w:tc>
      </w:tr>
      <w:tr>
        <w:tc>
          <w:tcPr>
            <w:tcW w:type="dxa" w:w="2948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Justificatif du siège</w:t>
            </w:r>
          </w:p>
        </w:tc>
        <w:tc>
          <w:tcPr>
            <w:tcW w:type="dxa" w:w="6350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Selon le cas de l'étape 2 : attestation de domiciliation + justificatif, contrat de domiciliation, ou convention de mise à disposition + attestation.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Arial" w:hAnsi="Arial"/>
                <w:sz w:val="18"/>
              </w:rPr>
              <w:t>Pièce d'identité de la présidente</w:t>
            </w:r>
          </w:p>
        </w:tc>
        <w:tc>
          <w:tcPr>
            <w:tcW w:type="dxa" w:w="6350"/>
          </w:tcPr>
          <w:p>
            <w:r/>
            <w:r>
              <w:rPr>
                <w:rFonts w:ascii="Arial" w:hAnsi="Arial"/>
                <w:sz w:val="18"/>
              </w:rPr>
              <w:t>Carte d'identité ou passeport en cours de validité, recto-verso.</w:t>
            </w:r>
          </w:p>
        </w:tc>
      </w:tr>
      <w:tr>
        <w:tc>
          <w:tcPr>
            <w:tcW w:type="dxa" w:w="2948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Déclaration sur l'honneur de non-condamnation et de filiation</w:t>
            </w:r>
          </w:p>
        </w:tc>
        <w:tc>
          <w:tcPr>
            <w:tcW w:type="dxa" w:w="6350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Modèle fourni par le guichet ; indiquer les noms et prénoms de vos parents.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Arial" w:hAnsi="Arial"/>
                <w:sz w:val="18"/>
              </w:rPr>
              <w:t>Déclaration des bénéficiaires effectifs (DBE)</w:t>
            </w:r>
          </w:p>
        </w:tc>
        <w:tc>
          <w:tcPr>
            <w:tcW w:type="dxa" w:w="6350"/>
          </w:tcPr>
          <w:p>
            <w:r/>
            <w:r>
              <w:rPr>
                <w:rFonts w:ascii="Arial" w:hAnsi="Arial"/>
                <w:sz w:val="18"/>
              </w:rPr>
              <w:t>Vous, à 100 % du capital et des droits de vote, présidente. Remplie dans le même parcours.</w:t>
            </w:r>
          </w:p>
        </w:tc>
      </w:tr>
      <w:tr>
        <w:tc>
          <w:tcPr>
            <w:tcW w:type="dxa" w:w="2948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Frais</w:t>
            </w:r>
          </w:p>
        </w:tc>
        <w:tc>
          <w:tcPr>
            <w:tcW w:type="dxa" w:w="6350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Environ 37 € d'émoluments du greffe pour l'immatriculation + environ 21 € pour la DBE (paiement par carte à la fin du parcours). Montants indicatifs 2026.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Arial" w:hAnsi="Arial"/>
          <w:sz w:val="20"/>
        </w:rPr>
        <w:t>Options à cocher pendant le parcours : régime d'imposition IS (réel simplifié), TVA réel simplifié, date de clôture 31/12, « la société n'emploie pas de salarié au démarrage », adresse de correspondance.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Nom commercial / enseigne : indiquez « My Easy Auto » (identique à la dénomination, mais cela permet de l'inscrire aussi comme nom commercial).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Code APE souhaité : 62.01Z (programmation informatique) ou 63.12Z (portails internet) pour l'édition de logiciel SaaS ; c'est l'INSEE qui attribue le code, en fonction de l'activité principale décrite — décrivez d'abord l'édition de logiciel, puis le secrétariat.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Le greffe de Nanterre traite en général sous 2 à 5 jours ouvrés. En cas de « demande de pièce complémentaire », répondez dans le parcours ; le dossier n'est pas rejeté, il est suspendu.</w:t>
      </w: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6"/>
        </w:rPr>
        <w:t>7. Les 15 jours qui suivent le Kbis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5329"/>
        <w:gridCol w:w="1587"/>
      </w:tblGrid>
      <w:tr>
        <w:tc>
          <w:tcPr>
            <w:tcW w:type="dxa" w:w="2381"/>
            <w:shd w:val="clear" w:color="auto" w:fill="7C3AE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Quoi</w:t>
            </w:r>
          </w:p>
        </w:tc>
        <w:tc>
          <w:tcPr>
            <w:tcW w:type="dxa" w:w="5329"/>
            <w:shd w:val="clear" w:color="auto" w:fill="7C3AE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Comment</w:t>
            </w:r>
          </w:p>
        </w:tc>
        <w:tc>
          <w:tcPr>
            <w:tcW w:type="dxa" w:w="1587"/>
            <w:shd w:val="clear" w:color="auto" w:fill="7C3AE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Quand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8"/>
              </w:rPr>
              <w:t>Débloquer le capital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sz w:val="18"/>
              </w:rPr>
              <w:t>Envoyer le Kbis à la banque : les 1 000 € passent sur le compte courant de la société.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/>
                <w:sz w:val="18"/>
              </w:rPr>
              <w:t>J+1</w:t>
            </w:r>
          </w:p>
        </w:tc>
      </w:tr>
      <w:tr>
        <w:tc>
          <w:tcPr>
            <w:tcW w:type="dxa" w:w="2381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Compte bancaire professionnel définitif</w:t>
            </w:r>
          </w:p>
        </w:tc>
        <w:tc>
          <w:tcPr>
            <w:tcW w:type="dxa" w:w="5329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Le compte de dépôt devient le compte courant (banques en ligne) ou ouverture d'un compte pro.</w:t>
            </w:r>
          </w:p>
        </w:tc>
        <w:tc>
          <w:tcPr>
            <w:tcW w:type="dxa" w:w="1587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J+1 à J+7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8"/>
              </w:rPr>
              <w:t>Espace professionnel impots.gouv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sz w:val="18"/>
              </w:rPr>
              <w:t>Créer l'espace de la société avec le SIREN ; adhérer aux services TVA, IS, CFE. La CFE est exonérée l'année de création ; déclaration initiale 1447-C avant le 31/12 de l'année de création.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/>
                <w:sz w:val="18"/>
              </w:rPr>
              <w:t>J+7</w:t>
            </w:r>
          </w:p>
        </w:tc>
      </w:tr>
      <w:tr>
        <w:tc>
          <w:tcPr>
            <w:tcW w:type="dxa" w:w="2381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Assurance RC professionnelle</w:t>
            </w:r>
          </w:p>
        </w:tc>
        <w:tc>
          <w:tcPr>
            <w:tcW w:type="dxa" w:w="5329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Contrat au nom de MY EASY AUTO couvrant explicitement : édition et exploitation de logiciel en ligne, prestations de secrétariat externalisé, sous-traitance à des indépendants. Demander l'attestation.</w:t>
            </w:r>
          </w:p>
        </w:tc>
        <w:tc>
          <w:tcPr>
            <w:tcW w:type="dxa" w:w="1587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Avant la 1re facture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8"/>
              </w:rPr>
              <w:t>Expert-comptable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sz w:val="18"/>
              </w:rPr>
              <w:t>Lettre de mission : tenue, liasse, TVA, IS. Lui signaler les conventions avec IDEAFORMA et la refacturation éventuelle.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/>
                <w:sz w:val="18"/>
              </w:rPr>
              <w:t>J+15</w:t>
            </w:r>
          </w:p>
        </w:tc>
      </w:tr>
      <w:tr>
        <w:tc>
          <w:tcPr>
            <w:tcW w:type="dxa" w:w="2381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Registre des décisions de l'associée unique</w:t>
            </w:r>
          </w:p>
        </w:tc>
        <w:tc>
          <w:tcPr>
            <w:tcW w:type="dxa" w:w="5329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Registre coté-paraphé (greffe ou papeterie) ou registre électronique. Première décision : constatation de l'immatriculation, conventions avec IDEAFORMA, reprise des actes de la période de formation.</w:t>
            </w:r>
          </w:p>
        </w:tc>
        <w:tc>
          <w:tcPr>
            <w:tcW w:type="dxa" w:w="1587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J+15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8"/>
              </w:rPr>
              <w:t>Registre des mouvements de titres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sz w:val="18"/>
              </w:rPr>
              <w:t>Une page suffit : 1 000 actions attribuées à Myriam Ayouaz à la constitution.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/>
                <w:sz w:val="18"/>
              </w:rPr>
              <w:t>J+15</w:t>
            </w:r>
          </w:p>
        </w:tc>
      </w:tr>
      <w:tr>
        <w:tc>
          <w:tcPr>
            <w:tcW w:type="dxa" w:w="2381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Contrat de travail / mandat</w:t>
            </w:r>
          </w:p>
        </w:tc>
        <w:tc>
          <w:tcPr>
            <w:tcW w:type="dxa" w:w="5329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Aucun : la présidente n'est pas rémunérée. Rien à déclarer à l'URSSAF tant qu'il n'y a ni rémunération ni salarié.</w:t>
            </w:r>
          </w:p>
        </w:tc>
        <w:tc>
          <w:tcPr>
            <w:tcW w:type="dxa" w:w="1587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6"/>
        </w:rPr>
        <w:t>8. Basculer My Easy Auto d'IDEAFORMA vers la nouvelle société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Propriété de la plateforme : si le code, les visuels et le nom de domaine ont été créés par vous ou financés par IDEAFORMA, il faut un écrit qui les fait entrer chez MY EASY AUTO — contrat de cession de droits d'auteur (vous → société) et/ou contrat de cession ou de licence (IDEAFORMA → MY EASY AUTO), à un prix raisonnable, mentionné au registre des décisions. Sans écrit, la société exploite un actif qui ne lui appartient pas.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Convention IDEAFORMA ↔ MY EASY AUTO pour les services partagés : locaux, matériel, éventuellement temps de travail — écrite, à des conditions normales, refacturée avec TVA.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Tous les documents du pack (contrat garage + CGV, CGU, contrats de prestation et d'apporteur, plaquettes, factures, mentions légales du site) doivent porter : MY EASY AUTO, SASU au capital de 1 000 €, siège, RCS Nanterre + numéro, n° de TVA intracommunautaire. La mention « by IDEAFORMA » devient une simple mention de groupe, plus une identité de facturation.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Hébergement, Supabase, Vercel, nom de domaine, boîte contact@myeasyauto.fr : basculer la facturation sur la société pour que les charges soient déductibles chez elle.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Qualiopi et le centre de formation restent chez IDEAFORMA, intacts : aucune formalité de leur côté.</w:t>
      </w: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6"/>
        </w:rPr>
        <w:t>9. Calendrier récapitulatif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5329"/>
        <w:gridCol w:w="2948"/>
      </w:tblGrid>
      <w:tr>
        <w:tc>
          <w:tcPr>
            <w:tcW w:type="dxa" w:w="1020"/>
            <w:shd w:val="clear" w:color="auto" w:fill="7C3AE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Jour</w:t>
            </w:r>
          </w:p>
        </w:tc>
        <w:tc>
          <w:tcPr>
            <w:tcW w:type="dxa" w:w="5329"/>
            <w:shd w:val="clear" w:color="auto" w:fill="7C3AE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Étape</w:t>
            </w:r>
          </w:p>
        </w:tc>
        <w:tc>
          <w:tcPr>
            <w:tcW w:type="dxa" w:w="2948"/>
            <w:shd w:val="clear" w:color="auto" w:fill="7C3AE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Pièce obtenue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J1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sz w:val="18"/>
              </w:rPr>
              <w:t>Vérification du nom, dépôt de marque, question de l'adresse</w:t>
            </w:r>
          </w:p>
        </w:tc>
        <w:tc>
          <w:tcPr>
            <w:tcW w:type="dxa" w:w="2948"/>
          </w:tcPr>
          <w:p>
            <w:r/>
            <w:r>
              <w:rPr>
                <w:rFonts w:ascii="Arial" w:hAnsi="Arial"/>
                <w:sz w:val="18"/>
              </w:rPr>
              <w:t>Récépissé INPI</w:t>
            </w:r>
          </w:p>
        </w:tc>
      </w:tr>
      <w:tr>
        <w:tc>
          <w:tcPr>
            <w:tcW w:type="dxa" w:w="1020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J2-3</w:t>
            </w:r>
          </w:p>
        </w:tc>
        <w:tc>
          <w:tcPr>
            <w:tcW w:type="dxa" w:w="5329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Statuts complétés, relus, signés</w:t>
            </w:r>
          </w:p>
        </w:tc>
        <w:tc>
          <w:tcPr>
            <w:tcW w:type="dxa" w:w="2948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Statuts + annexe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J3-5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sz w:val="18"/>
              </w:rPr>
              <w:t>Dépôt du capital</w:t>
            </w:r>
          </w:p>
        </w:tc>
        <w:tc>
          <w:tcPr>
            <w:tcW w:type="dxa" w:w="2948"/>
          </w:tcPr>
          <w:p>
            <w:r/>
            <w:r>
              <w:rPr>
                <w:rFonts w:ascii="Arial" w:hAnsi="Arial"/>
                <w:sz w:val="18"/>
              </w:rPr>
              <w:t>Certificat de dépôt des fonds</w:t>
            </w:r>
          </w:p>
        </w:tc>
      </w:tr>
      <w:tr>
        <w:tc>
          <w:tcPr>
            <w:tcW w:type="dxa" w:w="1020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J5</w:t>
            </w:r>
          </w:p>
        </w:tc>
        <w:tc>
          <w:tcPr>
            <w:tcW w:type="dxa" w:w="5329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Annonce légale</w:t>
            </w:r>
          </w:p>
        </w:tc>
        <w:tc>
          <w:tcPr>
            <w:tcW w:type="dxa" w:w="2948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Attestation de parution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J5-7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sz w:val="18"/>
              </w:rPr>
              <w:t>Dossier sur le guichet unique + DBE</w:t>
            </w:r>
          </w:p>
        </w:tc>
        <w:tc>
          <w:tcPr>
            <w:tcW w:type="dxa" w:w="2948"/>
          </w:tcPr>
          <w:p>
            <w:r/>
            <w:r>
              <w:rPr>
                <w:rFonts w:ascii="Arial" w:hAnsi="Arial"/>
                <w:sz w:val="18"/>
              </w:rPr>
              <w:t>Récépissé de dépôt</w:t>
            </w:r>
          </w:p>
        </w:tc>
      </w:tr>
      <w:tr>
        <w:tc>
          <w:tcPr>
            <w:tcW w:type="dxa" w:w="1020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J10-15</w:t>
            </w:r>
          </w:p>
        </w:tc>
        <w:tc>
          <w:tcPr>
            <w:tcW w:type="dxa" w:w="5329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Immatriculation</w:t>
            </w:r>
          </w:p>
        </w:tc>
        <w:tc>
          <w:tcPr>
            <w:tcW w:type="dxa" w:w="2948"/>
            <w:shd w:val="clear" w:color="auto" w:fill="F6F7FB"/>
          </w:tcPr>
          <w:p>
            <w:r/>
            <w:r>
              <w:rPr>
                <w:rFonts w:ascii="Arial" w:hAnsi="Arial"/>
                <w:sz w:val="18"/>
              </w:rPr>
              <w:t>Kbis, SIREN, n° TVA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J15-30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sz w:val="18"/>
              </w:rPr>
              <w:t>Compte, impôts, assurance, expert-comptable, registres, bascule des documents</w:t>
            </w:r>
          </w:p>
        </w:tc>
        <w:tc>
          <w:tcPr>
            <w:tcW w:type="dxa" w:w="2948"/>
          </w:tcPr>
          <w:p>
            <w:r/>
            <w:r>
              <w:rPr>
                <w:rFonts w:ascii="Arial" w:hAnsi="Arial"/>
                <w:sz w:val="18"/>
              </w:rPr>
              <w:t>Société opérationnelle</w:t>
            </w:r>
          </w:p>
        </w:tc>
      </w:tr>
    </w:tbl>
    <w:p>
      <w:pPr>
        <w:spacing w:after="40"/>
      </w:pPr>
    </w:p>
    <w:p>
      <w:r>
        <w:rPr>
          <w:rFonts w:ascii="Arial" w:hAnsi="Arial"/>
          <w:i/>
          <w:color w:val="64748B"/>
          <w:sz w:val="17"/>
        </w:rPr>
        <w:t>Cette fiche est un support d'organisation, pas un conseil juridique ou fiscal : les montants et délais sont indicatifs (septembre 2026) et les statuts doivent être relus par un professionnel avant signature.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64748B"/>
        <w:sz w:val="15"/>
      </w:rPr>
      <w:t>MY EASY AUTO — fiche de création de la SASU — usage interne — septembre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Arial" w:hAnsi="Arial" w:eastAsia="Arial"/>
      <w:color w:val="1E22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