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LOCALEO — Conditions particulières Localeo Animation</w:t>
      </w:r>
    </w:p>
    <w:p>
      <w:pPr>
        <w:pStyle w:val="Subtitle"/>
      </w:pPr>
      <w:r>
        <w:t>Version 1.1 — 13 septembre 2026</w:t>
      </w:r>
    </w:p>
    <w:p>
      <w:pPr>
        <w:pStyle w:val="Heading1"/>
      </w:pPr>
      <w:r>
        <w:t>1. Objet et documents contractuels</w:t>
      </w:r>
    </w:p>
    <w:p>
      <w:r>
        <w:t>La SAS LOCALEO, 10 Lotissement Joualle de Paulin, 33750 Beychac-et-Caillau, France, fournit Localeo Animation aux partenaires qui souhaitent organiser des opérations locales et territoriales. Contact : contact@localeo.city ; téléphone : 07 80 37 67 51.</w:t>
      </w:r>
    </w:p>
    <w:p>
      <w:r>
        <w:t>Le contrat comprend le récapitulatif de souscription accepté, les présentes conditions et l’Annexe de protection des données du partenaire Animation. Les commandes de lots comprennent leur propre récapitulatif accepté. Pour chaque opération, son règlement organise les relations de l’organisateur avec les participants.</w:t>
      </w:r>
    </w:p>
    <w:p>
      <w:r>
        <w:t>Le récapitulatif identifie le partenaire, son représentant habilité, la commune couverte, l’offre, les droits inclus, les dates, les montants hors taxes et toutes taxes comprises ainsi que les modalités de paiement. Il précise toute prestation complémentaire. En cas de contradiction, les conditions expressément convenues dans ce récapitulatif prévalent sur les présentes conditions ; l’annexe de protection des données prévaut dans son domaine et les dispositions impératives demeurent applicables.</w:t>
      </w:r>
    </w:p>
    <w:p>
      <w:pPr>
        <w:pStyle w:val="Heading1"/>
      </w:pPr>
      <w:r>
        <w:t>2. Partenaires et rôle de chacun</w:t>
      </w:r>
    </w:p>
    <w:p>
      <w:r>
        <w:t>Le service s’adresse aux personnes morales et aux professionnels agissant pour leurs activités : collectivités, établissements, associations, unions de commerçants et autres organisateurs. Il n’est pas proposé aux particuliers pour un usage personnel.</w:t>
      </w:r>
    </w:p>
    <w:p>
      <w:r>
        <w:t>Le partenaire est l’organisateur de ses opérations. Il définit leur objectif, leurs règles, leur calendrier et leurs lots ; il répond de leur licéité, de ses contenus, des décisions d’éligibilité, de la remise des gains et des réponses aux réclamations. Il assure les autorisations nécessaires pour ses événements physiques et les éventuelles assurances correspondantes.</w:t>
      </w:r>
    </w:p>
    <w:p>
      <w:r>
        <w:t>Localeo fournit le service numérique et les prestations expressément souscrites. La fourniture d’un outil de configuration, de qualification ou de tirage ne confère pas à Localeo la qualité d’organisateur. Localeo répond néanmoins de ses propres obligations, de ses contenus et des opérations techniques qu’elle exécute.</w:t>
      </w:r>
    </w:p>
    <w:p>
      <w:r>
        <w:t>Un partenaire public respecte les règles de compétence, d’engagement de la dépense et de commande publique qui lui sont applicables. Ses documents de marché, lorsqu’ils ont été acceptés par Localeo, complètent le contrat et prévalent conformément à leur ordre de priorité. Aucune clause des présentes conditions n’écarte une prérogative ou une règle impérative de droit public.</w:t>
      </w:r>
    </w:p>
    <w:p>
      <w:pPr>
        <w:pStyle w:val="Heading1"/>
      </w:pPr>
      <w:r>
        <w:t>3. Souscription, offres et durée</w:t>
      </w:r>
    </w:p>
    <w:p>
      <w:r>
        <w:t>La souscription est conclue par l’acceptation du dossier contractuel par un représentant habilité du partenaire. Une copie lui est remise sur un support durable. Chaque accès couvre le couple partenaire et commune indiqué ; une souscription pour plusieurs communes identifie les droits et le prix de chacune.</w:t>
      </w:r>
    </w:p>
    <w:p>
      <w:pPr>
        <w:keepNext/>
      </w:pPr>
      <w:r>
        <w:t>Les offres standard sont les suivantes :</w:t>
      </w:r>
    </w:p>
    <w:tbl>
      <w:tblPr>
        <w:tblStyle w:val="TableGrid"/>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top"/>
            <w:shd w:fill="F1F3F5"/>
          </w:tcPr>
          <w:p>
            <w:pPr>
              <w:spacing w:after="100" w:before="80"/>
            </w:pPr>
            <w:r>
              <w:rPr>
                <w:b/>
                <w:sz w:val="20"/>
              </w:rPr>
              <w:t>Offre</w:t>
            </w:r>
          </w:p>
        </w:tc>
        <w:tc>
          <w:tcPr>
            <w:tcW w:type="dxa" w:w="3194"/>
            <w:vAlign w:val="top"/>
            <w:shd w:fill="F1F3F5"/>
          </w:tcPr>
          <w:p>
            <w:pPr>
              <w:spacing w:after="100" w:before="80"/>
            </w:pPr>
            <w:r>
              <w:rPr>
                <w:b/>
                <w:sz w:val="20"/>
              </w:rPr>
              <w:t>Prix hors taxes</w:t>
            </w:r>
          </w:p>
        </w:tc>
        <w:tc>
          <w:tcPr>
            <w:tcW w:type="dxa" w:w="3194"/>
            <w:vAlign w:val="top"/>
            <w:shd w:fill="F1F3F5"/>
          </w:tcPr>
          <w:p>
            <w:pPr>
              <w:spacing w:after="100" w:before="80"/>
            </w:pPr>
            <w:r>
              <w:rPr>
                <w:b/>
                <w:sz w:val="20"/>
              </w:rPr>
              <w:t>Droits pour une commune</w:t>
            </w:r>
          </w:p>
        </w:tc>
      </w:tr>
      <w:tr>
        <w:trPr>
          <w:cantSplit/>
        </w:trPr>
        <w:tc>
          <w:tcPr>
            <w:tcW w:type="dxa" w:w="3194"/>
            <w:vAlign w:val="top"/>
          </w:tcPr>
          <w:p>
            <w:pPr>
              <w:spacing w:after="100" w:before="80"/>
            </w:pPr>
            <w:r>
              <w:rPr>
                <w:sz w:val="20"/>
              </w:rPr>
              <w:t>Découverte</w:t>
            </w:r>
          </w:p>
        </w:tc>
        <w:tc>
          <w:tcPr>
            <w:tcW w:type="dxa" w:w="3194"/>
            <w:vAlign w:val="top"/>
          </w:tcPr>
          <w:p>
            <w:pPr>
              <w:spacing w:after="100" w:before="80"/>
            </w:pPr>
            <w:r>
              <w:rPr>
                <w:sz w:val="20"/>
              </w:rPr>
              <w:t>390,00 €</w:t>
            </w:r>
          </w:p>
        </w:tc>
        <w:tc>
          <w:tcPr>
            <w:tcW w:type="dxa" w:w="3194"/>
            <w:vAlign w:val="top"/>
          </w:tcPr>
          <w:p>
            <w:pPr>
              <w:spacing w:after="100" w:before="80"/>
            </w:pPr>
            <w:r>
              <w:rPr>
                <w:sz w:val="20"/>
              </w:rPr>
              <w:t>Une animation clé en main ; droit utilisable pendant douze mois</w:t>
            </w:r>
          </w:p>
        </w:tc>
      </w:tr>
      <w:tr>
        <w:trPr>
          <w:cantSplit/>
        </w:trPr>
        <w:tc>
          <w:tcPr>
            <w:tcW w:type="dxa" w:w="3194"/>
            <w:vAlign w:val="top"/>
          </w:tcPr>
          <w:p>
            <w:pPr>
              <w:spacing w:after="100" w:before="80"/>
            </w:pPr>
            <w:r>
              <w:rPr>
                <w:sz w:val="20"/>
              </w:rPr>
              <w:t>Essentielle</w:t>
            </w:r>
          </w:p>
        </w:tc>
        <w:tc>
          <w:tcPr>
            <w:tcW w:type="dxa" w:w="3194"/>
            <w:vAlign w:val="top"/>
          </w:tcPr>
          <w:p>
            <w:pPr>
              <w:spacing w:after="100" w:before="80"/>
            </w:pPr>
            <w:r>
              <w:rPr>
                <w:sz w:val="20"/>
              </w:rPr>
              <w:t>990,00 €</w:t>
            </w:r>
          </w:p>
        </w:tc>
        <w:tc>
          <w:tcPr>
            <w:tcW w:type="dxa" w:w="3194"/>
            <w:vAlign w:val="top"/>
          </w:tcPr>
          <w:p>
            <w:pPr>
              <w:spacing w:after="100" w:before="80"/>
            </w:pPr>
            <w:r>
              <w:rPr>
                <w:sz w:val="20"/>
              </w:rPr>
              <w:t>Accès à la plateforme pendant douze mois ; nombre d’animations illimité pendant cette durée</w:t>
            </w:r>
          </w:p>
        </w:tc>
      </w:tr>
    </w:tbl>
    <w:p>
      <w:pPr>
        <w:spacing w:after="0"/>
      </w:pPr>
    </w:p>
    <w:p>
      <w:r>
        <w:t>Le prix des lots, les prestations physiques et les prestations complémentaires ne sont pas inclus, sauf mention expresse au récapitulatif. Les taxes applicables et le montant total à payer figurent dans celui-ci. Une remise, une gratuité ou une offre particulière n’est acquise que si elle y est expressément accordée.</w:t>
      </w:r>
    </w:p>
    <w:p>
      <w:r>
        <w:t>Les droits commencent à la date d’activation communiquée au partenaire, après paiement confirmé ou activation d’une gratuité accordée. Pour un achat public, l’activation suit les conditions d’exécution convenues dans le marché ou le bon de commande accepté. Les dates de début et de fin sont communiquées avec la confirmation.</w:t>
      </w:r>
    </w:p>
    <w:p>
      <w:r>
        <w:t>Les offres standard sont payées en une fois et ne se renouvellent pas tacitement. Toute nouvelle période nécessite une nouvelle commande. Le prix accepté reste applicable à la période commandée ; une évolution tarifaire ultérieure ne la modifie pas. Un droit inutilisé à l’expiration n’ouvre pas, à lui seul, droit à remboursement, sans préjudice d’un manquement de Localeo ou d’un droit légal applicable.</w:t>
      </w:r>
    </w:p>
    <w:p>
      <w:pPr>
        <w:pStyle w:val="Heading1"/>
      </w:pPr>
      <w:r>
        <w:t>4. Paiement et facturation</w:t>
      </w:r>
    </w:p>
    <w:p>
      <w:r>
        <w:t>Le montant et l’échéance figurent dans le récapitulatif. Le paiement en ligne est traité par Stripe selon les moyens proposés. Une autorisation bancaire, un clic de retour depuis la page de paiement ou un courriel non authentifié ne vaut pas confirmation d’encaissement. Les opérations payées sont confirmées dans le service ou par courriel.</w:t>
      </w:r>
    </w:p>
    <w:p>
      <w:r>
        <w:t>Localeo facture ses propres services. Les justificatifs relatifs aux coffrets et les factures des prestations des commerçants sont distincts. Le partenaire communique des informations de facturation exactes, notamment celles nécessaires à la facturation publique lorsque celle-ci s’applique.</w:t>
      </w:r>
    </w:p>
    <w:p>
      <w:r>
        <w:t>Pour les relations soumises aux règles de paiement entre professionnels, les sommes impayées à l’échéance produisent, dès le lendemain, des pénalités au taux de refinancement de la Banque centrale européenne majoré de dix points, sans pouvoir être inférieur à trois fois le taux d’intérêt légal, ainsi que l’indemnité forfaitaire légale de 40 euros pour frais de recouvrement. Le taux de référence est celui applicable au 1er janvier pour le premier semestre et au 1er juillet pour le second semestre. Les frais supplémentaires justifiés peuvent être réclamés dans les conditions légales. Les contrats publics suivent leur régime propre de paiement et d’intérêts moratoires.</w:t>
      </w:r>
    </w:p>
    <w:p>
      <w:pPr>
        <w:pStyle w:val="Heading1"/>
      </w:pPr>
      <w:r>
        <w:t>5. Utilisateurs et accès</w:t>
      </w:r>
    </w:p>
    <w:p>
      <w:r>
        <w:t>Le partenaire désigne des utilisateurs nominatifs et limite leurs droits à leurs fonctions. Il vérifie leurs pouvoirs pour publier, acheter des lots, effectuer un tirage ou exporter des données. Les identifiants ne sont pas partagés ; les accès d’une personne quittant ses fonctions sont retirés sans délai.</w:t>
      </w:r>
    </w:p>
    <w:p>
      <w:r>
        <w:t>Le partenaire signale immédiatement un accès suspect à contact@localeo.city et coopère aux mesures de protection. Localeo met en œuvre des contrôles d’accès et une séparation des espaces ; le partenaire ne tente pas d’accéder à un espace ou à une donnée qui ne lui est pas attribué.</w:t>
      </w:r>
    </w:p>
    <w:p>
      <w:pPr>
        <w:pStyle w:val="Heading1"/>
      </w:pPr>
      <w:r>
        <w:t>6. Préparation et publication d’une animation</w:t>
      </w:r>
    </w:p>
    <w:p>
      <w:r>
        <w:t>Avant d’ouvrir les inscriptions, le partenaire communique une fiche d’opération présentant son identité et son contact, le territoire, le calendrier, les conditions d’éligibilité, le parcours, les modalités de qualification et de tirage, les lots, leur remise, les restrictions et l’information sur les données personnelles. Il rend le règlement accessible avant son acceptation et conserve la version applicable à chaque participation.</w:t>
      </w:r>
    </w:p>
    <w:p>
      <w:r>
        <w:t>Une animation avec des lots ne peut être publiée que lorsque ceux-ci sont financés et réservés selon la commande correspondante. Le partenaire vérifie que les conditions de participation peuvent être effectivement remplies, que les commerçants ont accepté leur intervention et que leurs consignes concordent avec le règlement.</w:t>
      </w:r>
    </w:p>
    <w:p>
      <w:r>
        <w:t>La plateforme peut servir à des opérations promotionnelles avec ou sans achat, selon le modèle choisi et le règlement publié. Aucun droit d’entrée, ticket payant ou paiement destiné à acheter des chances supplémentaires ne peut être demandé au titre des présentes conditions. Une opération promotionnelle liée à un achat doit rester loyale, annoncer clairement cette condition et ne comporter aucune majoration du prix destinée à financer le droit de participer.</w:t>
      </w:r>
    </w:p>
    <w:p>
      <w:r>
        <w:t>Les jeux d’argent, les loteries payantes et les opérations relevant d’un régime d’autorisation spécifique sont exclus du service standard. Le partenaire ne présente pas une opération comme gratuite ou sans achat lorsque sa qualification exige un achat.</w:t>
      </w:r>
    </w:p>
    <w:p>
      <w:pPr>
        <w:pStyle w:val="Heading1"/>
      </w:pPr>
      <w:r>
        <w:t>7. Commerçants, participants et contenus</w:t>
      </w:r>
    </w:p>
    <w:p>
      <w:r>
        <w:t>Les validations réalisées chez un commerçant attestent l’action prévue au règlement. Elles doivent correspondre à une action réelle, accomplie dans les dates et conditions annoncées. Le partenaire informe les commerçants des consignes et traite les anomalies ; une correction ou une exclusion repose sur un motif vérifiable et peut être contestée par la personne concernée.</w:t>
      </w:r>
    </w:p>
    <w:p>
      <w:r>
        <w:t>Le partenaire dispose des droits nécessaires sur les textes, photographies, marques, logos et autres contenus qu’il fournit. Il accorde à Localeo, à titre non exclusif, les droits de reproduction, d’adaptation technique et de représentation nécessaires à leur affichage dans le service, aux communications de l’opération et aux supports commandés. Cette autorisation est limitée à l’exécution du contrat et à sa durée, sous réserve de l’archivage légal ; une réutilisation dans une campagne commerciale distincte nécessite un accord séparé.</w:t>
      </w:r>
    </w:p>
    <w:p>
      <w:r>
        <w:t>Les droits des personnes sur leur image et leurs contenus sont respectés. La participation ou le gain ne vaut pas autorisation générale d’utiliser publiquement le nom ou l’image d’une personne à des fins promotionnelles.</w:t>
      </w:r>
    </w:p>
    <w:p>
      <w:pPr>
        <w:pStyle w:val="Heading1"/>
      </w:pPr>
      <w:r>
        <w:t>8. Commandes de lots et activation des coffrets</w:t>
      </w:r>
    </w:p>
    <w:p>
      <w:r>
        <w:t>Avant le paiement, le partenaire peut consulter et corriger sa commande. Le récapitulatif précise la nature des coffrets, leur contenu, leur quantité, leur prix, les restrictions et conditions d’utilisation, les commerçants concernés et les conditions d’annulation. La validation de la commande payante exprime l’obligation de paiement.</w:t>
      </w:r>
    </w:p>
    <w:p>
      <w:r>
        <w:t>Le prestataire de paiement traite les flux selon le montage de la commande. Localeo assure la gestion technique des statuts et des justificatifs sans se présenter comme un établissement de paiement. Les commerçants restent les fournisseurs des prestations comprises dans les coffrets et émettent eux-mêmes les factures de ces prestations lorsque la loi l’exige. Localeo ne facture pas en leur nom.</w:t>
      </w:r>
    </w:p>
    <w:p>
      <w:r>
        <w:t>Le paiement confirmé permet la réservation des lots de l’animation. Un coffret réservé n’est pas encore utilisable : son activation intervient lors de l’envoi effectif du gain au bénéficiaire. Sa durée de validité est celle enregistrée dans les conditions de la commande ; elle court à partir de cette activation. Le document adressé au gagnant indique son contenu et sa date d’expiration.</w:t>
      </w:r>
    </w:p>
    <w:p>
      <w:r>
        <w:t>Le partenaire assure le suivi des envois et relances. La présence d’un gagnant dans un résultat de tirage ne dispense pas de lui remettre son lot. Les prestations déjà attribuées ne peuvent être retirées pour le seul motif que la souscription de l’organisateur a expiré.</w:t>
      </w:r>
    </w:p>
    <w:p>
      <w:pPr>
        <w:pStyle w:val="Heading1"/>
      </w:pPr>
      <w:r>
        <w:t>9. Annulation, report des lots et remboursement</w:t>
      </w:r>
    </w:p>
    <w:p>
      <w:r>
        <w:t>Une commande de lots peut être annulée avant la publication de l'animation si aucune instance n'a été activée. Les sommes payées pour les lots annulés sont remboursées par le moyen d'origine ; un crédit d'achat utilisé est reconstitué à hauteur de la part correspondante. Le remboursement n'est confirmé qu'après traitement effectif par le prestataire concerné.</w:t>
      </w:r>
    </w:p>
    <w:p>
      <w:r>
        <w:t>Après la clôture des attributions, les lots financés restant disponibles sont reportables sur une autre animation du même partenaire, sans remboursement automatique. Le partenaire adresse sa demande à contact@localeo.city. Localeo vérifie que les coffrets ne sont ni activés ni consommés et qu'aucun droit d'un gagnant ou d'un suppléant ne s'oppose au report. Un lot attribué mais non envoyé ne redevient disponible qu'après une renonciation ou une décision conforme au règlement, dans le respect de l'ordre des suppléants et des délais annoncés.</w:t>
      </w:r>
    </w:p>
    <w:p>
      <w:r>
        <w:t>Un coffret déjà activé reste utilisable par son bénéficiaire jusqu'à son échéance, sous réserve des restrictions légales ou de sécurité justifiées. La clôture de l'animation, l'expiration de la souscription, l'absence d'ouverture du courriel ou la seule non-utilisation du coffret ne permettent pas de le reporter ni d'en retirer les droits au bénéficiaire.</w:t>
      </w:r>
    </w:p>
    <w:p>
      <w:r>
        <w:t>Le report est organisé avec Localeo après ces vérifications et confirmé par un récapitulatif accepté par le partenaire. Celui-ci précise les lots, quantités, valeur affectée au report, animation de destination et conditions de validité et d'utilisation. Toute adaptation du contenu ou des conditions de la commande initiale nécessite l'accord du partenaire et ne peut porter atteinte aux droits déjà acquis. Le report porte sur les lots ; l'accès à une nouvelle animation reste régi par les droits de souscription applicables.</w:t>
      </w:r>
    </w:p>
    <w:p>
      <w:r>
        <w:t>Les autres demandes après publication ou activation sont examinées avec Localeo en tenant compte des engagements envers les participants. Les présentes règles n'excluent aucun remboursement ni recours imposé par la loi ou résultant d'une inexécution contractuelle.</w:t>
      </w:r>
    </w:p>
    <w:p>
      <w:r>
        <w:t>L'annulation d'une animation par le partenaire n'annule pas automatiquement la souscription au service. Pour les souscriptions professionnelles ordinaires, aucune faculté générale de rétractation de quatorze jours n'est accordée du seul fait de la conclusion en ligne. Lorsque les conditions de l'article L. 221-3 du Code de la consommation sont réunies pour un contrat conclu hors établissement, les protections légales correspondantes, dont le droit de rétractation, s'appliquent. Le formulaire Localeo et les informations légales sont alors remis avec le contrat.</w:t>
      </w:r>
    </w:p>
    <w:p>
      <w:pPr>
        <w:pStyle w:val="Heading1"/>
      </w:pPr>
      <w:r>
        <w:t>10. Tirage et remise des gains</w:t>
      </w:r>
    </w:p>
    <w:p>
      <w:r>
        <w:t>Le partenaire clôture les participations et vérifie la population éligible selon les règles annoncées. Le tirage technique sélectionne des participants sans remise dans cette population ; il ne peut être relancé pour écarter un résultat régulièrement obtenu. Les opérations et corrections nécessaires sont traçables.</w:t>
      </w:r>
    </w:p>
    <w:p>
      <w:r>
        <w:t>L’ordre d’attribution des lots et des suppléants, le nombre de gagnants et tout délai de réponse sont fixés avant la participation. Un remplacement respecte cet ordre et repose sur un motif conforme au règlement, tel qu’une inéligibilité établie, une renonciation ou l’expiration d’un délai annoncé. Un lot déjà activé ne doit pas donner lieu à une double attribution.</w:t>
      </w:r>
    </w:p>
    <w:p>
      <w:r>
        <w:t>Le partenaire traite les réclamations et conserve les pièces nécessaires au contrôle de l’opération. Localeo lui fournit les éléments techniques disponibles, dans le respect des droits des autres participants.</w:t>
      </w:r>
    </w:p>
    <w:p>
      <w:pPr>
        <w:pStyle w:val="Heading1"/>
      </w:pPr>
      <w:r>
        <w:t>11. Disponibilité, assistance et évolution</w:t>
      </w:r>
    </w:p>
    <w:p>
      <w:r>
        <w:t>Le service nécessite un accès à Internet et un navigateur maintenu à jour. Localeo assure les moyens de maintenance, de protection et d’assistance appropriés au service souscrit. Les signalements sont adressés à contact@localeo.city avec les éléments utiles, sans transmettre de mot de passe ni de code secret.</w:t>
      </w:r>
    </w:p>
    <w:p>
      <w:r>
        <w:t>Les maintenances et incidents peuvent entraîner une indisponibilité temporaire. Localeo informe le partenaire des interruptions programmées susceptibles d’affecter une opération lorsque cette information est possible et prend les mesures raisonnables de remise en service. Aucun taux de disponibilité ou délai d’intervention spécifique n’est garanti sans engagement écrit correspondant.</w:t>
      </w:r>
    </w:p>
    <w:p>
      <w:r>
        <w:t>Une évolution ne peut retirer une caractéristique essentielle payée pour la période contractuelle sans solution équivalente ou accord du partenaire. Une mesure urgente de sécurité ou de conformité peut être appliquée immédiatement, avec information dès que possible.</w:t>
      </w:r>
    </w:p>
    <w:p>
      <w:pPr>
        <w:pStyle w:val="Heading1"/>
      </w:pPr>
      <w:r>
        <w:t>12. Suspension, résiliation et fin du service</w:t>
      </w:r>
    </w:p>
    <w:p>
      <w:r>
        <w:t>En présence d’un contenu illicite, d’une fraude, d’une compromission, d’un défaut de droit ou d’un manquement contractuel, Localeo peut prendre une mesure proportionnée : restriction d’une fonction, retrait d’un contenu ou suspension d’accès. Sauf urgence ou interdiction légale, elle communique le motif et permet au partenaire de présenter ses observations et de corriger le problème.</w:t>
      </w:r>
    </w:p>
    <w:p>
      <w:r>
        <w:t>En cas de manquement suffisamment grave non corrigé trente jours après une mise en demeure écrite identifiant ce manquement, l’autre partie peut résilier le service concerné, sous réserve des règles de droit public applicables. Les recours légaux et la résiliation pour un manquement justifiant une rupture immédiate demeurent réservés.</w:t>
      </w:r>
    </w:p>
    <w:p>
      <w:r>
        <w:t>À l’expiration, les nouveaux usages payants cessent. Le partenaire organise la clôture des opérations, la remise des lots et les restitutions nécessaires avec Localeo ; leur accomplissement ne suppose pas automatiquement une nouvelle souscription. Les données sont restituées et supprimées selon l’annexe de protection des données. Les obligations de confidentialité, de paiement, de preuve et de respect des gains acquis subsistent pour leur durée propre.</w:t>
      </w:r>
    </w:p>
    <w:p>
      <w:pPr>
        <w:pStyle w:val="Heading1"/>
      </w:pPr>
      <w:r>
        <w:t>13. Données personnelles</w:t>
      </w:r>
    </w:p>
    <w:p>
      <w:r>
        <w:t>L’Annexe de protection des données du partenaire Animation encadre les traitements exécutés pour le compte du partenaire. La Politique de confidentialité Localeo décrit les traitements propres à Localeo. Les choix facultatifs de notifications ou de prospection sont distincts de l’acceptation du règlement et du contrat.</w:t>
      </w:r>
    </w:p>
    <w:p>
      <w:r>
        <w:t>Le partenaire ne transmet pas les fichiers de participation à des tiers pour de la prospection sans base légale et information appropriées. Il respecte les droits d’accès, de rectification, d’effacement, de limitation, d’opposition et de portabilité lorsqu’ils sont applicables, avec l’assistance de Localeo.</w:t>
      </w:r>
    </w:p>
    <w:p>
      <w:pPr>
        <w:pStyle w:val="Heading1"/>
      </w:pPr>
      <w:r>
        <w:t>14. Responsabilité, droit applicable et réclamations</w:t>
      </w:r>
    </w:p>
    <w:p>
      <w:r>
        <w:t>Chaque partie répond des dommages causés par le manquement à ses obligations, selon les conditions du droit applicable. Aucune exclusion générale ne couvre les fautes de Localeo, celles de ses intervenants dont elle répond légalement, les dommages corporels ou les droits impératifs. Les règles relatives à la force majeure s’appliquent lorsqu’en sont réunies les conditions légales.</w:t>
      </w:r>
    </w:p>
    <w:p>
      <w:r>
        <w:t>Une réclamation contractuelle est adressée à contact@localeo.city ou par courrier au siège de Localeo. Les parties recherchent une solution amiable, sans que cette démarche interdise une mesure urgente ni ne prive une partie de ses délais de recours. Le droit français s’applique. La juridiction compétente est déterminée par les règles légales, notamment administratives lorsqu’elles s’appliquent.</w:t>
      </w:r>
    </w:p>
    <w:p>
      <w:r>
        <w:t>Une nouvelle version des présentes conditions s’applique aux nouvelles souscriptions après communication et acceptation. Elle ne modifie pas rétroactivement une période déjà souscrite.</w:t>
      </w:r>
    </w:p>
    <w:sectPr w:rsidR="00FC693F" w:rsidRPr="0006063C" w:rsidSect="00034616">
      <w:footerReference w:type="default" r:id="rId9"/>
      <w:pgSz w:w="11906" w:h="16838"/>
      <w:pgMar w:top="1077" w:right="1162" w:bottom="1049"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LOCALEO  |  Version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111827"/>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i/>
      <w:iCs/>
      <w:color w:val="4B556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particulières Localeo Animation</dc:title>
  <dc:subject>Version 1.1 du 13 septembre 2026</dc:subject>
  <dc:creator>Localeo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