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MUTUAL NON-DISCLOSURE AND
NON-CIRCUMVENTION AGREEMENT</w:t>
            </w:r>
          </w:p>
          <w:p>
            <w:pPr>
              <w:jc w:val="right"/>
            </w:pPr>
            <w:r>
              <w:rPr>
                <w:rFonts w:ascii="Aptos" w:cs="Aptos" w:eastAsia="Aptos" w:hAnsi="Aptos"/>
                <w:b/>
                <w:bCs/>
                <w:color w:val="5B6573"/>
                <w:sz w:val="20"/>
                <w:szCs w:val="20"/>
              </w:rPr>
              <w:t xml:space="preserve"/>
            </w:r>
          </w:p>
        </w:tc>
      </w:tr>
    </w:tbl>
    <w:p>
      <w:pPr>
        <w:spacing w:before="0" w:after="40"/>
      </w:pPr>
    </w:p>
    <w:p>
      <w:pPr>
        <w:spacing w:before="0" w:after="60"/>
      </w:pPr>
      <w:r>
        <w:rPr>
          <w:rFonts w:ascii="Aptos" w:cs="Aptos" w:eastAsia="Aptos" w:hAnsi="Aptos"/>
          <w:i/>
          <w:sz w:val="17"/>
          <w:szCs w:val="17"/>
          <w:color w:val="5B6573"/>
        </w:rPr>
        <w:t xml:space="preserve">Fields marked </w:t>
      </w:r>
      <w:r>
        <w:rPr>
          <w:rFonts w:ascii="Aptos" w:cs="Aptos" w:eastAsia="Aptos" w:hAnsi="Aptos"/>
          <w:i/>
          <w:b/>
          <w:bCs/>
          <w:sz w:val="17"/>
          <w:szCs w:val="17"/>
          <w:color w:val="C0392B"/>
        </w:rPr>
        <w:t xml:space="preserve">*</w:t>
      </w:r>
      <w:r>
        <w:rPr>
          <w:rFonts w:ascii="Aptos" w:cs="Aptos" w:eastAsia="Aptos" w:hAnsi="Aptos"/>
          <w:i/>
          <w:sz w:val="17"/>
          <w:szCs w:val="17"/>
          <w:color w:val="5B6573"/>
        </w:rPr>
        <w:t xml:space="preserve"> are mandatory and must be completed before this document is issued.</w:t>
      </w:r>
    </w:p>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PARTIES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60"/>
            </w:pPr>
            <w:r>
              <w:rPr>
                <w:rFonts w:ascii="Aptos" w:cs="Aptos" w:eastAsia="Aptos" w:hAnsi="Aptos"/>
                <w:sz w:val="18"/>
                <w:szCs w:val="18"/>
                <w:color w:val="000000"/>
              </w:rPr>
              <w:t xml:space="preserve">This Mutual Non-Disclosure and Non-Circumvention Agreement ("Agreement") is entered into as of [DD Month YYYY] ("Effective Date") between:</w:t>
            </w:r>
          </w:p>
          <w:p>
            <w:pPr>
              <w:spacing w:before="20" w:after="60"/>
            </w:pPr>
            <w:r>
              <w:rPr>
                <w:rFonts w:ascii="Aptos" w:cs="Aptos" w:eastAsia="Aptos" w:hAnsi="Aptos"/>
                <w:sz w:val="18"/>
                <w:szCs w:val="18"/>
                <w:b/>
                <w:bCs/>
                <w:color w:val="000000"/>
              </w:rPr>
              <w:t xml:space="preserve">NexaCrest International Private Limited</w:t>
            </w:r>
            <w:r>
              <w:rPr>
                <w:rFonts w:ascii="Aptos" w:cs="Aptos" w:eastAsia="Aptos" w:hAnsi="Aptos"/>
                <w:sz w:val="18"/>
                <w:szCs w:val="18"/>
                <w:color w:val="000000"/>
              </w:rPr>
              <w:t xml:space="preserve">, a company incorporated under the laws of India, having its registered office at No. 33, T Ramaiah Garden, 2 Hulimavu Village, Hulimavu, Bangalore South, Bengaluru, Karnataka – 560076, India (hereinafter "NexaCrest"); and</w:t>
            </w:r>
          </w:p>
          <w:p>
            <w:pPr>
              <w:spacing w:before="20" w:after="60"/>
            </w:pPr>
            <w:r>
              <w:rPr>
                <w:rFonts w:ascii="Aptos" w:cs="Aptos" w:eastAsia="Aptos" w:hAnsi="Aptos"/>
                <w:sz w:val="18"/>
                <w:szCs w:val="18"/>
                <w:color w:val="17233A"/>
                <w:b/>
                <w:bCs/>
              </w:rPr>
              <w:t xml:space="preserve">[Full Legal Name of Counter-Party]</w:t>
            </w:r>
            <w:r>
              <w:rPr>
                <w:rFonts w:ascii="Aptos" w:cs="Aptos" w:eastAsia="Aptos" w:hAnsi="Aptos"/>
                <w:sz w:val="18"/>
                <w:szCs w:val="18"/>
                <w:b/>
                <w:bCs/>
                <w:color w:val="000000"/>
              </w:rPr>
              <w:t xml:space="preserve"/>
            </w:r>
            <w:r>
              <w:rPr>
                <w:rFonts w:ascii="Aptos" w:cs="Aptos" w:eastAsia="Aptos" w:hAnsi="Aptos"/>
                <w:sz w:val="18"/>
                <w:szCs w:val="18"/>
                <w:color w:val="000000"/>
              </w:rPr>
              <w:t xml:space="preserve">, [a company incorporated under the laws of / an individual residing in] [Country], having its [registered office / principal place of business / address] at [Full Address] (hereinafter "Counter-Party").</w:t>
            </w:r>
          </w:p>
          <w:p>
            <w:pPr>
              <w:spacing w:before="20" w:after="40"/>
            </w:pPr>
            <w:r>
              <w:rPr>
                <w:rFonts w:ascii="Aptos" w:cs="Aptos" w:eastAsia="Aptos" w:hAnsi="Aptos"/>
                <w:sz w:val="18"/>
                <w:szCs w:val="18"/>
                <w:color w:val="000000"/>
              </w:rPr>
              <w:t xml:space="preserve">NexaCrest and Counter-Party are each referred to individually as a "Party" and collectively as the "Parties." In this Agreement, "NexaCrest International Private Limited" is referred to as "NexaCrest". Both names refer to the same legal entity.</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BACKGROUND</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The Parties wish to explore, discuss, or conduct a business relationship involving the export, supply, sourcing, processing, or distribution of natural stone products and related services ("Purpose"). In connection with the Purpose, each Party may disclose to the other certain confidential and proprietary information. This Agreement sets out the terms on which such information is disclosed, protected, and not circumvented.</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1.  DEFINITION OF CONFIDENTIAL INFORMATION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50"/>
            </w:pPr>
            <w:r>
              <w:rPr>
                <w:rFonts w:ascii="Aptos" w:cs="Aptos" w:eastAsia="Aptos" w:hAnsi="Aptos"/>
                <w:sz w:val="18"/>
                <w:szCs w:val="18"/>
                <w:color w:val="000000"/>
              </w:rPr>
              <w:t xml:space="preserve">1.1  "Confidential Information" means any information disclosed by one Party ("Disclosing Party") to the other Party ("Receiving Party"), whether disclosed orally, in writing, electronically, visually, or by any other means, that is designated as confidential or that reasonably should be understood to be confidential given the nature of the information and the circumstances of disclosure.</w:t>
            </w:r>
          </w:p>
          <w:p>
            <w:pPr>
              <w:spacing w:before="20" w:after="20"/>
            </w:pPr>
            <w:r>
              <w:rPr>
                <w:rFonts w:ascii="Aptos" w:cs="Aptos" w:eastAsia="Aptos" w:hAnsi="Aptos"/>
                <w:sz w:val="18"/>
                <w:szCs w:val="18"/>
                <w:color w:val="000000"/>
              </w:rPr>
              <w:t xml:space="preserve">1.2  Confidential Information includes but is not limited to:</w:t>
            </w:r>
          </w:p>
          <w:p>
            <w:pPr>
              <w:spacing w:before="30" w:after="30"/>
              <w:ind w:left="180"/>
            </w:pPr>
            <w:r>
              <w:rPr>
                <w:rFonts w:ascii="Aptos" w:cs="Aptos" w:eastAsia="Aptos" w:hAnsi="Aptos"/>
                <w:sz w:val="18"/>
                <w:szCs w:val="18"/>
                <w:color w:val="17233A"/>
                <w:b/>
                <w:bCs/>
              </w:rPr>
              <w:t xml:space="preserve">• Pricing and commercial terms:  </w:t>
            </w:r>
            <w:r>
              <w:rPr>
                <w:rFonts w:ascii="Aptos" w:cs="Aptos" w:eastAsia="Aptos" w:hAnsi="Aptos"/>
                <w:sz w:val="18"/>
                <w:szCs w:val="18"/>
                <w:color w:val="000000"/>
              </w:rPr>
              <w:t xml:space="preserve">pricing, payment terms, discount structures, and margin information</w:t>
            </w:r>
          </w:p>
          <w:p>
            <w:pPr>
              <w:spacing w:before="30" w:after="30"/>
              <w:ind w:left="180"/>
            </w:pPr>
            <w:r>
              <w:rPr>
                <w:rFonts w:ascii="Aptos" w:cs="Aptos" w:eastAsia="Aptos" w:hAnsi="Aptos"/>
                <w:sz w:val="18"/>
                <w:szCs w:val="18"/>
                <w:color w:val="17233A"/>
                <w:b/>
                <w:bCs/>
              </w:rPr>
              <w:t xml:space="preserve">• Product information:  </w:t>
            </w:r>
            <w:r>
              <w:rPr>
                <w:rFonts w:ascii="Aptos" w:cs="Aptos" w:eastAsia="Aptos" w:hAnsi="Aptos"/>
                <w:sz w:val="18"/>
                <w:szCs w:val="18"/>
                <w:color w:val="000000"/>
              </w:rPr>
              <w:t xml:space="preserve">product specifications, grades, dimensions, finishes, and quality standards</w:t>
            </w:r>
          </w:p>
          <w:p>
            <w:pPr>
              <w:spacing w:before="30" w:after="30"/>
              <w:ind w:left="180"/>
            </w:pPr>
            <w:r>
              <w:rPr>
                <w:rFonts w:ascii="Aptos" w:cs="Aptos" w:eastAsia="Aptos" w:hAnsi="Aptos"/>
                <w:sz w:val="18"/>
                <w:szCs w:val="18"/>
                <w:color w:val="17233A"/>
                <w:b/>
                <w:bCs/>
              </w:rPr>
              <w:t xml:space="preserve">• Sourcing network:  </w:t>
            </w:r>
            <w:r>
              <w:rPr>
                <w:rFonts w:ascii="Aptos" w:cs="Aptos" w:eastAsia="Aptos" w:hAnsi="Aptos"/>
                <w:sz w:val="18"/>
                <w:szCs w:val="18"/>
                <w:color w:val="000000"/>
              </w:rPr>
              <w:t xml:space="preserve">supplier identities, quarry locations, factory partners, and sourcing networks</w:t>
            </w:r>
          </w:p>
          <w:p>
            <w:pPr>
              <w:spacing w:before="30" w:after="30"/>
              <w:ind w:left="180"/>
            </w:pPr>
            <w:r>
              <w:rPr>
                <w:rFonts w:ascii="Aptos" w:cs="Aptos" w:eastAsia="Aptos" w:hAnsi="Aptos"/>
                <w:sz w:val="18"/>
                <w:szCs w:val="18"/>
                <w:color w:val="17233A"/>
                <w:b/>
                <w:bCs/>
              </w:rPr>
              <w:t xml:space="preserve">• Buyer information:  </w:t>
            </w:r>
            <w:r>
              <w:rPr>
                <w:rFonts w:ascii="Aptos" w:cs="Aptos" w:eastAsia="Aptos" w:hAnsi="Aptos"/>
                <w:sz w:val="18"/>
                <w:szCs w:val="18"/>
                <w:color w:val="000000"/>
              </w:rPr>
              <w:t xml:space="preserve">buyer identities, buyer contact details, order history, and buyer requirements</w:t>
            </w:r>
          </w:p>
          <w:p>
            <w:pPr>
              <w:spacing w:before="30" w:after="30"/>
              <w:ind w:left="180"/>
            </w:pPr>
            <w:r>
              <w:rPr>
                <w:rFonts w:ascii="Aptos" w:cs="Aptos" w:eastAsia="Aptos" w:hAnsi="Aptos"/>
                <w:sz w:val="18"/>
                <w:szCs w:val="18"/>
                <w:color w:val="17233A"/>
                <w:b/>
                <w:bCs/>
              </w:rPr>
              <w:t xml:space="preserve">• Operational capacity:  </w:t>
            </w:r>
            <w:r>
              <w:rPr>
                <w:rFonts w:ascii="Aptos" w:cs="Aptos" w:eastAsia="Aptos" w:hAnsi="Aptos"/>
                <w:sz w:val="18"/>
                <w:szCs w:val="18"/>
                <w:color w:val="000000"/>
              </w:rPr>
              <w:t xml:space="preserve">production capacity, lead times, and processing capabilities</w:t>
            </w:r>
          </w:p>
          <w:p>
            <w:pPr>
              <w:spacing w:before="30" w:after="30"/>
              <w:ind w:left="180"/>
            </w:pPr>
            <w:r>
              <w:rPr>
                <w:rFonts w:ascii="Aptos" w:cs="Aptos" w:eastAsia="Aptos" w:hAnsi="Aptos"/>
                <w:sz w:val="18"/>
                <w:szCs w:val="18"/>
                <w:color w:val="17233A"/>
                <w:b/>
                <w:bCs/>
              </w:rPr>
              <w:t xml:space="preserve">• Business strategy:  </w:t>
            </w:r>
            <w:r>
              <w:rPr>
                <w:rFonts w:ascii="Aptos" w:cs="Aptos" w:eastAsia="Aptos" w:hAnsi="Aptos"/>
                <w:sz w:val="18"/>
                <w:szCs w:val="18"/>
                <w:color w:val="000000"/>
              </w:rPr>
              <w:t xml:space="preserve">business strategy, expansion plans, target markets, and commercial pipeline</w:t>
            </w:r>
          </w:p>
          <w:p>
            <w:pPr>
              <w:spacing w:before="30" w:after="30"/>
              <w:ind w:left="180"/>
            </w:pPr>
            <w:r>
              <w:rPr>
                <w:rFonts w:ascii="Aptos" w:cs="Aptos" w:eastAsia="Aptos" w:hAnsi="Aptos"/>
                <w:sz w:val="18"/>
                <w:szCs w:val="18"/>
                <w:color w:val="17233A"/>
                <w:b/>
                <w:bCs/>
              </w:rPr>
              <w:t xml:space="preserve">• Financial data:  </w:t>
            </w:r>
            <w:r>
              <w:rPr>
                <w:rFonts w:ascii="Aptos" w:cs="Aptos" w:eastAsia="Aptos" w:hAnsi="Aptos"/>
                <w:sz w:val="18"/>
                <w:szCs w:val="18"/>
                <w:color w:val="000000"/>
              </w:rPr>
              <w:t xml:space="preserve">financial data, cost structures, and profitability information</w:t>
            </w:r>
          </w:p>
          <w:p>
            <w:pPr>
              <w:spacing w:before="30" w:after="30"/>
              <w:ind w:left="180"/>
            </w:pPr>
            <w:r>
              <w:rPr>
                <w:rFonts w:ascii="Aptos" w:cs="Aptos" w:eastAsia="Aptos" w:hAnsi="Aptos"/>
                <w:sz w:val="18"/>
                <w:szCs w:val="18"/>
                <w:color w:val="17233A"/>
                <w:b/>
                <w:bCs/>
              </w:rPr>
              <w:t xml:space="preserve">• Materials:  </w:t>
            </w:r>
            <w:r>
              <w:rPr>
                <w:rFonts w:ascii="Aptos" w:cs="Aptos" w:eastAsia="Aptos" w:hAnsi="Aptos"/>
                <w:sz w:val="18"/>
                <w:szCs w:val="18"/>
                <w:color w:val="000000"/>
              </w:rPr>
              <w:t xml:space="preserve">any samples, prototypes, photographs, or technical drawings shared between the Parties</w:t>
            </w:r>
          </w:p>
          <w:p>
            <w:pPr>
              <w:spacing w:before="30" w:after="20"/>
            </w:pPr>
            <w:r>
              <w:rPr>
                <w:rFonts w:ascii="Aptos" w:cs="Aptos" w:eastAsia="Aptos" w:hAnsi="Aptos"/>
                <w:sz w:val="18"/>
                <w:szCs w:val="18"/>
                <w:color w:val="000000"/>
              </w:rPr>
              <w:t xml:space="preserve">1.3  Confidential Information does not include information that:</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is or becomes publicly available through no act or omission of the Receiving Party;</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was already known to the Receiving Party at the time of disclosure, as evidenced by written records predating the disclosure;</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is independently developed by the Receiving Party without use of or reference to the Disclosing Party's Confidential Information, as evidenced by written records;</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is received from a third party who is legally entitled to disclose it without restriction; or</w:t>
            </w:r>
          </w:p>
          <w:p>
            <w:pPr>
              <w:spacing w:before="30" w:after="30"/>
              <w:ind w:left="360"/>
            </w:pPr>
            <w:r>
              <w:rPr>
                <w:rFonts w:ascii="Aptos" w:cs="Aptos" w:eastAsia="Aptos" w:hAnsi="Aptos"/>
                <w:sz w:val="18"/>
                <w:szCs w:val="18"/>
                <w:color w:val="17233A"/>
                <w:b/>
                <w:bCs/>
              </w:rPr>
              <w:t xml:space="preserve">(e)  </w:t>
            </w:r>
            <w:r>
              <w:rPr>
                <w:rFonts w:ascii="Aptos" w:cs="Aptos" w:eastAsia="Aptos" w:hAnsi="Aptos"/>
                <w:sz w:val="18"/>
                <w:szCs w:val="18"/>
                <w:color w:val="000000"/>
              </w:rPr>
              <w:t xml:space="preserve">is required to be disclosed by applicable law, court order, or regulatory authority — provided that the Receiving Party notifies the Disclosing Party promptly and to the extent permitted by applicable law, so that the Disclosing Party may seek a protective order before disclosure is made.</w:t>
            </w:r>
          </w:p>
          <w:p>
            <w:pPr>
              <w:spacing w:before="30" w:after="40"/>
            </w:pPr>
            <w:r>
              <w:rPr>
                <w:rFonts w:ascii="Aptos" w:cs="Aptos" w:eastAsia="Aptos" w:hAnsi="Aptos"/>
                <w:sz w:val="18"/>
                <w:szCs w:val="18"/>
                <w:color w:val="000000"/>
              </w:rPr>
              <w:t xml:space="preserve">1.4  "Trade Secret" means any Confidential Information that qualifies as a trade secret under applicable law, including information that derives independent economic value from not being generally known or readily ascertainable, and which the Disclosing Party takes reasonable steps to keep secret.</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2.  OBLIGATIONS OF THE RECEIVING PARTY</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000000"/>
              </w:rPr>
              <w:t xml:space="preserve">2.1  The Receiving Party agrees to:</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hold all Confidential Information in strict confidence and with a high degree of care appropriate to the sensitivity of the information;</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not disclose any Confidential Information to any third party without the prior written consent of the Disclosing Party;</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use Confidential Information solely for the Purpose stated in this Agreement and for no other purpose whatsoever;</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protect Confidential Information using at least the same degree of care it uses to protect its own confidential information of similar sensitivity; and</w:t>
            </w:r>
          </w:p>
          <w:p>
            <w:pPr>
              <w:spacing w:before="30" w:after="30"/>
              <w:ind w:left="360"/>
            </w:pPr>
            <w:r>
              <w:rPr>
                <w:rFonts w:ascii="Aptos" w:cs="Aptos" w:eastAsia="Aptos" w:hAnsi="Aptos"/>
                <w:sz w:val="18"/>
                <w:szCs w:val="18"/>
                <w:color w:val="17233A"/>
                <w:b/>
                <w:bCs/>
              </w:rPr>
              <w:t xml:space="preserve">(e)  </w:t>
            </w:r>
            <w:r>
              <w:rPr>
                <w:rFonts w:ascii="Aptos" w:cs="Aptos" w:eastAsia="Aptos" w:hAnsi="Aptos"/>
                <w:sz w:val="18"/>
                <w:szCs w:val="18"/>
                <w:color w:val="000000"/>
              </w:rPr>
              <w:t xml:space="preserve">limit access to Confidential Information strictly to those of its employees, directors, contractors, and professional advisers who have a genuine need to know for the Purpose, and who are bound by confidentiality obligations no less protective than those in this Agreement.</w:t>
            </w:r>
          </w:p>
          <w:p>
            <w:pPr>
              <w:spacing w:before="50" w:after="30"/>
            </w:pPr>
            <w:r>
              <w:rPr>
                <w:rFonts w:ascii="Aptos" w:cs="Aptos" w:eastAsia="Aptos" w:hAnsi="Aptos"/>
                <w:sz w:val="18"/>
                <w:szCs w:val="18"/>
                <w:color w:val="000000"/>
              </w:rPr>
              <w:t xml:space="preserve">2.2  The Receiving Party remains fully responsible for any breach of this Agreement by any person to whom it grants access to Confidential Information.</w:t>
            </w:r>
          </w:p>
          <w:p>
            <w:pPr>
              <w:spacing w:before="20" w:after="40"/>
            </w:pPr>
            <w:r>
              <w:rPr>
                <w:rFonts w:ascii="Aptos" w:cs="Aptos" w:eastAsia="Aptos" w:hAnsi="Aptos"/>
                <w:sz w:val="18"/>
                <w:szCs w:val="18"/>
                <w:color w:val="000000"/>
              </w:rPr>
              <w:t xml:space="preserve">2.3  The Receiving Party shall not reverse engineer, decompile, or attempt to derive the composition, structure, or source of any Confidential Information.</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3.  NON-CIRCUMVENTION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50"/>
            </w:pPr>
            <w:r>
              <w:rPr>
                <w:rFonts w:ascii="Aptos" w:cs="Aptos" w:eastAsia="Aptos" w:hAnsi="Aptos"/>
                <w:sz w:val="18"/>
                <w:szCs w:val="18"/>
                <w:color w:val="000000"/>
              </w:rPr>
              <w:t xml:space="preserve">3.1  During the term of this Agreement and for a period of 24 months following its termination or expiry, neither Party shall, directly or indirectly, knowingly circumvent or bypass the other Party in relation to any commercial relationship, buyer, supplier, factory, quarry, agent, freight forwarder, or business opportunity that was introduced, identified, or made accessible through the other Party's Confidential Information, for the purpose of conducting a transaction or business arrangement that excludes or avoids the other Party's legitimate commercial participation.</w:t>
            </w:r>
          </w:p>
          <w:p>
            <w:pPr>
              <w:spacing w:before="20" w:after="20"/>
            </w:pPr>
            <w:r>
              <w:rPr>
                <w:rFonts w:ascii="Aptos" w:cs="Aptos" w:eastAsia="Aptos" w:hAnsi="Aptos"/>
                <w:sz w:val="18"/>
                <w:szCs w:val="18"/>
                <w:color w:val="000000"/>
              </w:rPr>
              <w:t xml:space="preserve">3.2  The non-circumvention obligation in Clause 3.1 does not apply to:</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contacts or relationships that the relevant Party had established independently prior to the Effective Date, as evidenced by written records;</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contacts or relationships independently discovered without use of the other Party's Confidential Information;</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contacts that are publicly available through no act of the Disclosing Party; or</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transactions or business arrangements that are unrelated to the Confidential Information disclosed under this Agreement.</w:t>
            </w:r>
          </w:p>
          <w:p>
            <w:pPr>
              <w:spacing w:before="50" w:after="40"/>
            </w:pPr>
            <w:r>
              <w:rPr>
                <w:rFonts w:ascii="Aptos" w:cs="Aptos" w:eastAsia="Aptos" w:hAnsi="Aptos"/>
                <w:sz w:val="18"/>
                <w:szCs w:val="18"/>
                <w:color w:val="000000"/>
              </w:rPr>
              <w:t xml:space="preserve">3.3  The Parties acknowledge that the non-circumvention obligation is a material inducement for each Party to disclose Confidential Information and enter into this Agreement.</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4.  PERMITTED DISCLOSURES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50"/>
            </w:pPr>
            <w:r>
              <w:rPr>
                <w:rFonts w:ascii="Aptos" w:cs="Aptos" w:eastAsia="Aptos" w:hAnsi="Aptos"/>
                <w:sz w:val="18"/>
                <w:szCs w:val="18"/>
                <w:color w:val="000000"/>
              </w:rPr>
              <w:t xml:space="preserve">4.1  Nothing in this Agreement prevents either Party from disclosing Confidential Information to its legal counsel, accountants, or bankers solely for the purpose of obtaining professional advice in connection with the Purpose, provided such advisers are bound by professional or contractual confidentiality obligations no less protective than this Agreement.</w:t>
            </w:r>
          </w:p>
          <w:p>
            <w:pPr>
              <w:spacing w:before="20" w:after="40"/>
            </w:pPr>
            <w:r>
              <w:rPr>
                <w:rFonts w:ascii="Aptos" w:cs="Aptos" w:eastAsia="Aptos" w:hAnsi="Aptos"/>
                <w:sz w:val="18"/>
                <w:szCs w:val="18"/>
                <w:color w:val="000000"/>
              </w:rPr>
              <w:t xml:space="preserve">4.2  Any disclosure required by law or court order shall be made only to the minimum extent required and shall not relieve the Receiving Party of its confidentiality obligations with respect to all other Confidential Information.</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5.  RETURN AND DESTRUCTION OF CONFIDENTIAL INFORMATION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000000"/>
              </w:rPr>
              <w:t xml:space="preserve">5.1  On the earlier of: (a) the written request of the Disclosing Party; or (b) the termination or expiry of this Agreement — the Receiving Party shall, within 30 Calendar Days, at the Disclosing Party's election, either:</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return all Confidential Information in tangible form, together with all copies, extracts, notes, and summaries; or</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permanently destroy all such Confidential Information and confirm destruction in writing to the Disclosing Party within the same 30-day period.</w:t>
            </w:r>
          </w:p>
          <w:p>
            <w:pPr>
              <w:spacing w:before="50" w:after="30"/>
            </w:pPr>
            <w:r>
              <w:rPr>
                <w:rFonts w:ascii="Aptos" w:cs="Aptos" w:eastAsia="Aptos" w:hAnsi="Aptos"/>
                <w:sz w:val="18"/>
                <w:szCs w:val="18"/>
                <w:color w:val="000000"/>
              </w:rPr>
              <w:t xml:space="preserve">5.2  Confidential Information stored in electronic backup systems that is not reasonably accessible shall be treated as destroyed for the purposes of this clause, provided the Receiving Party does not access or use it after the termination date.</w:t>
            </w:r>
          </w:p>
          <w:p>
            <w:pPr>
              <w:spacing w:before="20" w:after="40"/>
            </w:pPr>
            <w:r>
              <w:rPr>
                <w:rFonts w:ascii="Aptos" w:cs="Aptos" w:eastAsia="Aptos" w:hAnsi="Aptos"/>
                <w:sz w:val="18"/>
                <w:szCs w:val="18"/>
                <w:color w:val="000000"/>
              </w:rPr>
              <w:t xml:space="preserve">5.3  Return or destruction of Confidential Information does not relieve the Receiving Party of its confidentiality obligations, which survive termination as set out in Clause 8.</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6.  NO LICENCE, NO WARRANTY, NO OBLIGATION TO TRANSACT</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6.1  Nothing in this Agreement grants the Receiving Party any licence, right, title, or interest in any Confidential Information, intellectual property, or business of the Disclosing Party.</w:t>
            </w:r>
          </w:p>
          <w:p>
            <w:pPr>
              <w:spacing w:before="20" w:after="40"/>
            </w:pPr>
            <w:r>
              <w:rPr>
                <w:rFonts w:ascii="Aptos" w:cs="Aptos" w:eastAsia="Aptos" w:hAnsi="Aptos"/>
                <w:sz w:val="18"/>
                <w:szCs w:val="18"/>
                <w:color w:val="000000"/>
              </w:rPr>
              <w:t xml:space="preserve">6.2  No right to use the name, logo, trademark, or trade name of the Disclosing Party is granted by this Agreement.</w:t>
            </w:r>
          </w:p>
          <w:p>
            <w:pPr>
              <w:spacing w:before="20" w:after="40"/>
            </w:pPr>
            <w:r>
              <w:rPr>
                <w:rFonts w:ascii="Aptos" w:cs="Aptos" w:eastAsia="Aptos" w:hAnsi="Aptos"/>
                <w:sz w:val="18"/>
                <w:szCs w:val="18"/>
                <w:color w:val="000000"/>
              </w:rPr>
              <w:t xml:space="preserve">6.3  All Confidential Information is provided "as is" solely for the Purpose, without any representation or warranty as to its accuracy, completeness, or fitness for any particular purpose, except as may be expressly agreed in a subsequent definitive written agreement between the Parties.</w:t>
            </w:r>
          </w:p>
          <w:p>
            <w:pPr>
              <w:spacing w:before="20" w:after="40"/>
            </w:pPr>
            <w:r>
              <w:rPr>
                <w:rFonts w:ascii="Aptos" w:cs="Aptos" w:eastAsia="Aptos" w:hAnsi="Aptos"/>
                <w:sz w:val="18"/>
                <w:szCs w:val="18"/>
                <w:color w:val="000000"/>
              </w:rPr>
              <w:t xml:space="preserve">6.4  Neither Party is obligated to purchase, sell, supply, appoint, invest, partner, or enter into any transaction or further agreement merely because Confidential Information has been exchanged under this Agreement.</w:t>
            </w:r>
          </w:p>
          <w:p>
            <w:pPr>
              <w:spacing w:before="20" w:after="40"/>
            </w:pPr>
            <w:r>
              <w:rPr>
                <w:rFonts w:ascii="Aptos" w:cs="Aptos" w:eastAsia="Aptos" w:hAnsi="Aptos"/>
                <w:sz w:val="18"/>
                <w:szCs w:val="18"/>
                <w:color w:val="000000"/>
              </w:rPr>
              <w:t xml:space="preserve">6.5  All Confidential Information remains the exclusive property of the Disclosing Party at all times.</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7.  REMEDIES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7.1  Each Party acknowledges that a breach of this Agreement may cause the Disclosing Party irreparable harm for which monetary damages alone may be an inadequate remedy.</w:t>
            </w:r>
          </w:p>
          <w:p>
            <w:pPr>
              <w:spacing w:before="20" w:after="40"/>
            </w:pPr>
            <w:r>
              <w:rPr>
                <w:rFonts w:ascii="Aptos" w:cs="Aptos" w:eastAsia="Aptos" w:hAnsi="Aptos"/>
                <w:sz w:val="18"/>
                <w:szCs w:val="18"/>
                <w:color w:val="000000"/>
              </w:rPr>
              <w:t xml:space="preserve">7.2  In the event of a breach or threatened breach, the Disclosing Party may seek interim, injunctive, or other equitable relief to prevent or restrain the breach, subject to applicable law.</w:t>
            </w:r>
          </w:p>
          <w:p>
            <w:pPr>
              <w:spacing w:before="20" w:after="40"/>
            </w:pPr>
            <w:r>
              <w:rPr>
                <w:rFonts w:ascii="Aptos" w:cs="Aptos" w:eastAsia="Aptos" w:hAnsi="Aptos"/>
                <w:sz w:val="18"/>
                <w:szCs w:val="18"/>
                <w:color w:val="000000"/>
              </w:rPr>
              <w:t xml:space="preserve">7.3  The Parties acknowledge that the actual loss resulting from an unauthorised disclosure or circumvention may be difficult to quantify. Subject to applicable law, the non-breaching Party may claim reasonable compensation for loss suffered as a result of the breach, including any amount expressly agreed between the Parties at the time of signing this Agreement and recorded in Schedule B, together with reasonable legal costs.</w:t>
            </w:r>
          </w:p>
          <w:p>
            <w:pPr>
              <w:spacing w:before="20" w:after="40"/>
            </w:pPr>
            <w:r>
              <w:rPr>
                <w:rFonts w:ascii="Aptos" w:cs="Aptos" w:eastAsia="Aptos" w:hAnsi="Aptos"/>
                <w:sz w:val="18"/>
                <w:szCs w:val="18"/>
                <w:color w:val="000000"/>
              </w:rPr>
              <w:t xml:space="preserve">7.4  Each remedy available to the non-breaching Party is cumulative and not exclusive of any other remedy available at law or in equity.</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8.  TERM AND SURVIVAL</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8.1  This Agreement comes into effect on the Effective Date and continues for a period of 3 years, unless terminated earlier by either Party on 30 Calendar Days written notice to the other.</w:t>
            </w:r>
          </w:p>
          <w:p>
            <w:pPr>
              <w:spacing w:before="20" w:after="40"/>
            </w:pPr>
            <w:r>
              <w:rPr>
                <w:rFonts w:ascii="Aptos" w:cs="Aptos" w:eastAsia="Aptos" w:hAnsi="Aptos"/>
                <w:sz w:val="18"/>
                <w:szCs w:val="18"/>
                <w:color w:val="000000"/>
              </w:rPr>
              <w:t xml:space="preserve">8.2  The confidentiality and restricted-use obligations under Clauses 2, 4, 5, and 7 survive the termination or expiry of this Agreement for a further period of 3 years from the date of termination or expiry.</w:t>
            </w:r>
          </w:p>
          <w:p>
            <w:pPr>
              <w:spacing w:before="20" w:after="40"/>
            </w:pPr>
            <w:r>
              <w:rPr>
                <w:rFonts w:ascii="Aptos" w:cs="Aptos" w:eastAsia="Aptos" w:hAnsi="Aptos"/>
                <w:sz w:val="18"/>
                <w:szCs w:val="18"/>
                <w:color w:val="000000"/>
              </w:rPr>
              <w:t xml:space="preserve">8.3  Trade Secrets shall remain protected for so long as they retain their Trade Secret status under applicable law, notwithstanding the survival period in Clause 8.2.</w:t>
            </w:r>
          </w:p>
          <w:p>
            <w:pPr>
              <w:spacing w:before="20" w:after="40"/>
            </w:pPr>
            <w:r>
              <w:rPr>
                <w:rFonts w:ascii="Aptos" w:cs="Aptos" w:eastAsia="Aptos" w:hAnsi="Aptos"/>
                <w:sz w:val="18"/>
                <w:szCs w:val="18"/>
                <w:color w:val="000000"/>
              </w:rPr>
              <w:t xml:space="preserve">8.4  The non-circumvention obligations under Clause 3 survive termination for 24 months as stated therein.</w:t>
            </w:r>
          </w:p>
          <w:p>
            <w:pPr>
              <w:spacing w:before="20" w:after="40"/>
            </w:pPr>
            <w:r>
              <w:rPr>
                <w:rFonts w:ascii="Aptos" w:cs="Aptos" w:eastAsia="Aptos" w:hAnsi="Aptos"/>
                <w:sz w:val="18"/>
                <w:szCs w:val="18"/>
                <w:color w:val="000000"/>
              </w:rPr>
              <w:t xml:space="preserve">8.5  The obligation to return or destroy Confidential Information under Clause 5 survives termination indefinitely until fulfilled.</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9.  GENERAL</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17233A"/>
                <w:b/>
                <w:bCs/>
              </w:rPr>
              <w:t xml:space="preserve">9.1  </w:t>
            </w:r>
            <w:r>
              <w:rPr>
                <w:rFonts w:ascii="Aptos" w:cs="Aptos" w:eastAsia="Aptos" w:hAnsi="Aptos"/>
                <w:sz w:val="18"/>
                <w:szCs w:val="18"/>
                <w:color w:val="000000"/>
              </w:rPr>
              <w:t xml:space="preserve"/>
            </w:r>
            <w:r>
              <w:rPr>
                <w:rFonts w:ascii="Aptos" w:cs="Aptos" w:eastAsia="Aptos" w:hAnsi="Aptos"/>
                <w:sz w:val="18"/>
                <w:szCs w:val="18"/>
                <w:color w:val="17233A"/>
                <w:b/>
                <w:bCs/>
              </w:rPr>
              <w:t xml:space="preserve">Entire Agreement.  </w:t>
            </w:r>
            <w:r>
              <w:rPr>
                <w:rFonts w:ascii="Aptos" w:cs="Aptos" w:eastAsia="Aptos" w:hAnsi="Aptos"/>
                <w:sz w:val="18"/>
                <w:szCs w:val="18"/>
                <w:b/>
                <w:bCs/>
                <w:color w:val="000000"/>
              </w:rPr>
              <w:t xml:space="preserve"/>
            </w:r>
            <w:r>
              <w:rPr>
                <w:rFonts w:ascii="Aptos" w:cs="Aptos" w:eastAsia="Aptos" w:hAnsi="Aptos"/>
                <w:sz w:val="18"/>
                <w:szCs w:val="18"/>
                <w:color w:val="000000"/>
              </w:rPr>
              <w:t xml:space="preserve">This Agreement constitutes the entire agreement between the Parties with respect to confidentiality and non-circumvention and supersedes all prior discussions, representations, and agreements on the same subject between the Parties.</w:t>
            </w:r>
          </w:p>
          <w:p>
            <w:pPr>
              <w:spacing w:before="40" w:after="40"/>
            </w:pPr>
            <w:r>
              <w:rPr>
                <w:rFonts w:ascii="Aptos" w:cs="Aptos" w:eastAsia="Aptos" w:hAnsi="Aptos"/>
                <w:sz w:val="18"/>
                <w:szCs w:val="18"/>
                <w:color w:val="17233A"/>
                <w:b/>
                <w:bCs/>
              </w:rPr>
              <w:t xml:space="preserve">9.2  </w:t>
            </w:r>
            <w:r>
              <w:rPr>
                <w:rFonts w:ascii="Aptos" w:cs="Aptos" w:eastAsia="Aptos" w:hAnsi="Aptos"/>
                <w:sz w:val="18"/>
                <w:szCs w:val="18"/>
                <w:color w:val="000000"/>
              </w:rPr>
              <w:t xml:space="preserve"/>
            </w:r>
            <w:r>
              <w:rPr>
                <w:rFonts w:ascii="Aptos" w:cs="Aptos" w:eastAsia="Aptos" w:hAnsi="Aptos"/>
                <w:sz w:val="18"/>
                <w:szCs w:val="18"/>
                <w:color w:val="17233A"/>
                <w:b/>
                <w:bCs/>
              </w:rPr>
              <w:t xml:space="preserve">Amendment.  </w:t>
            </w:r>
            <w:r>
              <w:rPr>
                <w:rFonts w:ascii="Aptos" w:cs="Aptos" w:eastAsia="Aptos" w:hAnsi="Aptos"/>
                <w:sz w:val="18"/>
                <w:szCs w:val="18"/>
                <w:b/>
                <w:bCs/>
                <w:color w:val="000000"/>
              </w:rPr>
              <w:t xml:space="preserve"/>
            </w:r>
            <w:r>
              <w:rPr>
                <w:rFonts w:ascii="Aptos" w:cs="Aptos" w:eastAsia="Aptos" w:hAnsi="Aptos"/>
                <w:sz w:val="18"/>
                <w:szCs w:val="18"/>
                <w:color w:val="000000"/>
              </w:rPr>
              <w:t xml:space="preserve">No amendment to this Agreement is valid unless made in writing and signed by authorised representatives of both Parties.</w:t>
            </w:r>
          </w:p>
          <w:p>
            <w:pPr>
              <w:spacing w:before="40" w:after="40"/>
            </w:pPr>
            <w:r>
              <w:rPr>
                <w:rFonts w:ascii="Aptos" w:cs="Aptos" w:eastAsia="Aptos" w:hAnsi="Aptos"/>
                <w:sz w:val="18"/>
                <w:szCs w:val="18"/>
                <w:color w:val="17233A"/>
                <w:b/>
                <w:bCs/>
              </w:rPr>
              <w:t xml:space="preserve">9.3  </w:t>
            </w:r>
            <w:r>
              <w:rPr>
                <w:rFonts w:ascii="Aptos" w:cs="Aptos" w:eastAsia="Aptos" w:hAnsi="Aptos"/>
                <w:sz w:val="18"/>
                <w:szCs w:val="18"/>
                <w:color w:val="000000"/>
              </w:rPr>
              <w:t xml:space="preserve"/>
            </w:r>
            <w:r>
              <w:rPr>
                <w:rFonts w:ascii="Aptos" w:cs="Aptos" w:eastAsia="Aptos" w:hAnsi="Aptos"/>
                <w:sz w:val="18"/>
                <w:szCs w:val="18"/>
                <w:color w:val="17233A"/>
                <w:b/>
                <w:bCs/>
              </w:rPr>
              <w:t xml:space="preserve">No Waiver.  </w:t>
            </w:r>
            <w:r>
              <w:rPr>
                <w:rFonts w:ascii="Aptos" w:cs="Aptos" w:eastAsia="Aptos" w:hAnsi="Aptos"/>
                <w:sz w:val="18"/>
                <w:szCs w:val="18"/>
                <w:b/>
                <w:bCs/>
                <w:color w:val="000000"/>
              </w:rPr>
              <w:t xml:space="preserve"/>
            </w:r>
            <w:r>
              <w:rPr>
                <w:rFonts w:ascii="Aptos" w:cs="Aptos" w:eastAsia="Aptos" w:hAnsi="Aptos"/>
                <w:sz w:val="18"/>
                <w:szCs w:val="18"/>
                <w:color w:val="000000"/>
              </w:rPr>
              <w:t xml:space="preserve">Failure by either Party to enforce any provision of this Agreement does not constitute a waiver of that Party's right to enforce it at a later time or in respect of any other breach.</w:t>
            </w:r>
          </w:p>
          <w:p>
            <w:pPr>
              <w:spacing w:before="40" w:after="40"/>
            </w:pPr>
            <w:r>
              <w:rPr>
                <w:rFonts w:ascii="Aptos" w:cs="Aptos" w:eastAsia="Aptos" w:hAnsi="Aptos"/>
                <w:sz w:val="18"/>
                <w:szCs w:val="18"/>
                <w:color w:val="17233A"/>
                <w:b/>
                <w:bCs/>
              </w:rPr>
              <w:t xml:space="preserve">9.4  </w:t>
            </w:r>
            <w:r>
              <w:rPr>
                <w:rFonts w:ascii="Aptos" w:cs="Aptos" w:eastAsia="Aptos" w:hAnsi="Aptos"/>
                <w:sz w:val="18"/>
                <w:szCs w:val="18"/>
                <w:color w:val="000000"/>
              </w:rPr>
              <w:t xml:space="preserve"/>
            </w:r>
            <w:r>
              <w:rPr>
                <w:rFonts w:ascii="Aptos" w:cs="Aptos" w:eastAsia="Aptos" w:hAnsi="Aptos"/>
                <w:sz w:val="18"/>
                <w:szCs w:val="18"/>
                <w:color w:val="17233A"/>
                <w:b/>
                <w:bCs/>
              </w:rPr>
              <w:t xml:space="preserve">Severability.  </w:t>
            </w:r>
            <w:r>
              <w:rPr>
                <w:rFonts w:ascii="Aptos" w:cs="Aptos" w:eastAsia="Aptos" w:hAnsi="Aptos"/>
                <w:sz w:val="18"/>
                <w:szCs w:val="18"/>
                <w:b/>
                <w:bCs/>
                <w:color w:val="000000"/>
              </w:rPr>
              <w:t xml:space="preserve"/>
            </w:r>
            <w:r>
              <w:rPr>
                <w:rFonts w:ascii="Aptos" w:cs="Aptos" w:eastAsia="Aptos" w:hAnsi="Aptos"/>
                <w:sz w:val="18"/>
                <w:szCs w:val="18"/>
                <w:color w:val="000000"/>
              </w:rPr>
              <w:t xml:space="preserve">If any provision of this Agreement is found to be invalid or unenforceable, that provision shall be modified to the minimum extent necessary to make it enforceable, and the remaining provisions continue in full force and effect.</w:t>
            </w:r>
          </w:p>
          <w:p>
            <w:pPr>
              <w:spacing w:before="40" w:after="40"/>
            </w:pPr>
            <w:r>
              <w:rPr>
                <w:rFonts w:ascii="Aptos" w:cs="Aptos" w:eastAsia="Aptos" w:hAnsi="Aptos"/>
                <w:sz w:val="18"/>
                <w:szCs w:val="18"/>
                <w:color w:val="17233A"/>
                <w:b/>
                <w:bCs/>
              </w:rPr>
              <w:t xml:space="preserve">9.5  </w:t>
            </w:r>
            <w:r>
              <w:rPr>
                <w:rFonts w:ascii="Aptos" w:cs="Aptos" w:eastAsia="Aptos" w:hAnsi="Aptos"/>
                <w:sz w:val="18"/>
                <w:szCs w:val="18"/>
                <w:color w:val="000000"/>
              </w:rPr>
              <w:t xml:space="preserve"/>
            </w:r>
            <w:r>
              <w:rPr>
                <w:rFonts w:ascii="Aptos" w:cs="Aptos" w:eastAsia="Aptos" w:hAnsi="Aptos"/>
                <w:sz w:val="18"/>
                <w:szCs w:val="18"/>
                <w:color w:val="17233A"/>
                <w:b/>
                <w:bCs/>
              </w:rPr>
              <w:t xml:space="preserve">Relationship of Parties.  </w:t>
            </w:r>
            <w:r>
              <w:rPr>
                <w:rFonts w:ascii="Aptos" w:cs="Aptos" w:eastAsia="Aptos" w:hAnsi="Aptos"/>
                <w:sz w:val="18"/>
                <w:szCs w:val="18"/>
                <w:b/>
                <w:bCs/>
                <w:color w:val="000000"/>
              </w:rPr>
              <w:t xml:space="preserve"/>
            </w:r>
            <w:r>
              <w:rPr>
                <w:rFonts w:ascii="Aptos" w:cs="Aptos" w:eastAsia="Aptos" w:hAnsi="Aptos"/>
                <w:sz w:val="18"/>
                <w:szCs w:val="18"/>
                <w:color w:val="000000"/>
              </w:rPr>
              <w:t xml:space="preserve">Nothing in this Agreement creates a partnership, joint venture, agency, or employment relationship between the Parties.</w:t>
            </w:r>
          </w:p>
          <w:p>
            <w:pPr>
              <w:spacing w:before="40" w:after="40"/>
            </w:pPr>
            <w:r>
              <w:rPr>
                <w:rFonts w:ascii="Aptos" w:cs="Aptos" w:eastAsia="Aptos" w:hAnsi="Aptos"/>
                <w:sz w:val="18"/>
                <w:szCs w:val="18"/>
                <w:color w:val="17233A"/>
                <w:b/>
                <w:bCs/>
              </w:rPr>
              <w:t xml:space="preserve">9.6  </w:t>
            </w:r>
            <w:r>
              <w:rPr>
                <w:rFonts w:ascii="Aptos" w:cs="Aptos" w:eastAsia="Aptos" w:hAnsi="Aptos"/>
                <w:sz w:val="18"/>
                <w:szCs w:val="18"/>
                <w:color w:val="000000"/>
              </w:rPr>
              <w:t xml:space="preserve"/>
            </w:r>
            <w:r>
              <w:rPr>
                <w:rFonts w:ascii="Aptos" w:cs="Aptos" w:eastAsia="Aptos" w:hAnsi="Aptos"/>
                <w:sz w:val="18"/>
                <w:szCs w:val="18"/>
                <w:color w:val="17233A"/>
                <w:b/>
                <w:bCs/>
              </w:rPr>
              <w:t xml:space="preserve">Notices.  </w:t>
            </w:r>
            <w:r>
              <w:rPr>
                <w:rFonts w:ascii="Aptos" w:cs="Aptos" w:eastAsia="Aptos" w:hAnsi="Aptos"/>
                <w:sz w:val="18"/>
                <w:szCs w:val="18"/>
                <w:b/>
                <w:bCs/>
                <w:color w:val="000000"/>
              </w:rPr>
              <w:t xml:space="preserve"/>
            </w:r>
            <w:r>
              <w:rPr>
                <w:rFonts w:ascii="Aptos" w:cs="Aptos" w:eastAsia="Aptos" w:hAnsi="Aptos"/>
                <w:sz w:val="18"/>
                <w:szCs w:val="18"/>
                <w:color w:val="000000"/>
              </w:rPr>
              <w:t xml:space="preserve">All notices under this Agreement shall be in writing and delivered by email to the contact addresses in Schedule A. A notice is deemed delivered upon written confirmation of receipt by the receiving Party, or within 48 hours of sending if no confirmation is received.</w:t>
            </w:r>
          </w:p>
          <w:p>
            <w:pPr>
              <w:spacing w:before="40" w:after="40"/>
            </w:pPr>
            <w:r>
              <w:rPr>
                <w:rFonts w:ascii="Aptos" w:cs="Aptos" w:eastAsia="Aptos" w:hAnsi="Aptos"/>
                <w:sz w:val="18"/>
                <w:szCs w:val="18"/>
                <w:color w:val="17233A"/>
                <w:b/>
                <w:bCs/>
              </w:rPr>
              <w:t xml:space="preserve">9.7  </w:t>
            </w:r>
            <w:r>
              <w:rPr>
                <w:rFonts w:ascii="Aptos" w:cs="Aptos" w:eastAsia="Aptos" w:hAnsi="Aptos"/>
                <w:sz w:val="18"/>
                <w:szCs w:val="18"/>
                <w:color w:val="000000"/>
              </w:rPr>
              <w:t xml:space="preserve"/>
            </w:r>
            <w:r>
              <w:rPr>
                <w:rFonts w:ascii="Aptos" w:cs="Aptos" w:eastAsia="Aptos" w:hAnsi="Aptos"/>
                <w:sz w:val="18"/>
                <w:szCs w:val="18"/>
                <w:color w:val="17233A"/>
                <w:b/>
                <w:bCs/>
              </w:rPr>
              <w:t xml:space="preserve">Governing Law and Dispute Resolution.  </w:t>
            </w:r>
            <w:r>
              <w:rPr>
                <w:rFonts w:ascii="Aptos" w:cs="Aptos" w:eastAsia="Aptos" w:hAnsi="Aptos"/>
                <w:sz w:val="18"/>
                <w:szCs w:val="18"/>
                <w:b/>
                <w:bCs/>
                <w:color w:val="000000"/>
              </w:rPr>
              <w:t xml:space="preserve"/>
            </w:r>
            <w:r>
              <w:rPr>
                <w:rFonts w:ascii="Aptos" w:cs="Aptos" w:eastAsia="Aptos" w:hAnsi="Aptos"/>
                <w:sz w:val="18"/>
                <w:szCs w:val="18"/>
                <w:color w:val="000000"/>
              </w:rPr>
              <w:t xml:space="preserve">This Agreement is governed by the laws of India. Any dispute arising out of or in connection with this Agreement shall first be notified in writing by email. Both Parties shall attempt amicable resolution within 45 Calendar Days of written notice. If unresolved, the dispute shall be finally resolved by a sole arbitrator mutually appointed by the Parties. If the Parties fail to agree on the appointment within 30 Calendar Days, the arbitrator shall be appointed in accordance with the Arbitration and Conciliation Act, 1996. The seat and venue of arbitration shall be Bengaluru, Karnataka, India. The language shall be English. The United Nations Convention on Contracts for the International Sale of Goods is expressly excluded from this Agreement.</w:t>
            </w:r>
          </w:p>
          <w:p>
            <w:pPr>
              <w:spacing w:before="40" w:after="40"/>
            </w:pPr>
            <w:r>
              <w:rPr>
                <w:rFonts w:ascii="Aptos" w:cs="Aptos" w:eastAsia="Aptos" w:hAnsi="Aptos"/>
                <w:sz w:val="18"/>
                <w:szCs w:val="18"/>
                <w:color w:val="17233A"/>
                <w:b/>
                <w:bCs/>
              </w:rPr>
              <w:t xml:space="preserve">9.8  </w:t>
            </w:r>
            <w:r>
              <w:rPr>
                <w:rFonts w:ascii="Aptos" w:cs="Aptos" w:eastAsia="Aptos" w:hAnsi="Aptos"/>
                <w:sz w:val="18"/>
                <w:szCs w:val="18"/>
                <w:color w:val="000000"/>
              </w:rPr>
              <w:t xml:space="preserve"/>
            </w:r>
            <w:r>
              <w:rPr>
                <w:rFonts w:ascii="Aptos" w:cs="Aptos" w:eastAsia="Aptos" w:hAnsi="Aptos"/>
                <w:sz w:val="18"/>
                <w:szCs w:val="18"/>
                <w:color w:val="17233A"/>
                <w:b/>
                <w:bCs/>
              </w:rPr>
              <w:t xml:space="preserve">Electronic Execution.  </w:t>
            </w:r>
            <w:r>
              <w:rPr>
                <w:rFonts w:ascii="Aptos" w:cs="Aptos" w:eastAsia="Aptos" w:hAnsi="Aptos"/>
                <w:sz w:val="18"/>
                <w:szCs w:val="18"/>
                <w:b/>
                <w:bCs/>
                <w:color w:val="000000"/>
              </w:rPr>
              <w:t xml:space="preserve"/>
            </w:r>
            <w:r>
              <w:rPr>
                <w:rFonts w:ascii="Aptos" w:cs="Aptos" w:eastAsia="Aptos" w:hAnsi="Aptos"/>
                <w:sz w:val="18"/>
                <w:szCs w:val="18"/>
                <w:color w:val="000000"/>
              </w:rPr>
              <w:t xml:space="preserve">The Parties agree that electronic signatures, digitally signed copies, scanned signed copies, and counterparts exchanged electronically shall be valid and binding to the extent permitted by applicable law. This Agreement may be executed in counterparts, each of which is an original, and both of which together constitute one agreement.</w:t>
            </w:r>
          </w:p>
          <w:p>
            <w:pPr>
              <w:spacing w:before="40" w:after="40"/>
            </w:pPr>
            <w:r>
              <w:rPr>
                <w:rFonts w:ascii="Aptos" w:cs="Aptos" w:eastAsia="Aptos" w:hAnsi="Aptos"/>
                <w:sz w:val="18"/>
                <w:szCs w:val="18"/>
                <w:color w:val="17233A"/>
                <w:b/>
                <w:bCs/>
              </w:rPr>
              <w:t xml:space="preserve">9.9  </w:t>
            </w:r>
            <w:r>
              <w:rPr>
                <w:rFonts w:ascii="Aptos" w:cs="Aptos" w:eastAsia="Aptos" w:hAnsi="Aptos"/>
                <w:sz w:val="18"/>
                <w:szCs w:val="18"/>
                <w:color w:val="000000"/>
              </w:rPr>
              <w:t xml:space="preserve"/>
            </w:r>
            <w:r>
              <w:rPr>
                <w:rFonts w:ascii="Aptos" w:cs="Aptos" w:eastAsia="Aptos" w:hAnsi="Aptos"/>
                <w:sz w:val="18"/>
                <w:szCs w:val="18"/>
                <w:color w:val="17233A"/>
                <w:b/>
                <w:bCs/>
              </w:rPr>
              <w:t xml:space="preserve">Language.  </w:t>
            </w:r>
            <w:r>
              <w:rPr>
                <w:rFonts w:ascii="Aptos" w:cs="Aptos" w:eastAsia="Aptos" w:hAnsi="Aptos"/>
                <w:sz w:val="18"/>
                <w:szCs w:val="18"/>
                <w:b/>
                <w:bCs/>
                <w:color w:val="000000"/>
              </w:rPr>
              <w:t xml:space="preserve"/>
            </w:r>
            <w:r>
              <w:rPr>
                <w:rFonts w:ascii="Aptos" w:cs="Aptos" w:eastAsia="Aptos" w:hAnsi="Aptos"/>
                <w:sz w:val="18"/>
                <w:szCs w:val="18"/>
                <w:color w:val="000000"/>
              </w:rPr>
              <w:t xml:space="preserve">This Agreement is executed in English. In the event of any translation, the English version prevails.</w:t>
            </w:r>
          </w:p>
        </w:tc>
      </w:tr>
    </w:tbl>
    <w:p>
      <w:pPr>
        <w:spacing w:before="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p>
      <w:pPr>
        <w:spacing w:before="0" w:after="8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FOR COUNTER-PARTY</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400"/>
        <w:gridCol w:w="7238"/>
      </w:tblGrid>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Full Legal Name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[Counter-Party Full Legal Name]</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Authorised Signatory Name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Designation / Title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Signature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Date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r>
    </w:tbl>
    <w:p>
      <w:pPr>
        <w:spacing w:before="0" w:after="8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SCHEDULE A — CONTACT DETAILS FOR NOTICES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400"/>
        <w:gridCol w:w="3500"/>
        <w:gridCol w:w="3738"/>
      </w:tblGrid>
      <w:tr>
        <w:tc>
          <w:tcPr>
            <w:tcW w:w="2400" w:type="dxa"/>
            <w:shd w:val="clear" w:color="auto" w:fill="17233A"/>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c>
          <w:tcPr>
            <w:tcW w:w="3500" w:type="dxa"/>
            <w:shd w:val="clear" w:color="auto" w:fill="17233A"/>
            <w:tcMar>
              <w:top w:w="60" w:type="dxa"/>
              <w:left w:w="120" w:type="dxa"/>
              <w:bottom w:w="60" w:type="dxa"/>
              <w:right w:w="120" w:type="dxa"/>
            </w:tcMar>
          </w:tcPr>
          <w:p>
            <w:pPr>
              <w:spacing w:before="0" w:after="0"/>
            </w:pPr>
            <w:r>
              <w:rPr>
                <w:rFonts w:ascii="Aptos" w:cs="Aptos" w:eastAsia="Aptos" w:hAnsi="Aptos"/>
                <w:b/>
                <w:bCs/>
                <w:sz w:val="18"/>
                <w:szCs w:val="18"/>
                <w:color w:val="FFFFFF"/>
              </w:rPr>
              <w:t xml:space="preserve">NexaCrest</w:t>
            </w:r>
          </w:p>
        </w:tc>
        <w:tc>
          <w:tcPr>
            <w:tcW w:w="3738" w:type="dxa"/>
            <w:shd w:val="clear" w:color="auto" w:fill="17233A"/>
            <w:tcMar>
              <w:top w:w="60" w:type="dxa"/>
              <w:left w:w="120" w:type="dxa"/>
              <w:bottom w:w="60" w:type="dxa"/>
              <w:right w:w="120" w:type="dxa"/>
            </w:tcMar>
          </w:tcPr>
          <w:p>
            <w:pPr>
              <w:spacing w:before="0" w:after="0"/>
            </w:pPr>
            <w:r>
              <w:rPr>
                <w:rFonts w:ascii="Aptos" w:cs="Aptos" w:eastAsia="Aptos" w:hAnsi="Aptos"/>
                <w:b/>
                <w:bCs/>
                <w:sz w:val="18"/>
                <w:szCs w:val="18"/>
                <w:color w:val="FFFFFF"/>
              </w:rPr>
              <w:t xml:space="preserve">Counter-Party</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3500"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Gulmohar Sontakke</w:t>
            </w:r>
          </w:p>
        </w:tc>
        <w:tc>
          <w:tcPr>
            <w:tcW w:w="3738"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[Name]</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3500"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gulmohar.sontakke@nexacrestinternational.com</w:t>
            </w:r>
          </w:p>
        </w:tc>
        <w:tc>
          <w:tcPr>
            <w:tcW w:w="3738"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[Email]</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w:t>
            </w:r>
          </w:p>
        </w:tc>
        <w:tc>
          <w:tcPr>
            <w:tcW w:w="3500"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Bengaluru, Karnataka, India</w:t>
            </w:r>
          </w:p>
        </w:tc>
        <w:tc>
          <w:tcPr>
            <w:tcW w:w="3738" w:type="dxa"/>
            <w:tcMar>
              <w:top w:w="60" w:type="dxa"/>
              <w:left w:w="120" w:type="dxa"/>
              <w:bottom w:w="60" w:type="dxa"/>
              <w:right w:w="120" w:type="dxa"/>
            </w:tcMar>
          </w:tcPr>
          <w:p>
            <w:pPr>
              <w:spacing w:before="0" w:after="0"/>
            </w:pPr>
            <w:r>
              <w:rPr>
                <w:rFonts w:ascii="Aptos" w:cs="Aptos" w:eastAsia="Aptos" w:hAnsi="Aptos"/>
                <w:sz w:val="18"/>
                <w:szCs w:val="18"/>
                <w:color w:val="000000"/>
              </w:rPr>
              <w:t xml:space="preserve">[Full Address]</w:t>
            </w:r>
          </w:p>
        </w:tc>
      </w:tr>
    </w:tbl>
    <w:p>
      <w:pPr>
        <w:spacing w:before="0" w:after="8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SCHEDULE B — AGREED COMPENSATION AMOUNT</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17233A"/>
              </w:rPr>
              <w:t xml:space="preserve">PURPOSE OF THIS SCHEDULE</w:t>
            </w:r>
          </w:p>
          <w:p>
            <w:pPr>
              <w:spacing w:before="0" w:after="60"/>
            </w:pPr>
            <w:r>
              <w:rPr>
                <w:rFonts w:ascii="Aptos" w:cs="Aptos" w:eastAsia="Aptos" w:hAnsi="Aptos"/>
                <w:sz w:val="18"/>
                <w:szCs w:val="18"/>
                <w:color w:val="000000"/>
              </w:rPr>
              <w:t xml:space="preserve">This schedule records the compensation amount both Parties agreed to at the time of signing. Both Parties must initial this schedule. If left blank, it means no fixed compensation amount was agreed — Clause 7.3 still applies.</w:t>
            </w:r>
          </w:p>
          <w:p>
            <w:pPr>
              <w:spacing w:before="20" w:after="10"/>
            </w:pPr>
            <w:r>
              <w:rPr>
                <w:rFonts w:ascii="Aptos" w:cs="Aptos" w:eastAsia="Aptos" w:hAnsi="Aptos"/>
                <w:sz w:val="18"/>
                <w:szCs w:val="18"/>
                <w:color w:val="17233A"/>
              </w:rPr>
              <w:t xml:space="preserve">STEP 1 — Before signing: agree the compensation amount based on the guidance below.</w:t>
            </w:r>
          </w:p>
          <w:p>
            <w:pPr>
              <w:spacing w:before="0" w:after="10"/>
            </w:pPr>
            <w:r>
              <w:rPr>
                <w:rFonts w:ascii="Aptos" w:cs="Aptos" w:eastAsia="Aptos" w:hAnsi="Aptos"/>
                <w:sz w:val="18"/>
                <w:szCs w:val="18"/>
                <w:color w:val="17233A"/>
              </w:rPr>
              <w:t xml:space="preserve">STEP 2 — Fill the agreed amount in USD in the Compensation Amount row below.</w:t>
            </w:r>
          </w:p>
          <w:p>
            <w:pPr>
              <w:spacing w:before="0" w:after="10"/>
            </w:pPr>
            <w:r>
              <w:rPr>
                <w:rFonts w:ascii="Aptos" w:cs="Aptos" w:eastAsia="Aptos" w:hAnsi="Aptos"/>
                <w:sz w:val="18"/>
                <w:szCs w:val="18"/>
                <w:color w:val="17233A"/>
              </w:rPr>
              <w:t xml:space="preserve">STEP 3 — Both parties initial the Initials rows to confirm they agreed to this specific amount.</w:t>
            </w:r>
          </w:p>
          <w:p>
            <w:pPr>
              <w:spacing w:before="0" w:after="40"/>
            </w:pPr>
            <w:r>
              <w:rPr>
                <w:rFonts w:ascii="Aptos" w:cs="Aptos" w:eastAsia="Aptos" w:hAnsi="Aptos"/>
                <w:sz w:val="18"/>
                <w:szCs w:val="18"/>
                <w:color w:val="C0392B"/>
              </w:rPr>
              <w:t xml:space="preserve">STEP 4 — Remove the internal guidance line before issuing the signed document.</w:t>
            </w: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200"/>
              <w:gridCol w:w="4200"/>
              <w:gridCol w:w="3238"/>
            </w:tblGrid>
            <w:tr>
              <w:tc>
                <w:tcPr>
                  <w:tcW w:w="2200"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FIELD</w:t>
                  </w:r>
                </w:p>
              </w:tc>
              <w:tc>
                <w:tcPr>
                  <w:tcW w:w="4200"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WHAT TO ENTER HERE</w:t>
                  </w:r>
                </w:p>
              </w:tc>
              <w:tc>
                <w:tcPr>
                  <w:tcW w:w="3238"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ENTRY</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Compensation Amount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Write the agreed USD amount per incident of breach.</w:t>
                  </w:r>
                </w:p>
                <w:p>
                  <w:pPr>
                    <w:spacing w:before="0" w:after="0"/>
                  </w:pPr>
                  <w:r>
                    <w:rPr>
                      <w:rFonts w:ascii="Aptos" w:cs="Aptos" w:eastAsia="Aptos" w:hAnsi="Aptos"/>
                      <w:i/>
                      <w:sz w:val="16"/>
                      <w:szCs w:val="16"/>
                      <w:color w:val="5B6573"/>
                    </w:rPr>
                    <w:t xml:space="preserve">e.g. USD 10,000 / USD 25,000 / USD 50,000</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[USD _________]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NexaCrest Initials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NexaCrest authorised signatory writes their initials here to confirm the amount above was agreed.</w:t>
                  </w:r>
                </w:p>
                <w:p>
                  <w:pPr>
                    <w:spacing w:before="0" w:after="0"/>
                  </w:pPr>
                  <w:r>
                    <w:rPr>
                      <w:rFonts w:ascii="Aptos" w:cs="Aptos" w:eastAsia="Aptos" w:hAnsi="Aptos"/>
                      <w:i/>
                      <w:sz w:val="16"/>
                      <w:szCs w:val="16"/>
                      <w:color w:val="5B6573"/>
                    </w:rPr>
                    <w:t xml:space="preserve">e.g. GS  (Gulmohar Sontakke)</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Counter-Party Initials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Counter-Party authorised signatory writes their initials here to confirm the amount above was agreed.</w:t>
                  </w:r>
                </w:p>
                <w:p>
                  <w:pPr>
                    <w:spacing w:before="0" w:after="0"/>
                  </w:pPr>
                  <w:r>
                    <w:rPr>
                      <w:rFonts w:ascii="Aptos" w:cs="Aptos" w:eastAsia="Aptos" w:hAnsi="Aptos"/>
                      <w:i/>
                      <w:sz w:val="16"/>
                      <w:szCs w:val="16"/>
                      <w:color w:val="5B6573"/>
                    </w:rPr>
                    <w:t xml:space="preserve">e.g. First letters of their name</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Date Agreed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Date both parties agreed to this amount — must match the Agreement date.</w:t>
                  </w:r>
                </w:p>
                <w:p>
                  <w:pPr>
                    <w:spacing w:before="0" w:after="0"/>
                  </w:pPr>
                  <w:r>
                    <w:rPr>
                      <w:rFonts w:ascii="Aptos" w:cs="Aptos" w:eastAsia="Aptos" w:hAnsi="Aptos"/>
                      <w:i/>
                      <w:sz w:val="16"/>
                      <w:szCs w:val="16"/>
                      <w:color w:val="5B6573"/>
                    </w:rPr>
                    <w:t xml:space="preserve">e.g. 15 October 2026</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[DD Month YYYY]</w:t>
                  </w:r>
                </w:p>
              </w:tc>
            </w:tr>
          </w:tbl>
          <w:p>
            <w:pPr>
              <w:spacing w:before="60" w:after="10"/>
            </w:pPr>
            <w:r>
              <w:rPr>
                <w:rFonts w:ascii="Aptos" w:cs="Aptos" w:eastAsia="Aptos" w:hAnsi="Aptos"/>
                <w:sz w:val="18"/>
                <w:szCs w:val="18"/>
                <w:color w:val="C0392B"/>
              </w:rPr>
              <w:t xml:space="preserve">⚠  INTERNAL GUIDANCE — REMOVE BEFORE ISSUING</w:t>
            </w:r>
          </w:p>
          <w:p>
            <w:pPr>
              <w:spacing w:before="0" w:after="10"/>
            </w:pPr>
            <w:r>
              <w:rPr>
                <w:rFonts w:ascii="Aptos" w:cs="Aptos" w:eastAsia="Aptos" w:hAnsi="Aptos"/>
                <w:sz w:val="16"/>
                <w:szCs w:val="16"/>
                <w:color w:val="5B6573"/>
                <w:i/>
              </w:rPr>
              <w:t xml:space="preserve">Set amount based on counter-party type:</w:t>
            </w:r>
          </w:p>
          <w:p>
            <w:pPr>
              <w:spacing w:before="0" w:after="40"/>
            </w:pPr>
            <w:r>
              <w:rPr>
                <w:rFonts w:ascii="Aptos" w:cs="Aptos" w:eastAsia="Aptos" w:hAnsi="Aptos"/>
                <w:sz w:val="16"/>
                <w:szCs w:val="16"/>
                <w:color w:val="5B6573"/>
                <w:i/>
              </w:rPr>
              <w:t xml:space="preserve">Individual or sole trader: USD 10,000  |  Small company: USD 25,000  |  Medium or large company: USD 50,000</w:t>
            </w:r>
          </w:p>
        </w:tc>
      </w:tr>
    </w:tbl>
    <w:p>
      <w:pPr>
        <w:spacing w:before="0" w:after="4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2026-09-17T06:44:29.026Z</dcterms:created>
  <dcterms:modified xsi:type="dcterms:W3CDTF">2026-09-17T06:44:29.026Z</dcterms:modified>
</cp:coreProperties>
</file>

<file path=docProps/custom.xml><?xml version="1.0" encoding="utf-8"?>
<Properties xmlns="http://schemas.openxmlformats.org/officeDocument/2006/custom-properties" xmlns:vt="http://schemas.openxmlformats.org/officeDocument/2006/docPropsVTypes"/>
</file>