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PURCHASE ORDER</w:t>
            </w:r>
          </w:p>
          <w:p>
            <w:pPr>
              <w:jc w:val="right"/>
            </w:pPr>
            <w:r>
              <w:rPr>
                <w:rFonts w:ascii="Arial" w:cs="Aptos" w:eastAsia="Aptos" w:hAnsi="Arial"/>
                <w:b/>
                <w:bCs/>
                <w:i/>
                <w:color w:val="AAAACC"/>
                <w:sz w:val="20"/>
                <w:szCs w:val="20"/>
              </w:rPr>
              <w:t>Prepared by NexaCrest International Private Limited</w:t>
              <w:br/>
            </w:r>
            <w:r>
              <w:rPr>
                <w:rFonts w:ascii="Arial" w:hAnsi="Arial"/>
                <w:i/>
                <w:color w:val="AAAACC"/>
                <w:sz w:val="20"/>
              </w:rPr>
              <w:t>For Buyer Confirmation, Signature, Seal and Return</w:t>
            </w:r>
          </w:p>
        </w:tc>
      </w:tr>
    </w:tbl>
    <w:p>
      <w:pPr>
        <w:spacing w:after="80" w:before="0"/>
      </w:pPr>
    </w:p>
    <w:p>
      <w:r>
        <w:rPr>
          <w:rFonts w:ascii="Arial" w:hAnsi="Arial"/>
          <w:sz w:val="18"/>
          <w:i/>
          <w:color w:val="5B6573"/>
        </w:rPr>
        <w:t xml:space="preserve">Please review all pre-filled details, complete Section 4, sign, seal and return this document to NexaCrest.</w:t>
      </w:r>
    </w:p>
    <w:p>
      <w:pPr>
        <w:spacing w:before="0" w:after="60"/>
      </w:pPr>
      <w:r>
        <w:rPr>
          <w:rFonts w:ascii="Aptos" w:cs="Aptos" w:eastAsia="Aptos" w:hAnsi="Aptos"/>
          <w:i/>
          <w:sz w:val="17"/>
          <w:szCs w:val="17"/>
          <w:color w:val="5B6573"/>
        </w:rPr>
        <w:t xml:space="preserve">Terms used in this document are defined in Section 8 — Legal Terms &amp; Definitions at the end of this document.</w:t>
      </w:r>
    </w:p>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PO NUMBER *</w:t>
            </w:r>
          </w:p>
          <w:p>
            <w:r>
              <w:rPr>
                <w:rFonts w:ascii="Aptos" w:cs="Aptos" w:eastAsia="Aptos" w:hAnsi="Aptos"/>
                <w:b/>
                <w:bCs/>
                <w:color w:val="17233A"/>
                <w:sz w:val="20"/>
                <w:szCs w:val="20"/>
              </w:rPr>
              <w:t xml:space="preserve">[SC/PO/YYYY/DDMMNNN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QT REFERENCE *</w:t>
            </w:r>
          </w:p>
          <w:p>
            <w:r>
              <w:rPr>
                <w:rFonts w:ascii="Aptos" w:cs="Aptos" w:eastAsia="Aptos" w:hAnsi="Aptos"/>
                <w:b/>
                <w:bCs/>
                <w:color w:val="17233A"/>
                <w:sz w:val="20"/>
                <w:szCs w:val="20"/>
              </w:rPr>
              <w:t xml:space="preserve">[SC/QT/YYYY/DDMMNNN]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same as Quotation validity]</w:t>
            </w:r>
            <w:r>
              <w:rPr>
                <w:rFonts w:ascii="Aptos" w:cs="Aptos" w:eastAsia="Aptos" w:hAnsi="Aptos"/>
                <w:i/>
                <w:iCs/>
                <w:color w:val="854F0B"/>
                <w:sz w:val="17"/>
                <w:szCs w:val="17"/>
              </w:rPr>
              <w:t xml:space="preserve">     This Purchase Order must be signed and returned before the Quotation validity expires.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w="9638" w:type="dxa"/>
            <w:shd w:val="clear" w:color="auto" w:fill="EBF5FB"/>
            <w:tcBorders>
              <w:top w:val="none" w:sz="0" w:space="0" w:color="auto"/>
              <w:bottom w:val="none" w:sz="0" w:space="0" w:color="auto"/>
              <w:right w:val="none" w:sz="0" w:space="0" w:color="auto"/>
              <w:left w:val="single" w:sz="16" w:space="0" w:color="185FA5"/>
            </w:tcBorders>
            <w:tcMar>
              <w:top w:w="100" w:type="dxa"/>
              <w:bottom w:w="100" w:type="dxa"/>
              <w:left w:w="180" w:type="dxa"/>
              <w:right w:w="180" w:type="dxa"/>
            </w:tcMar>
          </w:tcPr>
          <w:p>
            <w:pPr>
              <w:spacing w:after="0"/>
            </w:pPr>
            <w:r>
              <w:rPr>
                <w:rFonts w:ascii="Arial" w:hAnsi="Arial"/>
                <w:sz w:val="18"/>
                <w:i/>
              </w:rPr>
              <w:t xml:space="preserve">This Purchase Order is prepared by NexaCrest International Private Limited and issued to the Buyer for formal confirmation of the order. By signing, sealing and returning this document, the Buyer confirms issuance of this as their formal Purchase Order and accepts all terms and conditions stated herein. This signed document constitutes the Buyer's written acceptance of the order and all applicable commercial terms. Buyer fills Section 4 only. All other fields are pre-filled by NexaCrest International Private Limited.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SUPPLIER  (NexaCrest International Private Limited)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 CONSIGNEE DETAILS  (Pre-filled by NexaCrest — buyer to confirm)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Legal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 — exact legal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Billing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 write SAME if identical to company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 write SAME if identical to billing address]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VAT / EORI / Tax Reg.*</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Country of Destination*</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Quotation]</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ORDER DETAILS  (Pre-filled from Quotation — buyer to confirm)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Against Quotation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 FIXED]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FIXED]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 Description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exact description as per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Quantity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confirmed quantity]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Unit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[m² / pcs / set — as per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Unit Price (USD)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USD X.XX per unit / m² / set]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FOB Value (USD)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[Quantity × Unit Price — pre-filled from QT]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FOB Chennai, India — Incoterms® 2020  [or CFR / CIF Named Port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must match buyer section above]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Certificate of Origin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[GSP Form A (preferential) / Non-preferential — as confirmed by buyer]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Terms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40% Advance Payment against Proforma Invoice before production. 60% Balance Payment against scanned copy of Bill of Lading within 7 Calendar Days of the date NexaCrest emails the scanned BL copy. Freight &amp; Insurance (CFR/CIF): invoiced separately by Debit Note before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BUYER ACCEPTANCE  (Buyer fills this section, signs and returns)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c>
          <w:tcPr>
            <w:tcW w:type="dxa" w:w="4337"/>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r>
              <w:rPr>
                <w:rFonts w:ascii="Aptos" w:cs="Aptos" w:eastAsia="Aptos" w:hAnsi="Aptos"/>
                <w:b/>
                <w:bCs/>
                <w:color w:val="FFFFFF"/>
                <w:sz w:val="19"/>
                <w:szCs w:val="19"/>
              </w:rPr>
              <w:t xml:space="preserve">Prepared &amp; Issued by NexaCrest</w:t>
            </w:r>
          </w:p>
        </w:tc>
        <w:tc>
          <w:tcPr>
            <w:tcW w:type="dxa" w:w="5301"/>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r>
              <w:rPr>
                <w:rFonts w:ascii="Aptos" w:cs="Aptos" w:eastAsia="Aptos" w:hAnsi="Aptos"/>
                <w:b/>
                <w:bCs/>
                <w:color w:val="FFFFFF"/>
                <w:sz w:val="19"/>
                <w:szCs w:val="19"/>
              </w:rPr>
              <w:t xml:space="preserve">Accepted by Buyer  ★  Fill, Sign &amp; Return</w:t>
            </w:r>
          </w:p>
        </w:tc>
      </w:tr>
      <w:tr>
        <w:tc>
          <w:tcPr>
            <w:tcW w:type="dxa" w:w="4337"/>
            <w:tcBorders>
              <w:top w:val="single" w:color="D0D8E4" w:sz="2"/>
              <w:left w:val="single" w:color="D0D8E4" w:sz="2"/>
              <w:bottom w:val="single" w:color="D0D8E4" w:sz="2"/>
              <w:right w:val="single" w:color="D0D8E4" w:sz="2"/>
            </w:tcBorders>
            <w:tcMar>
              <w:top w:type="dxa" w:w="200"/>
              <w:left w:type="dxa" w:w="160"/>
              <w:bottom w:type="dxa" w:w="200"/>
              <w:right w:type="dxa" w:w="100"/>
            </w:tcMar>
          </w:tcPr>
          <w:p>
            <w:pPr>
              <w:spacing w:after="60"/>
              <w:jc w:val="left"/>
            </w:pPr>
            <w:r>
              <w:drawing>
                <wp:inline distT="0" distB="0" distL="0" distR="0">
                  <wp:extent cx="1238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438150"/>
                          </a:xfrm>
                          <a:prstGeom prst="rect">
                            <a:avLst/>
                          </a:prstGeom>
                        </pic:spPr>
                      </pic:pic>
                    </a:graphicData>
                  </a:graphic>
                </wp:inline>
              </w:drawing>
            </w:r>
          </w:p>
          <w:p>
            <w:pPr>
              <w:spacing w:after="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20"/>
            </w:pPr>
            <w:r>
              <w:rPr>
                <w:rFonts w:ascii="Aptos" w:cs="Aptos" w:eastAsia="Aptos" w:hAnsi="Aptos"/>
                <w:b/>
                <w:bCs/>
                <w:color w:val="17233A"/>
                <w:sz w:val="19"/>
                <w:szCs w:val="19"/>
              </w:rPr>
              <w:t xml:space="preserve">Gulmohar Sontakke</w:t>
            </w:r>
          </w:p>
          <w:p>
            <w:pPr>
              <w:spacing w:after="20"/>
            </w:pPr>
            <w:r>
              <w:rPr>
                <w:rFonts w:ascii="Aptos" w:cs="Aptos" w:eastAsia="Aptos" w:hAnsi="Aptos"/>
                <w:sz w:val="18"/>
                <w:szCs w:val="18"/>
              </w:rPr>
              <w:t xml:space="preserve">Founder &amp; Managing Director</w:t>
            </w:r>
          </w:p>
          <w:p>
            <w:r>
              <w:rPr>
                <w:rFonts w:ascii="Aptos" w:cs="Aptos" w:eastAsia="Aptos" w:hAnsi="Aptos"/>
                <w:color w:val="555555"/>
                <w:sz w:val="17"/>
                <w:szCs w:val="17"/>
              </w:rPr>
              <w:t xml:space="preserve">NexaCrest International Private Limited</w:t>
            </w:r>
          </w:p>
        </w:tc>
        <w:tc>
          <w:tcPr>
            <w:tcW w:type="dxa" w:w="5301"/>
            <w:tcBorders>
              <w:top w:val="single" w:color="D0D8E4" w:sz="2"/>
              <w:left w:val="single" w:color="D0D8E4" w:sz="2"/>
              <w:bottom w:val="single" w:color="D0D8E4" w:sz="2"/>
              <w:right w:val="single" w:color="D0D8E4" w:sz="2"/>
            </w:tcBorders>
            <w:shd w:fill="FFFDE7" w:val="clear"/>
            <w:tcMar>
              <w:top w:type="dxa" w:w="120"/>
              <w:left w:type="dxa" w:w="160"/>
              <w:bottom w:type="dxa" w:w="120"/>
              <w:right w:type="dxa" w:w="100"/>
            </w:tcMar>
          </w:tcPr>
          <w:p>
            <w:pPr>
              <w:spacing w:after="100"/>
            </w:pPr>
            <w:r>
              <w:rPr>
                <w:rFonts w:ascii="Aptos" w:cs="Aptos" w:eastAsia="Aptos" w:hAnsi="Aptos"/>
                <w:b/>
                <w:bCs/>
                <w:sz w:val="18"/>
                <w:szCs w:val="18"/>
              </w:rPr>
              <w:t xml:space="preserve">Authorised Signature:</w:t>
            </w:r>
          </w:p>
          <w:p>
            <w:pPr>
              <w:spacing w:after="180"/>
            </w:pPr>
            <w:r>
              <w:rPr>
                <w:rFonts w:ascii="Aptos" w:cs="Aptos" w:eastAsia="Aptos" w:hAnsi="Aptos"/>
                <w:color w:val="999999"/>
                <w:sz w:val="18"/>
                <w:szCs w:val="18"/>
              </w:rPr>
              <w:t xml:space="preserve">_________________________________</w:t>
            </w:r>
          </w:p>
          <w:p>
            <w:pPr>
              <w:spacing w:after="80"/>
            </w:pPr>
            <w:r>
              <w:rPr>
                <w:rFonts w:ascii="Aptos" w:cs="Aptos" w:eastAsia="Aptos" w:hAnsi="Aptos"/>
                <w:sz w:val="18"/>
                <w:szCs w:val="18"/>
              </w:rPr>
              <w:t xml:space="preserve">Name: _____________________________</w:t>
            </w:r>
          </w:p>
          <w:p>
            <w:pPr>
              <w:spacing w:after="80"/>
            </w:pPr>
            <w:r>
              <w:rPr>
                <w:rFonts w:ascii="Aptos" w:cs="Aptos" w:eastAsia="Aptos" w:hAnsi="Aptos"/>
                <w:sz w:val="18"/>
                <w:szCs w:val="18"/>
              </w:rPr>
              <w:t xml:space="preserve">Designation: ______________________</w:t>
            </w:r>
          </w:p>
          <w:p>
            <w:pPr>
              <w:spacing w:after="80"/>
            </w:pPr>
            <w:r>
              <w:rPr>
                <w:rFonts w:ascii="Aptos" w:cs="Aptos" w:eastAsia="Aptos" w:hAnsi="Aptos"/>
                <w:sz w:val="18"/>
                <w:szCs w:val="18"/>
              </w:rPr>
              <w:t xml:space="preserve">Buyer’s PO No.: __________________</w:t>
            </w:r>
          </w:p>
          <w:p>
            <w:pPr>
              <w:spacing w:after="80"/>
            </w:pPr>
            <w:r>
              <w:rPr>
                <w:rFonts w:ascii="Aptos" w:cs="Aptos" w:eastAsia="Aptos" w:hAnsi="Aptos"/>
                <w:i/>
                <w:iCs/>
                <w:color w:val="888888"/>
                <w:sz w:val="16"/>
                <w:szCs w:val="16"/>
              </w:rPr>
              <w:t xml:space="preserve">(write NIL if not applicable)</w:t>
            </w:r>
          </w:p>
          <w:p>
            <w:pPr>
              <w:spacing w:after="80"/>
            </w:pPr>
            <w:r>
              <w:rPr>
                <w:rFonts w:ascii="Aptos" w:cs="Aptos" w:eastAsia="Aptos" w:hAnsi="Aptos"/>
                <w:b/>
                <w:bCs/>
                <w:sz w:val="18"/>
                <w:szCs w:val="18"/>
              </w:rPr>
              <w:t xml:space="preserve">Date: _____________________________</w:t>
            </w:r>
          </w:p>
          <w:p>
            <w:r>
              <w:rPr>
                <w:rFonts w:ascii="Aptos" w:cs="Aptos" w:eastAsia="Aptos" w:hAnsi="Aptos"/>
                <w:i/>
                <w:iCs/>
                <w:color w:val="888888"/>
                <w:sz w:val="17"/>
                <w:szCs w:val="17"/>
              </w:rPr>
              <w:t xml:space="preserve">Company Stamp: (if applicable)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85FA5" w:sz="12"/>
              <w:bottom w:val="single" w:color="D0D8E4" w:sz="2"/>
              <w:right w:val="single" w:color="D0D8E4" w:sz="2"/>
            </w:tcBorders>
            <w:shd w:fill="E8F1FB" w:val="clear"/>
            <w:tcMar>
              <w:top w:type="dxa" w:w="100"/>
              <w:left w:type="dxa" w:w="180"/>
              <w:bottom w:type="dxa" w:w="100"/>
              <w:right w:type="dxa" w:w="180"/>
            </w:tcMar>
          </w:tcPr>
          <w:p>
            <w:r>
              <w:rPr>
                <w:rFonts w:ascii="Aptos" w:cs="Aptos" w:eastAsia="Aptos" w:hAnsi="Aptos"/>
                <w:color w:val="185FA5"/>
                <w:sz w:val="18"/>
                <w:szCs w:val="18"/>
              </w:rPr>
              <w:t xml:space="preserve">By signing above, the buyer confirms acceptance of all order details, specifications and payment terms stated in this Purchase Order. </w:t>
            </w:r>
            <w:r>
              <w:rPr>
                <w:rFonts w:ascii="Aptos" w:cs="Aptos" w:eastAsia="Aptos" w:hAnsi="Aptos"/>
                <w:b/>
                <w:bCs/>
                <w:color w:val="185FA5"/>
                <w:sz w:val="18"/>
                <w:szCs w:val="18"/>
              </w:rPr>
              <w:t xml:space="preserve">This signed Purchase Order authorises NexaCrest to issue the Proforma Invoice. Production commences only after the Advance Payment stated in the PI is confirmed as Payment Cleared in NexaCrest's bank account.</w:t>
            </w:r>
            <w:r>
              <w:rPr>
                <w:rFonts w:ascii="Aptos" w:cs="Aptos" w:eastAsia="Aptos" w:hAnsi="Aptos"/>
                <w:sz w:val="18"/>
                <w:szCs w:val="18"/>
              </w:rPr>
              <w:t xml:space="preserve"> The following clauses are legally binding on both parties:</w:t>
            </w:r>
          </w:p>
          <w:p>
            <w:pPr>
              <w:spacing w:after="80"/>
            </w:pPr>
            <w:r>
              <w:rPr>
                <w:rFonts w:ascii="Aptos" w:cs="Aptos" w:eastAsia="Aptos" w:hAnsi="Aptos"/>
                <w:b/>
                <w:bCs/>
                <w:sz w:val="18"/>
                <w:szCs w:val="18"/>
              </w:rPr>
              <w:t xml:space="preserve">• PAYMENT TERMS FINALITY: </w:t>
            </w:r>
            <w:r>
              <w:rPr>
                <w:rFonts w:ascii="Aptos" w:cs="Aptos" w:eastAsia="Aptos" w:hAnsi="Aptos"/>
                <w:sz w:val="18"/>
                <w:szCs w:val="18"/>
              </w:rPr>
              <w:t>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formal written Payment Terms Amendment Agreement signed by authorised representatives of both parties before the amendment takes effect.</w:t>
            </w:r>
          </w:p>
          <w:p>
            <w:pPr>
              <w:spacing w:after="80"/>
            </w:pPr>
            <w:r>
              <w:rPr>
                <w:rFonts w:ascii="Aptos" w:cs="Aptos" w:eastAsia="Aptos" w:hAnsi="Aptos"/>
                <w:b/>
                <w:bCs/>
                <w:sz w:val="18"/>
                <w:szCs w:val="18"/>
              </w:rPr>
              <w:t xml:space="preserve">• DISPUTE RESOLUTION &amp; PUBLIC COMMUNICATIONS: </w:t>
            </w:r>
            <w:r>
              <w:rPr>
                <w:rFonts w:ascii="Aptos" w:cs="Aptos" w:eastAsia="Aptos" w:hAnsi="Aptos"/>
                <w:sz w:val="18"/>
                <w:szCs w:val="18"/>
              </w:rPr>
              <w:t xml:space="preserve">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b/>
                <w:bCs/>
                <w:sz w:val="18"/>
                <w:szCs w:val="18"/>
              </w:rPr>
              <w:t xml:space="preserve">• ACCEPTANCE &amp; ORDER OF PRECEDENCE: </w:t>
            </w:r>
            <w:r>
              <w:rPr>
                <w:rFonts w:ascii="Aptos" w:cs="Aptos" w:eastAsia="Aptos" w:hAnsi="Aptos"/>
                <w:sz w:val="18"/>
                <w:szCs w:val="18"/>
              </w:rPr>
              <w:t xml:space="preserve">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tc>
      </w:tr>
    </w:tbl>
    <w:p>
      <w:pPr>
        <w:spacing w:after="160" w:before="0"/>
      </w:pPr>
    </w:p>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Borders>
              <w:top w:val="none" w:sz="0" w:color="FFFFFF"/>
              <w:left w:val="none" w:sz="0" w:color="FFFFFF"/>
              <w:bottom w:val="none" w:sz="0" w:color="FFFFFF"/>
              <w:right w:val="none" w:sz="0" w:color="FFFFFF"/>
            </w:tcBorders>
            <w:tcMar>
              <w:top w:w="80" w:type="dxa"/>
              <w:left w:w="200" w:type="dxa"/>
              <w:bottom w:w="80" w:type="dxa"/>
              <w:right w:w="200" w:type="dxa"/>
            </w:tcMar>
          </w:tcPr>
          <w:p>
            <w:pPr>
              <w:spacing w:before="0" w:after="0"/>
            </w:pPr>
            <w:r>
              <w:rPr>
                <w:rFonts w:ascii="Aptos" w:cs="Aptos" w:eastAsia="Aptos" w:hAnsi="Aptos"/>
                <w:b/>
                <w:bCs/>
                <w:sz w:val="22"/>
                <w:szCs w:val="22"/>
                <w:color w:val="FFFFFF"/>
              </w:rPr>
              <w:t>8.  LEGAL TERMS &amp; DEFINITIONS</w:t>
            </w:r>
          </w:p>
        </w:tc>
      </w:tr>
    </w:tbl>
    <w:p>
      <w:pPr>
        <w:spacing w:before="0" w:after="6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does not apply.</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a6c9f98c305a70a92153282adf23ac209510f448.png"/><Relationship Id="rId9" Type="http://schemas.openxmlformats.org/officeDocument/2006/relationships/image" Target="media/db9422367a69f1c25aa0f15d56ddf24a347470d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2026-09-17T06:44:30.525Z</dcterms:created>
  <dcterms:modified xsi:type="dcterms:W3CDTF">2026-09-17T06:44:30.526Z</dcterms:modified>
</cp:coreProperties>
</file>

<file path=docProps/custom.xml><?xml version="1.0" encoding="utf-8"?>
<Properties xmlns="http://schemas.openxmlformats.org/officeDocument/2006/custom-properties" xmlns:vt="http://schemas.openxmlformats.org/officeDocument/2006/docPropsVTypes"/>
</file>