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1400"/>
        <w:gridCol w:w="8238"/>
      </w:tblGrid>
      <w:tr>
        <w:tc>
          <w:tcPr>
            <w:tcBorders>
              <w:top w:val="none" w:color="FFFFFF" w:sz="0"/>
              <w:left w:val="none" w:color="FFFFFF" w:sz="0"/>
              <w:bottom w:val="none" w:color="FFFFFF" w:sz="0"/>
              <w:right w:val="none" w:color="FFFFFF" w:sz="0"/>
            </w:tcBorders>
            <w:tcMar>
              <w:top w:w="0" w:type="dxa"/>
              <w:left w:w="0" w:type="dxa"/>
              <w:bottom w:w="0" w:type="dxa"/>
              <w:right w:w="200" w:type="dxa"/>
            </w:tcMar>
            <w:tcW w:w="1400" w:type="dxa"/>
            <w:vAlign w:val="center"/>
          </w:tcPr>
          <w:p>
            <w:pPr>
              <w:spacing w:before="0" w:after="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685800"/>
                          </a:xfrm>
                          <a:prstGeom prst="rect">
                            <a:avLst/>
                          </a:prstGeom>
                        </pic:spPr>
                      </pic:pic>
                    </a:graphicData>
                  </a:graphic>
                </wp:inline>
              </w:drawing>
            </w:r>
          </w:p>
        </w:tc>
        <w:tc>
          <w:tcPr>
            <w:tcBorders>
              <w:top w:val="none" w:color="FFFFFF" w:sz="0"/>
              <w:left w:val="none" w:color="FFFFFF" w:sz="0"/>
              <w:bottom w:val="none" w:color="FFFFFF" w:sz="0"/>
              <w:right w:val="none" w:color="FFFFFF" w:sz="0"/>
            </w:tcBorders>
            <w:tcW w:w="8238" w:type="dxa"/>
            <w:vAlign w:val="center"/>
          </w:tcPr>
          <w:p>
            <w:pPr>
              <w:jc w:val="right"/>
              <w:spacing w:before="0" w:after="40"/>
            </w:pPr>
            <w:r>
              <w:rPr>
                <w:rFonts w:ascii="Aptos" w:hAnsi="Aptos" w:cs="Aptos" w:eastAsia="Aptos"/>
                <w:sz w:val="26"/>
                <w:szCs w:val="26"/>
                <w:color w:val="17233A"/>
                <w:b/>
                <w:bCs/>
              </w:rPr>
              <w:t>NEXACREST INTERNATIONAL PRIVATE LIMITED</w:t>
            </w:r>
          </w:p>
          <w:p>
            <w:pPr>
              <w:jc w:val="right"/>
              <w:spacing w:before="0" w:after="30"/>
            </w:pPr>
            <w:r>
              <w:rPr>
                <w:rFonts w:ascii="Aptos" w:hAnsi="Aptos" w:cs="Aptos" w:eastAsia="Aptos"/>
                <w:sz w:val="34"/>
                <w:szCs w:val="34"/>
                <w:color w:val="17233A"/>
                <w:b/>
                <w:bCs/>
              </w:rPr>
              <w:t>INTERNATIONAL SALES &amp; SUPPLY AGREEMENT</w:t>
            </w:r>
          </w:p>
          <w:p>
            <w:pPr>
              <w:jc w:val="right"/>
              <w:spacing w:before="0" w:after="0"/>
            </w:pPr>
            <w:r>
              <w:rPr>
                <w:rFonts w:ascii="Aptos" w:hAnsi="Aptos" w:cs="Aptos" w:eastAsia="Aptos"/>
                <w:sz w:val="20"/>
                <w:szCs w:val="20"/>
                <w:color w:val="5B6573"/>
                <w:b/>
                <w:bCs/>
              </w:rPr>
              <w:t>Natural Stone Export Supply Contract</w:t>
            </w:r>
          </w:p>
        </w:tc>
      </w:tr>
    </w:tbl>
    <w:p>
      <w:pPr>
        <w:jc w:val="left"/>
        <w:spacing w:before="60" w:after="60"/>
      </w:pPr>
      <w:r>
        <w:rPr>
          <w:rFonts w:ascii="Aptos" w:hAnsi="Aptos" w:cs="Aptos" w:eastAsia="Aptos"/>
          <w:sz w:val="18"/>
          <w:szCs w:val="18"/>
          <w:color w:val="5B6573"/>
          <w:i/>
        </w:rPr>
        <w:t>This Agreement governs the supply of natural stone Products by NexaCrest International Private Limited to the Buyer / Consignee / Importer named herein. Please read all terms carefully before signing.</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2409"/>
        <w:gridCol w:w="2409"/>
        <w:gridCol w:w="2410"/>
        <w:gridCol w:w="2410"/>
      </w:tblGrid>
      <w:tr>
        <w:tc>
          <w:tcPr>
            <w:shd w:val="clear" w:color="auto" w:fill="F1F5F9"/>
            <w:tcBorders>
              <w:top w:val="single" w:color="D0D8E4" w:sz="2"/>
              <w:left w:val="single" w:color="D0D8E4" w:sz="2"/>
              <w:bottom w:val="single" w:color="D0D8E4" w:sz="2"/>
              <w:right w:val="single" w:color="D0D8E4" w:sz="2"/>
            </w:tcBorders>
            <w:tcMar>
              <w:top w:w="40" w:type="dxa"/>
              <w:left w:w="160" w:type="dxa"/>
              <w:bottom w:w="40" w:type="dxa"/>
              <w:right w:w="160" w:type="dxa"/>
            </w:tcMar>
            <w:tcW w:w="2409" w:type="dxa"/>
          </w:tcPr>
          <w:p>
            <w:pPr>
              <w:spacing w:before="40" w:after="20"/>
            </w:pPr>
            <w:r>
              <w:rPr>
                <w:rFonts w:ascii="Aptos" w:hAnsi="Aptos" w:cs="Aptos" w:eastAsia="Aptos"/>
                <w:sz w:val="16"/>
                <w:szCs w:val="16"/>
                <w:color w:val="5B6573"/>
                <w:b/>
                <w:bCs/>
              </w:rPr>
              <w:t>AGREEMENT NO. *</w:t>
            </w:r>
          </w:p>
          <w:p>
            <w:pPr>
              <w:spacing w:before="0" w:after="40"/>
            </w:pPr>
            <w:r>
              <w:rPr>
                <w:rFonts w:ascii="Aptos" w:hAnsi="Aptos" w:cs="Aptos" w:eastAsia="Aptos"/>
                <w:sz w:val="18"/>
                <w:szCs w:val="18"/>
                <w:color w:val="17233A"/>
                <w:b/>
                <w:bCs/>
              </w:rPr>
              <w:t>[SC/AGR/YYYY/DDMMNNN Rev.00]</w:t>
            </w:r>
          </w:p>
        </w:tc>
        <w:tc>
          <w:tcPr>
            <w:shd w:val="clear" w:color="auto" w:fill="F1F5F9"/>
            <w:tcBorders>
              <w:top w:val="single" w:color="D0D8E4" w:sz="2"/>
              <w:left w:val="single" w:color="D0D8E4" w:sz="2"/>
              <w:bottom w:val="single" w:color="D0D8E4" w:sz="2"/>
              <w:right w:val="single" w:color="D0D8E4" w:sz="2"/>
            </w:tcBorders>
            <w:tcMar>
              <w:top w:w="40" w:type="dxa"/>
              <w:left w:w="160" w:type="dxa"/>
              <w:bottom w:w="40" w:type="dxa"/>
              <w:right w:w="160" w:type="dxa"/>
            </w:tcMar>
            <w:tcW w:w="2409" w:type="dxa"/>
          </w:tcPr>
          <w:p>
            <w:pPr>
              <w:spacing w:before="40" w:after="20"/>
            </w:pPr>
            <w:r>
              <w:rPr>
                <w:rFonts w:ascii="Aptos" w:hAnsi="Aptos" w:cs="Aptos" w:eastAsia="Aptos"/>
                <w:sz w:val="16"/>
                <w:szCs w:val="16"/>
                <w:color w:val="5B6573"/>
                <w:b/>
                <w:bCs/>
              </w:rPr>
              <w:t>PREPARED DATE *</w:t>
            </w:r>
          </w:p>
          <w:p>
            <w:pPr>
              <w:spacing w:before="0" w:after="40"/>
            </w:pPr>
            <w:r>
              <w:rPr>
                <w:rFonts w:ascii="Aptos" w:hAnsi="Aptos" w:cs="Aptos" w:eastAsia="Aptos"/>
                <w:sz w:val="18"/>
                <w:szCs w:val="18"/>
                <w:color w:val="17233A"/>
                <w:b/>
                <w:bCs/>
              </w:rPr>
              <w:t>[DD Month YYYY]</w:t>
            </w:r>
          </w:p>
        </w:tc>
        <w:tc>
          <w:tcPr>
            <w:shd w:val="clear" w:color="auto" w:fill="F1F5F9"/>
            <w:tcBorders>
              <w:top w:val="single" w:color="D0D8E4" w:sz="2"/>
              <w:left w:val="single" w:color="D0D8E4" w:sz="2"/>
              <w:bottom w:val="single" w:color="D0D8E4" w:sz="2"/>
              <w:right w:val="single" w:color="D0D8E4" w:sz="2"/>
            </w:tcBorders>
            <w:tcMar>
              <w:top w:w="40" w:type="dxa"/>
              <w:left w:w="160" w:type="dxa"/>
              <w:bottom w:w="40" w:type="dxa"/>
              <w:right w:w="160" w:type="dxa"/>
            </w:tcMar>
            <w:tcW w:w="2410" w:type="dxa"/>
          </w:tcPr>
          <w:p>
            <w:pPr>
              <w:spacing w:before="40" w:after="20"/>
            </w:pPr>
            <w:r>
              <w:rPr>
                <w:rFonts w:ascii="Aptos" w:hAnsi="Aptos" w:cs="Aptos" w:eastAsia="Aptos"/>
                <w:sz w:val="16"/>
                <w:szCs w:val="16"/>
                <w:color w:val="5B6573"/>
                <w:b/>
                <w:bCs/>
              </w:rPr>
              <w:t>EFFECTIVE FROM *</w:t>
            </w:r>
          </w:p>
          <w:p>
            <w:pPr>
              <w:spacing w:before="0" w:after="40"/>
            </w:pPr>
            <w:r>
              <w:rPr>
                <w:rFonts w:ascii="Aptos" w:hAnsi="Aptos" w:cs="Aptos" w:eastAsia="Aptos"/>
                <w:sz w:val="18"/>
                <w:szCs w:val="18"/>
                <w:color w:val="17233A"/>
                <w:b/>
                <w:bCs/>
              </w:rPr>
              <w:t>[DD Month YYYY]</w:t>
            </w:r>
          </w:p>
        </w:tc>
        <w:tc>
          <w:tcPr>
            <w:shd w:val="clear" w:color="auto" w:fill="F1F5F9"/>
            <w:tcBorders>
              <w:top w:val="single" w:color="D0D8E4" w:sz="2"/>
              <w:left w:val="single" w:color="D0D8E4" w:sz="2"/>
              <w:bottom w:val="single" w:color="D0D8E4" w:sz="2"/>
              <w:right w:val="single" w:color="D0D8E4" w:sz="2"/>
            </w:tcBorders>
            <w:tcMar>
              <w:top w:w="40" w:type="dxa"/>
              <w:left w:w="160" w:type="dxa"/>
              <w:bottom w:w="40" w:type="dxa"/>
              <w:right w:w="160" w:type="dxa"/>
            </w:tcMar>
            <w:tcW w:w="2410" w:type="dxa"/>
          </w:tcPr>
          <w:p>
            <w:pPr>
              <w:spacing w:before="40" w:after="20"/>
            </w:pPr>
            <w:r>
              <w:rPr>
                <w:rFonts w:ascii="Aptos" w:hAnsi="Aptos" w:cs="Aptos" w:eastAsia="Aptos"/>
                <w:sz w:val="16"/>
                <w:szCs w:val="16"/>
                <w:color w:val="5B6573"/>
                <w:b/>
                <w:bCs/>
              </w:rPr>
              <w:t>VERSION</w:t>
            </w:r>
          </w:p>
          <w:p>
            <w:pPr>
              <w:spacing w:before="0" w:after="40"/>
            </w:pPr>
            <w:r>
              <w:rPr>
                <w:rFonts w:ascii="Aptos" w:hAnsi="Aptos" w:cs="Aptos" w:eastAsia="Aptos"/>
                <w:sz w:val="18"/>
                <w:szCs w:val="18"/>
                <w:color w:val="17233A"/>
                <w:b/>
                <w:bCs/>
              </w:rPr>
              <w:t>Rev.00</w:t>
            </w:r>
          </w:p>
        </w:tc>
      </w:tr>
    </w:tbl>
    <w:p>
      <w:pPr>
        <w:spacing w:before="0" w:after="10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PARTIES TO THIS AGREEMENT</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4819"/>
        <w:gridCol w:w="4819"/>
      </w:tblGrid>
      <w:tr>
        <w:tc>
          <w:tcPr>
            <w:shd w:val="clear" w:color="auto" w:fill="17233A"/>
            <w:tcBorders>
              <w:top w:val="none" w:color="FFFFFF" w:sz="0"/>
              <w:left w:val="none" w:color="FFFFFF" w:sz="0"/>
              <w:bottom w:val="none" w:color="FFFFFF" w:sz="0"/>
              <w:right w:val="none" w:color="FFFFFF" w:sz="0"/>
            </w:tcBorders>
            <w:tcMar>
              <w:top w:w="60" w:type="dxa"/>
              <w:left w:w="160" w:type="dxa"/>
              <w:bottom w:w="60" w:type="dxa"/>
              <w:right w:w="160" w:type="dxa"/>
            </w:tcMar>
            <w:tcW w:w="4819" w:type="dxa"/>
          </w:tcPr>
          <w:p>
            <w:pPr>
              <w:spacing w:before="40" w:after="40"/>
            </w:pPr>
            <w:r>
              <w:rPr>
                <w:rFonts w:ascii="Aptos" w:hAnsi="Aptos" w:cs="Aptos" w:eastAsia="Aptos"/>
                <w:sz w:val="18"/>
                <w:szCs w:val="18"/>
                <w:color w:val="FFFFFF"/>
                <w:b/>
                <w:bCs/>
              </w:rPr>
              <w:t>THE SELLER / EXPORTER</w:t>
            </w:r>
          </w:p>
        </w:tc>
        <w:tc>
          <w:tcPr>
            <w:shd w:val="clear" w:color="auto" w:fill="17233A"/>
            <w:tcBorders>
              <w:top w:val="none" w:color="FFFFFF" w:sz="0"/>
              <w:left w:val="none" w:color="FFFFFF" w:sz="0"/>
              <w:bottom w:val="none" w:color="FFFFFF" w:sz="0"/>
              <w:right w:val="none" w:color="FFFFFF" w:sz="0"/>
            </w:tcBorders>
            <w:tcMar>
              <w:top w:w="60" w:type="dxa"/>
              <w:left w:w="160" w:type="dxa"/>
              <w:bottom w:w="60" w:type="dxa"/>
              <w:right w:w="160" w:type="dxa"/>
            </w:tcMar>
            <w:tcW w:w="4819" w:type="dxa"/>
          </w:tcPr>
          <w:p>
            <w:pPr>
              <w:spacing w:before="40" w:after="40"/>
            </w:pPr>
            <w:r>
              <w:rPr>
                <w:rFonts w:ascii="Aptos" w:hAnsi="Aptos" w:cs="Aptos" w:eastAsia="Aptos"/>
                <w:sz w:val="18"/>
                <w:szCs w:val="18"/>
                <w:color w:val="FFFFFF"/>
                <w:b/>
                <w:bCs/>
              </w:rPr>
              <w:t>THE BUYER / CONSIGNEE / IMPORTER</w:t>
            </w:r>
          </w:p>
        </w:tc>
      </w:tr>
      <w:tr>
        <w:tc>
          <w:tcPr>
            <w:shd w:val="clear" w:color="auto" w:fill="F1F5F9"/>
            <w:tcBorders>
              <w:top w:val="single" w:color="D0D8E4" w:sz="2"/>
              <w:left w:val="single" w:color="D0D8E4" w:sz="2"/>
              <w:bottom w:val="single" w:color="D0D8E4" w:sz="2"/>
              <w:right w:val="single" w:color="D0D8E4" w:sz="2"/>
            </w:tcBorders>
            <w:tcMar>
              <w:top w:w="60" w:type="dxa"/>
              <w:left w:w="160" w:type="dxa"/>
              <w:bottom w:w="60" w:type="dxa"/>
              <w:right w:w="160" w:type="dxa"/>
            </w:tcMar>
            <w:tcW w:w="4819" w:type="dxa"/>
          </w:tcPr>
          <w:p>
            <w:pPr>
              <w:spacing w:before="28" w:after="28"/>
            </w:pPr>
            <w:r>
              <w:rPr>
                <w:rFonts w:ascii="Aptos" w:hAnsi="Aptos" w:cs="Aptos" w:eastAsia="Aptos"/>
                <w:sz w:val="18"/>
                <w:szCs w:val="18"/>
                <w:color w:val="17233A"/>
                <w:b/>
                <w:bCs/>
              </w:rPr>
              <w:t>NexaCrest International Private Limited</w:t>
            </w:r>
          </w:p>
          <w:p>
            <w:pPr>
              <w:spacing w:before="28" w:after="28"/>
            </w:pPr>
            <w:r>
              <w:rPr>
                <w:rFonts w:ascii="Aptos" w:hAnsi="Aptos" w:cs="Aptos" w:eastAsia="Aptos"/>
                <w:sz w:val="16"/>
                <w:szCs w:val="16"/>
                <w:color w:val="17233A"/>
                <w:b/>
                <w:bCs/>
              </w:rPr>
              <w:t xml:space="preserve">Registered Office:  </w:t>
            </w:r>
            <w:r>
              <w:rPr>
                <w:rFonts w:ascii="Aptos" w:hAnsi="Aptos" w:cs="Aptos" w:eastAsia="Aptos"/>
                <w:sz w:val="18"/>
                <w:szCs w:val="18"/>
                <w:color w:val="000000"/>
              </w:rPr>
              <w:t>No. 33, T Ramaiah Garden, 2 Hulimavu Village, Hulimavu, Bangalore South, Bengaluru – 560076, Karnataka, India</w:t>
            </w:r>
          </w:p>
          <w:p>
            <w:pPr>
              <w:spacing w:before="28" w:after="28"/>
            </w:pPr>
            <w:r>
              <w:rPr>
                <w:rFonts w:ascii="Aptos" w:hAnsi="Aptos" w:cs="Aptos" w:eastAsia="Aptos"/>
                <w:sz w:val="16"/>
                <w:szCs w:val="16"/>
                <w:color w:val="17233A"/>
                <w:b/>
                <w:bCs/>
              </w:rPr>
              <w:t xml:space="preserve">Corporate Office:  </w:t>
            </w:r>
            <w:r>
              <w:rPr>
                <w:rFonts w:ascii="Aptos" w:hAnsi="Aptos" w:cs="Aptos" w:eastAsia="Aptos"/>
                <w:sz w:val="18"/>
                <w:szCs w:val="18"/>
                <w:color w:val="000000"/>
              </w:rPr>
              <w:t>Evolve Work Studio, 4th Floor, The Hub @ Raj Serenity, Khatha No. 10, Begur Koppa Road, Yelenahalli, Bengaluru – 560068, Karnataka, India</w:t>
            </w:r>
          </w:p>
          <w:p>
            <w:pPr>
              <w:spacing w:before="28" w:after="28"/>
            </w:pPr>
            <w:r>
              <w:rPr>
                <w:rFonts w:ascii="Aptos" w:hAnsi="Aptos" w:cs="Aptos" w:eastAsia="Aptos"/>
                <w:sz w:val="16"/>
                <w:szCs w:val="16"/>
                <w:color w:val="17233A"/>
                <w:b/>
                <w:bCs/>
              </w:rPr>
              <w:t xml:space="preserve">GSTIN:  </w:t>
            </w:r>
            <w:r>
              <w:rPr>
                <w:rFonts w:ascii="Aptos" w:hAnsi="Aptos" w:cs="Aptos" w:eastAsia="Aptos"/>
                <w:sz w:val="18"/>
                <w:szCs w:val="18"/>
                <w:color w:val="17233A"/>
                <w:b/>
                <w:bCs/>
              </w:rPr>
              <w:t>29AAKCN8733G1ZZ</w:t>
            </w:r>
          </w:p>
          <w:p>
            <w:pPr>
              <w:spacing w:before="28" w:after="28"/>
            </w:pPr>
            <w:r>
              <w:rPr>
                <w:rFonts w:ascii="Aptos" w:hAnsi="Aptos" w:cs="Aptos" w:eastAsia="Aptos"/>
                <w:sz w:val="16"/>
                <w:szCs w:val="16"/>
                <w:color w:val="17233A"/>
                <w:b/>
                <w:bCs/>
              </w:rPr>
              <w:t xml:space="preserve">IEC / PAN:  </w:t>
            </w:r>
            <w:r>
              <w:rPr>
                <w:rFonts w:ascii="Aptos" w:hAnsi="Aptos" w:cs="Aptos" w:eastAsia="Aptos"/>
                <w:sz w:val="18"/>
                <w:szCs w:val="18"/>
                <w:color w:val="17233A"/>
                <w:b/>
                <w:bCs/>
              </w:rPr>
              <w:t>AAKCN8733G</w:t>
            </w:r>
          </w:p>
          <w:p>
            <w:pPr>
              <w:spacing w:before="28" w:after="28"/>
            </w:pPr>
            <w:r>
              <w:rPr>
                <w:rFonts w:ascii="Aptos" w:hAnsi="Aptos" w:cs="Aptos" w:eastAsia="Aptos"/>
                <w:sz w:val="16"/>
                <w:szCs w:val="16"/>
                <w:color w:val="17233A"/>
                <w:b/>
                <w:bCs/>
              </w:rPr>
              <w:t xml:space="preserve">Email for Notices:  </w:t>
            </w:r>
            <w:r>
              <w:rPr>
                <w:rFonts w:ascii="Aptos" w:hAnsi="Aptos" w:cs="Aptos" w:eastAsia="Aptos"/>
                <w:sz w:val="18"/>
                <w:szCs w:val="18"/>
                <w:color w:val="000000"/>
              </w:rPr>
              <w:t>gulmohar.sontakke@nexacrestinternational.com</w:t>
            </w:r>
          </w:p>
          <w:p>
            <w:pPr>
              <w:spacing w:before="28" w:after="28"/>
            </w:pPr>
            <w:r>
              <w:rPr>
                <w:rFonts w:ascii="Aptos" w:hAnsi="Aptos" w:cs="Aptos" w:eastAsia="Aptos"/>
                <w:sz w:val="16"/>
                <w:szCs w:val="16"/>
                <w:color w:val="17233A"/>
                <w:b/>
                <w:bCs/>
              </w:rPr>
              <w:t xml:space="preserve">WhatsApp / Phone:  </w:t>
            </w:r>
            <w:r>
              <w:rPr>
                <w:rFonts w:ascii="Aptos" w:hAnsi="Aptos" w:cs="Aptos" w:eastAsia="Aptos"/>
                <w:sz w:val="18"/>
                <w:szCs w:val="18"/>
                <w:color w:val="000000"/>
              </w:rPr>
              <w:t>+91 7676 46 3030</w:t>
            </w:r>
          </w:p>
          <w:p>
            <w:pPr>
              <w:spacing w:before="28" w:after="28"/>
            </w:pPr>
            <w:r>
              <w:rPr>
                <w:rFonts w:ascii="Aptos" w:hAnsi="Aptos" w:cs="Aptos" w:eastAsia="Aptos"/>
                <w:sz w:val="16"/>
                <w:szCs w:val="16"/>
                <w:color w:val="17233A"/>
                <w:b/>
                <w:bCs/>
              </w:rPr>
              <w:t xml:space="preserve">Authorised Signatory:  </w:t>
            </w:r>
            <w:r>
              <w:rPr>
                <w:rFonts w:ascii="Aptos" w:hAnsi="Aptos" w:cs="Aptos" w:eastAsia="Aptos"/>
                <w:sz w:val="18"/>
                <w:szCs w:val="18"/>
                <w:color w:val="17233A"/>
                <w:b/>
                <w:bCs/>
              </w:rPr>
              <w:t>Gulmohar Sontakke — Founder &amp; Managing Director</w:t>
            </w:r>
          </w:p>
        </w:tc>
        <w:tc>
          <w:tcPr>
            <w:shd w:val="clear" w:color="auto" w:fill="FFFEF0"/>
            <w:tcBorders>
              <w:top w:val="single" w:color="D0D8E4" w:sz="2"/>
              <w:left w:val="single" w:color="D0D8E4" w:sz="2"/>
              <w:bottom w:val="single" w:color="D0D8E4" w:sz="2"/>
              <w:right w:val="single" w:color="D0D8E4" w:sz="2"/>
            </w:tcBorders>
            <w:tcMar>
              <w:top w:w="60" w:type="dxa"/>
              <w:left w:w="160" w:type="dxa"/>
              <w:bottom w:w="60" w:type="dxa"/>
              <w:right w:w="160" w:type="dxa"/>
            </w:tcMar>
            <w:tcW w:w="4819" w:type="dxa"/>
          </w:tcPr>
          <w:p>
            <w:pPr>
              <w:spacing w:before="28" w:after="28"/>
            </w:pPr>
            <w:r>
              <w:rPr>
                <w:rFonts w:ascii="Aptos" w:hAnsi="Aptos" w:cs="Aptos" w:eastAsia="Aptos"/>
                <w:sz w:val="16"/>
                <w:szCs w:val="16"/>
                <w:color w:val="17233A"/>
                <w:b/>
                <w:bCs/>
              </w:rPr>
              <w:t xml:space="preserve">Legal Name:  </w:t>
            </w:r>
            <w:r>
              <w:rPr>
                <w:rFonts w:ascii="Aptos" w:hAnsi="Aptos" w:cs="Aptos" w:eastAsia="Aptos"/>
                <w:sz w:val="18"/>
                <w:szCs w:val="18"/>
                <w:color w:val="17233A"/>
                <w:b/>
                <w:bCs/>
              </w:rPr>
              <w:t>[Exact legal name as per company registration] *</w:t>
            </w:r>
          </w:p>
          <w:p>
            <w:pPr>
              <w:spacing w:before="28" w:after="28"/>
            </w:pPr>
            <w:r>
              <w:rPr>
                <w:rFonts w:ascii="Aptos" w:hAnsi="Aptos" w:cs="Aptos" w:eastAsia="Aptos"/>
                <w:sz w:val="16"/>
                <w:szCs w:val="16"/>
                <w:color w:val="17233A"/>
                <w:b/>
                <w:bCs/>
              </w:rPr>
              <w:t xml:space="preserve">Registered Address:  </w:t>
            </w:r>
            <w:r>
              <w:rPr>
                <w:rFonts w:ascii="Aptos" w:hAnsi="Aptos" w:cs="Aptos" w:eastAsia="Aptos"/>
                <w:sz w:val="18"/>
                <w:szCs w:val="18"/>
                <w:color w:val="000000"/>
              </w:rPr>
              <w:t>[Full registered address including country] *</w:t>
            </w:r>
          </w:p>
          <w:p>
            <w:pPr>
              <w:spacing w:before="28" w:after="28"/>
            </w:pPr>
            <w:r>
              <w:rPr>
                <w:rFonts w:ascii="Aptos" w:hAnsi="Aptos" w:cs="Aptos" w:eastAsia="Aptos"/>
                <w:sz w:val="16"/>
                <w:szCs w:val="16"/>
                <w:color w:val="17233A"/>
                <w:b/>
                <w:bCs/>
              </w:rPr>
              <w:t xml:space="preserve">VAT / EORI / Tax Reg. No.:  </w:t>
            </w:r>
            <w:r>
              <w:rPr>
                <w:rFonts w:ascii="Aptos" w:hAnsi="Aptos" w:cs="Aptos" w:eastAsia="Aptos"/>
                <w:sz w:val="18"/>
                <w:szCs w:val="18"/>
                <w:color w:val="17233A"/>
                <w:b/>
                <w:bCs/>
              </w:rPr>
              <w:t>[Buyer’s import registration number] *</w:t>
            </w:r>
          </w:p>
          <w:p>
            <w:pPr>
              <w:spacing w:before="28" w:after="28"/>
            </w:pPr>
            <w:r>
              <w:rPr>
                <w:rFonts w:ascii="Aptos" w:hAnsi="Aptos" w:cs="Aptos" w:eastAsia="Aptos"/>
                <w:sz w:val="16"/>
                <w:szCs w:val="16"/>
                <w:color w:val="17233A"/>
                <w:b/>
                <w:bCs/>
              </w:rPr>
              <w:t xml:space="preserve">Country of Destination:  </w:t>
            </w:r>
            <w:r>
              <w:rPr>
                <w:rFonts w:ascii="Aptos" w:hAnsi="Aptos" w:cs="Aptos" w:eastAsia="Aptos"/>
                <w:sz w:val="18"/>
                <w:szCs w:val="18"/>
                <w:color w:val="000000"/>
              </w:rPr>
              <w:t>[Country] *</w:t>
            </w:r>
          </w:p>
          <w:p>
            <w:pPr>
              <w:spacing w:before="28" w:after="28"/>
            </w:pPr>
            <w:r>
              <w:rPr>
                <w:rFonts w:ascii="Aptos" w:hAnsi="Aptos" w:cs="Aptos" w:eastAsia="Aptos"/>
                <w:sz w:val="16"/>
                <w:szCs w:val="16"/>
                <w:color w:val="17233A"/>
                <w:b/>
                <w:bCs/>
              </w:rPr>
              <w:t xml:space="preserve">Email for Notices:  </w:t>
            </w:r>
            <w:r>
              <w:rPr>
                <w:rFonts w:ascii="Aptos" w:hAnsi="Aptos" w:cs="Aptos" w:eastAsia="Aptos"/>
                <w:sz w:val="18"/>
                <w:szCs w:val="18"/>
                <w:color w:val="000000"/>
              </w:rPr>
              <w:t>[Buyer’s email address for formal notices] *</w:t>
            </w:r>
          </w:p>
          <w:p>
            <w:pPr>
              <w:spacing w:before="28" w:after="28"/>
            </w:pPr>
            <w:r>
              <w:rPr>
                <w:rFonts w:ascii="Aptos" w:hAnsi="Aptos" w:cs="Aptos" w:eastAsia="Aptos"/>
                <w:sz w:val="16"/>
                <w:szCs w:val="16"/>
                <w:color w:val="17233A"/>
                <w:b/>
                <w:bCs/>
              </w:rPr>
              <w:t xml:space="preserve">WhatsApp / Phone:  </w:t>
            </w:r>
            <w:r>
              <w:rPr>
                <w:rFonts w:ascii="Aptos" w:hAnsi="Aptos" w:cs="Aptos" w:eastAsia="Aptos"/>
                <w:sz w:val="18"/>
                <w:szCs w:val="18"/>
                <w:color w:val="000000"/>
              </w:rPr>
              <w:t>[Buyer’s contact number] *</w:t>
            </w:r>
          </w:p>
          <w:p>
            <w:pPr>
              <w:spacing w:before="28" w:after="28"/>
            </w:pPr>
            <w:r>
              <w:rPr>
                <w:rFonts w:ascii="Aptos" w:hAnsi="Aptos" w:cs="Aptos" w:eastAsia="Aptos"/>
                <w:sz w:val="16"/>
                <w:szCs w:val="16"/>
                <w:color w:val="17233A"/>
                <w:b/>
                <w:bCs/>
              </w:rPr>
              <w:t xml:space="preserve">Authorised Signatory:  </w:t>
            </w:r>
            <w:r>
              <w:rPr>
                <w:rFonts w:ascii="Aptos" w:hAnsi="Aptos" w:cs="Aptos" w:eastAsia="Aptos"/>
                <w:sz w:val="18"/>
                <w:szCs w:val="18"/>
                <w:color w:val="17233A"/>
                <w:b/>
                <w:bCs/>
              </w:rPr>
              <w:t>[Name — Designation] *</w:t>
            </w:r>
          </w:p>
        </w:tc>
      </w:tr>
    </w:tbl>
    <w:p>
      <w:pPr>
        <w:spacing w:before="0" w:after="8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  DEFINITIONS</w:t>
            </w:r>
          </w:p>
        </w:tc>
      </w:tr>
    </w:tbl>
    <w:p>
      <w:pPr>
        <w:spacing w:before="0" w:after="60"/>
      </w:pPr>
    </w:p>
    <w:p>
      <w:pPr>
        <w:jc w:val="left"/>
        <w:spacing w:before="40" w:after="40"/>
      </w:pPr>
      <w:r>
        <w:rPr>
          <w:rFonts w:ascii="Aptos" w:hAnsi="Aptos" w:cs="Aptos" w:eastAsia="Aptos"/>
          <w:sz w:val="18"/>
          <w:szCs w:val="18"/>
          <w:color w:val="5B6573"/>
          <w:i/>
        </w:rPr>
        <w:t>In this Agreement, "NexaCrest International Private Limited" is referred to as "NexaCrest". The following terms have the meanings set out below:</w:t>
      </w:r>
    </w:p>
    <w:p>
      <w:pPr>
        <w:spacing w:before="40" w:after="40"/>
        <w:ind w:left="240"/>
      </w:pPr>
      <w:r>
        <w:rPr>
          <w:rFonts w:ascii="Aptos" w:hAnsi="Aptos" w:cs="Aptos" w:eastAsia="Aptos"/>
          <w:sz w:val="18"/>
          <w:szCs w:val="18"/>
          <w:color w:val="17233A"/>
          <w:b/>
          <w:bCs/>
        </w:rPr>
        <w:t xml:space="preserve">"Agreement"  —  </w:t>
      </w:r>
      <w:r>
        <w:rPr>
          <w:rFonts w:ascii="Aptos" w:hAnsi="Aptos" w:cs="Aptos" w:eastAsia="Aptos"/>
          <w:sz w:val="18"/>
          <w:szCs w:val="18"/>
          <w:color w:val="000000"/>
        </w:rPr>
        <w:t>This International Sales and Supply Agreement including all Schedules.</w:t>
      </w:r>
    </w:p>
    <w:p>
      <w:pPr>
        <w:spacing w:before="40" w:after="40"/>
        <w:ind w:left="240"/>
      </w:pPr>
      <w:r>
        <w:rPr>
          <w:rFonts w:ascii="Aptos" w:hAnsi="Aptos" w:cs="Aptos" w:eastAsia="Aptos"/>
          <w:sz w:val="18"/>
          <w:szCs w:val="18"/>
          <w:color w:val="17233A"/>
          <w:b/>
          <w:bCs/>
        </w:rPr>
        <w:t xml:space="preserve">"Material Breach"  —  </w:t>
      </w:r>
      <w:r>
        <w:rPr>
          <w:rFonts w:ascii="Aptos" w:hAnsi="Aptos" w:cs="Aptos" w:eastAsia="Aptos"/>
          <w:sz w:val="18"/>
          <w:szCs w:val="18"/>
          <w:color w:val="000000"/>
        </w:rPr>
        <w:t>A breach of a fundamental term of this Agreement that causes or is likely to cause significant loss or prejudice to the non-breaching Party, and which cannot be treated as a minor or technical breach.</w:t>
      </w:r>
    </w:p>
    <w:p>
      <w:pPr>
        <w:spacing w:before="40" w:after="40"/>
        <w:ind w:left="240"/>
      </w:pPr>
      <w:r>
        <w:rPr>
          <w:rFonts w:ascii="Aptos" w:hAnsi="Aptos" w:cs="Aptos" w:eastAsia="Aptos"/>
          <w:sz w:val="18"/>
          <w:szCs w:val="18"/>
          <w:color w:val="17233A"/>
          <w:b/>
          <w:bCs/>
        </w:rPr>
        <w:t xml:space="preserve">"Order"  —  </w:t>
      </w:r>
      <w:r>
        <w:rPr>
          <w:rFonts w:ascii="Aptos" w:hAnsi="Aptos" w:cs="Aptos" w:eastAsia="Aptos"/>
          <w:sz w:val="18"/>
          <w:szCs w:val="18"/>
          <w:color w:val="000000"/>
        </w:rPr>
        <w:t>A purchase request placed by the Buyer / Consignee / Importer and confirmed by NexaCrest by issuance of a Proforma Invoice.</w:t>
      </w:r>
    </w:p>
    <w:p>
      <w:pPr>
        <w:spacing w:before="40" w:after="40"/>
        <w:ind w:left="240"/>
      </w:pPr>
      <w:r>
        <w:rPr>
          <w:rFonts w:ascii="Aptos" w:hAnsi="Aptos" w:cs="Aptos" w:eastAsia="Aptos"/>
          <w:sz w:val="18"/>
          <w:szCs w:val="18"/>
          <w:color w:val="17233A"/>
          <w:b/>
          <w:bCs/>
        </w:rPr>
        <w:t xml:space="preserve">"Products"  —  </w:t>
      </w:r>
      <w:r>
        <w:rPr>
          <w:rFonts w:ascii="Aptos" w:hAnsi="Aptos" w:cs="Aptos" w:eastAsia="Aptos"/>
          <w:sz w:val="18"/>
          <w:szCs w:val="18"/>
          <w:color w:val="000000"/>
        </w:rPr>
        <w:t>The goods specified in the applicable Quotation and Proforma Invoice, which may include granite, marble, quartzite, quartz, or any other natural or engineered stone material in any form including slabs, blocks, tiles, finished pieces, or monuments, as described per Order.</w:t>
      </w:r>
    </w:p>
    <w:p>
      <w:pPr>
        <w:spacing w:before="40" w:after="40"/>
        <w:ind w:left="240"/>
      </w:pPr>
      <w:r>
        <w:rPr>
          <w:rFonts w:ascii="Aptos" w:hAnsi="Aptos" w:cs="Aptos" w:eastAsia="Aptos"/>
          <w:sz w:val="18"/>
          <w:szCs w:val="18"/>
          <w:color w:val="17233A"/>
          <w:b/>
          <w:bCs/>
        </w:rPr>
        <w:t xml:space="preserve">"FOB Value"  —  </w:t>
      </w:r>
      <w:r>
        <w:rPr>
          <w:rFonts w:ascii="Aptos" w:hAnsi="Aptos" w:cs="Aptos" w:eastAsia="Aptos"/>
          <w:sz w:val="18"/>
          <w:szCs w:val="18"/>
          <w:color w:val="000000"/>
        </w:rPr>
        <w:t>The agreed price multiplied by the quantity shipped on FOB terms at the agreed port of loading, as stated in the applicable PI.</w:t>
      </w:r>
    </w:p>
    <w:p>
      <w:pPr>
        <w:spacing w:before="40" w:after="40"/>
        <w:ind w:left="240"/>
      </w:pPr>
      <w:r>
        <w:rPr>
          <w:rFonts w:ascii="Aptos" w:hAnsi="Aptos" w:cs="Aptos" w:eastAsia="Aptos"/>
          <w:sz w:val="18"/>
          <w:szCs w:val="18"/>
          <w:color w:val="17233A"/>
          <w:b/>
          <w:bCs/>
        </w:rPr>
        <w:t xml:space="preserve">"PI"  —  </w:t>
      </w:r>
      <w:r>
        <w:rPr>
          <w:rFonts w:ascii="Aptos" w:hAnsi="Aptos" w:cs="Aptos" w:eastAsia="Aptos"/>
          <w:sz w:val="18"/>
          <w:szCs w:val="18"/>
          <w:color w:val="000000"/>
        </w:rPr>
        <w:t>Proforma Invoice issued by NexaCrest for each Order.</w:t>
      </w:r>
    </w:p>
    <w:p>
      <w:pPr>
        <w:spacing w:before="40" w:after="40"/>
        <w:ind w:left="240"/>
      </w:pPr>
      <w:r>
        <w:rPr>
          <w:rFonts w:ascii="Aptos" w:hAnsi="Aptos" w:cs="Aptos" w:eastAsia="Aptos"/>
          <w:sz w:val="18"/>
          <w:szCs w:val="18"/>
          <w:color w:val="17233A"/>
          <w:b/>
          <w:bCs/>
        </w:rPr>
        <w:t xml:space="preserve">"BL"  —  </w:t>
      </w:r>
      <w:r>
        <w:rPr>
          <w:rFonts w:ascii="Aptos" w:hAnsi="Aptos" w:cs="Aptos" w:eastAsia="Aptos"/>
          <w:sz w:val="18"/>
          <w:szCs w:val="18"/>
          <w:color w:val="000000"/>
        </w:rPr>
        <w:t>Original Negotiable Bill of Lading — 3 originals.</w:t>
      </w:r>
    </w:p>
    <w:p>
      <w:pPr>
        <w:spacing w:before="40" w:after="40"/>
        <w:ind w:left="240"/>
      </w:pPr>
      <w:r>
        <w:rPr>
          <w:rFonts w:ascii="Aptos" w:hAnsi="Aptos" w:cs="Aptos" w:eastAsia="Aptos"/>
          <w:sz w:val="18"/>
          <w:szCs w:val="18"/>
          <w:color w:val="17233A"/>
          <w:b/>
          <w:bCs/>
        </w:rPr>
        <w:t xml:space="preserve">"BL Date"  —  </w:t>
      </w:r>
      <w:r>
        <w:rPr>
          <w:rFonts w:ascii="Aptos" w:hAnsi="Aptos" w:cs="Aptos" w:eastAsia="Aptos"/>
          <w:sz w:val="18"/>
          <w:szCs w:val="18"/>
          <w:color w:val="000000"/>
        </w:rPr>
        <w:t>Date of issuance of the original Bill of Lading by the shipping line.</w:t>
      </w:r>
    </w:p>
    <w:p>
      <w:pPr>
        <w:spacing w:before="40" w:after="40"/>
        <w:ind w:left="240"/>
      </w:pPr>
      <w:r>
        <w:rPr>
          <w:rFonts w:ascii="Aptos" w:hAnsi="Aptos" w:cs="Aptos" w:eastAsia="Aptos"/>
          <w:sz w:val="18"/>
          <w:szCs w:val="18"/>
          <w:color w:val="17233A"/>
          <w:b/>
          <w:bCs/>
        </w:rPr>
        <w:t xml:space="preserve">"T/T"  —  </w:t>
      </w:r>
      <w:r>
        <w:rPr>
          <w:rFonts w:ascii="Aptos" w:hAnsi="Aptos" w:cs="Aptos" w:eastAsia="Aptos"/>
          <w:sz w:val="18"/>
          <w:szCs w:val="18"/>
          <w:color w:val="000000"/>
        </w:rPr>
        <w:t>Telegraphic Transfer — an electronic bank wire transfer of funds sent directly from the Buyer / Consignee / Importer's designated bank to NexaCrest's designated bank account as stated in Clause 6.</w:t>
      </w:r>
    </w:p>
    <w:p>
      <w:pPr>
        <w:spacing w:before="40" w:after="40"/>
        <w:ind w:left="240"/>
      </w:pPr>
      <w:r>
        <w:rPr>
          <w:rFonts w:ascii="Aptos" w:hAnsi="Aptos" w:cs="Aptos" w:eastAsia="Aptos"/>
          <w:sz w:val="18"/>
          <w:szCs w:val="18"/>
          <w:color w:val="17233A"/>
          <w:b/>
          <w:bCs/>
        </w:rPr>
        <w:t xml:space="preserve">"Working Day"  —  </w:t>
      </w:r>
      <w:r>
        <w:rPr>
          <w:rFonts w:ascii="Aptos" w:hAnsi="Aptos" w:cs="Aptos" w:eastAsia="Aptos"/>
          <w:sz w:val="18"/>
          <w:szCs w:val="18"/>
          <w:color w:val="000000"/>
        </w:rPr>
        <w:t>A day other than Saturday, Sunday, or public holiday in Karnataka, India. All operational time periods use Karnataka Working Days unless stated otherwise.</w:t>
      </w:r>
    </w:p>
    <w:p>
      <w:pPr>
        <w:spacing w:before="40" w:after="40"/>
        <w:ind w:left="240"/>
      </w:pPr>
      <w:r>
        <w:rPr>
          <w:rFonts w:ascii="Aptos" w:hAnsi="Aptos" w:cs="Aptos" w:eastAsia="Aptos"/>
          <w:sz w:val="18"/>
          <w:szCs w:val="18"/>
          <w:color w:val="17233A"/>
          <w:b/>
          <w:bCs/>
        </w:rPr>
        <w:t xml:space="preserve">"Calendar Day"  —  </w:t>
      </w:r>
      <w:r>
        <w:rPr>
          <w:rFonts w:ascii="Aptos" w:hAnsi="Aptos" w:cs="Aptos" w:eastAsia="Aptos"/>
          <w:sz w:val="18"/>
          <w:szCs w:val="18"/>
          <w:color w:val="000000"/>
        </w:rPr>
        <w:t>Any day including weekends and public holidays. All buyer payment obligations use Calendar Days.</w:t>
      </w:r>
    </w:p>
    <w:p>
      <w:pPr>
        <w:spacing w:before="40" w:after="40"/>
        <w:ind w:left="240"/>
      </w:pPr>
      <w:r>
        <w:rPr>
          <w:rFonts w:ascii="Aptos" w:hAnsi="Aptos" w:cs="Aptos" w:eastAsia="Aptos"/>
          <w:sz w:val="18"/>
          <w:szCs w:val="18"/>
          <w:color w:val="17233A"/>
          <w:b/>
          <w:bCs/>
        </w:rPr>
        <w:t xml:space="preserve">"Payment Cleared"  —  </w:t>
      </w:r>
      <w:r>
        <w:rPr>
          <w:rFonts w:ascii="Aptos" w:hAnsi="Aptos" w:cs="Aptos" w:eastAsia="Aptos"/>
          <w:sz w:val="18"/>
          <w:szCs w:val="18"/>
          <w:color w:val="000000"/>
        </w:rPr>
        <w:t>The relevant amount confirmed as actually credited to NexaCrest's designated bank account by NexaCrest's accounts team. A Remittance Copy alone does not constitute Payment Cleared.</w:t>
      </w:r>
    </w:p>
    <w:p>
      <w:pPr>
        <w:spacing w:before="40" w:after="40"/>
        <w:ind w:left="240"/>
      </w:pPr>
      <w:r>
        <w:rPr>
          <w:rFonts w:ascii="Aptos" w:hAnsi="Aptos" w:cs="Aptos" w:eastAsia="Aptos"/>
          <w:sz w:val="18"/>
          <w:szCs w:val="18"/>
          <w:color w:val="17233A"/>
          <w:b/>
          <w:bCs/>
        </w:rPr>
        <w:t xml:space="preserve">"Remittance Copy"  —  </w:t>
      </w:r>
      <w:r>
        <w:rPr>
          <w:rFonts w:ascii="Aptos" w:hAnsi="Aptos" w:cs="Aptos" w:eastAsia="Aptos"/>
          <w:sz w:val="18"/>
          <w:szCs w:val="18"/>
          <w:color w:val="000000"/>
        </w:rPr>
        <w:t>Bank transfer receipt or SWIFT confirmation sent as evidence of transfer — not equivalent to Payment Cleared.</w:t>
      </w:r>
    </w:p>
    <w:p>
      <w:pPr>
        <w:spacing w:before="40" w:after="40"/>
        <w:ind w:left="240"/>
      </w:pPr>
      <w:r>
        <w:rPr>
          <w:rFonts w:ascii="Aptos" w:hAnsi="Aptos" w:cs="Aptos" w:eastAsia="Aptos"/>
          <w:sz w:val="18"/>
          <w:szCs w:val="18"/>
          <w:color w:val="17233A"/>
          <w:b/>
          <w:bCs/>
        </w:rPr>
        <w:t xml:space="preserve">"Advance Payment"  —  </w:t>
      </w:r>
      <w:r>
        <w:rPr>
          <w:rFonts w:ascii="Aptos" w:hAnsi="Aptos" w:cs="Aptos" w:eastAsia="Aptos"/>
          <w:sz w:val="18"/>
          <w:szCs w:val="18"/>
          <w:color w:val="000000"/>
        </w:rPr>
        <w:t>The advance percentage of the FOB Order value as stated in the applicable PI, paid by T/T before production commences.</w:t>
      </w:r>
    </w:p>
    <w:p>
      <w:pPr>
        <w:spacing w:before="40" w:after="40"/>
        <w:ind w:left="240"/>
      </w:pPr>
      <w:r>
        <w:rPr>
          <w:rFonts w:ascii="Aptos" w:hAnsi="Aptos" w:cs="Aptos" w:eastAsia="Aptos"/>
          <w:sz w:val="18"/>
          <w:szCs w:val="18"/>
          <w:color w:val="17233A"/>
          <w:b/>
          <w:bCs/>
        </w:rPr>
        <w:t xml:space="preserve">"Balance Payment"  —  </w:t>
      </w:r>
      <w:r>
        <w:rPr>
          <w:rFonts w:ascii="Aptos" w:hAnsi="Aptos" w:cs="Aptos" w:eastAsia="Aptos"/>
          <w:sz w:val="18"/>
          <w:szCs w:val="18"/>
          <w:color w:val="000000"/>
        </w:rPr>
        <w:t>The remaining FOB Order value after the Advance Payment, paid by T/T as per the payment terms in the applicable PI.</w:t>
      </w:r>
    </w:p>
    <w:p>
      <w:pPr>
        <w:spacing w:before="40" w:after="40"/>
        <w:ind w:left="240"/>
      </w:pPr>
      <w:r>
        <w:rPr>
          <w:rFonts w:ascii="Aptos" w:hAnsi="Aptos" w:cs="Aptos" w:eastAsia="Aptos"/>
          <w:sz w:val="18"/>
          <w:szCs w:val="18"/>
          <w:color w:val="17233A"/>
          <w:b/>
          <w:bCs/>
        </w:rPr>
        <w:t xml:space="preserve">"Agreed Specifications"  —  </w:t>
      </w:r>
      <w:r>
        <w:rPr>
          <w:rFonts w:ascii="Aptos" w:hAnsi="Aptos" w:cs="Aptos" w:eastAsia="Aptos"/>
          <w:sz w:val="18"/>
          <w:szCs w:val="18"/>
          <w:color w:val="000000"/>
        </w:rPr>
        <w:t>The product specifications, quality parameters, and reference standards set out in Schedule A as agreed between the Parties for the relevant Product type. Where a specific value is not stated in the applicable QT or PI, the prevailing industry standard for that Product type shall apply.</w:t>
      </w:r>
    </w:p>
    <w:p>
      <w:pPr>
        <w:spacing w:before="40" w:after="40"/>
        <w:ind w:left="240"/>
      </w:pPr>
      <w:r>
        <w:rPr>
          <w:rFonts w:ascii="Aptos" w:hAnsi="Aptos" w:cs="Aptos" w:eastAsia="Aptos"/>
          <w:sz w:val="18"/>
          <w:szCs w:val="18"/>
          <w:color w:val="17233A"/>
          <w:b/>
          <w:bCs/>
        </w:rPr>
        <w:t xml:space="preserve">"Loading"  —  </w:t>
      </w:r>
      <w:r>
        <w:rPr>
          <w:rFonts w:ascii="Aptos" w:hAnsi="Aptos" w:cs="Aptos" w:eastAsia="Aptos"/>
          <w:sz w:val="18"/>
          <w:szCs w:val="18"/>
          <w:color w:val="000000"/>
        </w:rPr>
        <w:t>The physical act of stuffing Products into the container at the Processing Partner's facility.</w:t>
      </w:r>
    </w:p>
    <w:p>
      <w:pPr>
        <w:spacing w:before="40" w:after="40"/>
        <w:ind w:left="240"/>
      </w:pPr>
      <w:r>
        <w:rPr>
          <w:rFonts w:ascii="Aptos" w:hAnsi="Aptos" w:cs="Aptos" w:eastAsia="Aptos"/>
          <w:sz w:val="18"/>
          <w:szCs w:val="18"/>
          <w:color w:val="17233A"/>
          <w:b/>
          <w:bCs/>
        </w:rPr>
        <w:t xml:space="preserve">"Shipment"  —  </w:t>
      </w:r>
      <w:r>
        <w:rPr>
          <w:rFonts w:ascii="Aptos" w:hAnsi="Aptos" w:cs="Aptos" w:eastAsia="Aptos"/>
          <w:sz w:val="18"/>
          <w:szCs w:val="18"/>
          <w:color w:val="000000"/>
        </w:rPr>
        <w:t>Departure of the vessel from the port of loading.</w:t>
      </w:r>
    </w:p>
    <w:p>
      <w:pPr>
        <w:spacing w:before="40" w:after="40"/>
        <w:ind w:left="240"/>
      </w:pPr>
      <w:r>
        <w:rPr>
          <w:rFonts w:ascii="Aptos" w:hAnsi="Aptos" w:cs="Aptos" w:eastAsia="Aptos"/>
          <w:sz w:val="18"/>
          <w:szCs w:val="18"/>
          <w:color w:val="17233A"/>
          <w:b/>
          <w:bCs/>
        </w:rPr>
        <w:t xml:space="preserve">"Debit Note"  —  </w:t>
      </w:r>
      <w:r>
        <w:rPr>
          <w:rFonts w:ascii="Aptos" w:hAnsi="Aptos" w:cs="Aptos" w:eastAsia="Aptos"/>
          <w:sz w:val="18"/>
          <w:szCs w:val="18"/>
          <w:color w:val="000000"/>
        </w:rPr>
        <w:t>A written demand issued by NexaCrest to the Buyer / Consignee / Importer for any agreed cost additional to the FOB Order value, including but not limited to freight charges, cargo insurance, inspection fees, certificate fees, or any other agreed charge. Each Debit Note must be confirmed as Payment Cleared before NexaCrest proceeds with the activity to which that Debit Note relates.</w:t>
      </w:r>
    </w:p>
    <w:p>
      <w:pPr>
        <w:spacing w:before="40" w:after="40"/>
        <w:ind w:left="240"/>
      </w:pPr>
      <w:r>
        <w:rPr>
          <w:rFonts w:ascii="Aptos" w:hAnsi="Aptos" w:cs="Aptos" w:eastAsia="Aptos"/>
          <w:sz w:val="18"/>
          <w:szCs w:val="18"/>
          <w:color w:val="17233A"/>
          <w:b/>
          <w:bCs/>
        </w:rPr>
        <w:t xml:space="preserve">"Pre-loading Inspection"  —  </w:t>
      </w:r>
      <w:r>
        <w:rPr>
          <w:rFonts w:ascii="Aptos" w:hAnsi="Aptos" w:cs="Aptos" w:eastAsia="Aptos"/>
          <w:sz w:val="18"/>
          <w:szCs w:val="18"/>
          <w:color w:val="000000"/>
        </w:rPr>
        <w:t>Third-party quality inspection conducted before Loading as described in Clause 11.</w:t>
      </w:r>
    </w:p>
    <w:p>
      <w:pPr>
        <w:spacing w:before="40" w:after="40"/>
        <w:ind w:left="240"/>
      </w:pPr>
      <w:r>
        <w:rPr>
          <w:rFonts w:ascii="Aptos" w:hAnsi="Aptos" w:cs="Aptos" w:eastAsia="Aptos"/>
          <w:sz w:val="18"/>
          <w:szCs w:val="18"/>
          <w:color w:val="17233A"/>
          <w:b/>
          <w:bCs/>
        </w:rPr>
        <w:t xml:space="preserve">"FCL"  —  </w:t>
      </w:r>
      <w:r>
        <w:rPr>
          <w:rFonts w:ascii="Aptos" w:hAnsi="Aptos" w:cs="Aptos" w:eastAsia="Aptos"/>
          <w:sz w:val="18"/>
          <w:szCs w:val="18"/>
          <w:color w:val="000000"/>
        </w:rPr>
        <w:t>Full Container Load as defined in Schedule B.</w:t>
      </w:r>
    </w:p>
    <w:p>
      <w:pPr>
        <w:spacing w:before="40" w:after="40"/>
        <w:ind w:left="240"/>
      </w:pPr>
      <w:r>
        <w:rPr>
          <w:rFonts w:ascii="Aptos" w:hAnsi="Aptos" w:cs="Aptos" w:eastAsia="Aptos"/>
          <w:sz w:val="18"/>
          <w:szCs w:val="18"/>
          <w:color w:val="17233A"/>
          <w:b/>
          <w:bCs/>
        </w:rPr>
        <w:t xml:space="preserve">"Processing Partner"  —  </w:t>
      </w:r>
      <w:r>
        <w:rPr>
          <w:rFonts w:ascii="Aptos" w:hAnsi="Aptos" w:cs="Aptos" w:eastAsia="Aptos"/>
          <w:sz w:val="18"/>
          <w:szCs w:val="18"/>
          <w:color w:val="000000"/>
        </w:rPr>
        <w:t>Any quarry, factory, or sub-contractor engaged by NexaCrest to produce or process Products.</w:t>
      </w:r>
    </w:p>
    <w:p>
      <w:pPr>
        <w:spacing w:before="40" w:after="40"/>
        <w:ind w:left="240"/>
      </w:pPr>
      <w:r>
        <w:rPr>
          <w:rFonts w:ascii="Aptos" w:hAnsi="Aptos" w:cs="Aptos" w:eastAsia="Aptos"/>
          <w:sz w:val="18"/>
          <w:szCs w:val="18"/>
          <w:color w:val="17233A"/>
          <w:b/>
          <w:bCs/>
        </w:rPr>
        <w:t xml:space="preserve">"Embargo"  —  </w:t>
      </w:r>
      <w:r>
        <w:rPr>
          <w:rFonts w:ascii="Aptos" w:hAnsi="Aptos" w:cs="Aptos" w:eastAsia="Aptos"/>
          <w:sz w:val="18"/>
          <w:szCs w:val="18"/>
          <w:color w:val="000000"/>
        </w:rPr>
        <w:t>A government-imposed prohibition or restriction on trade with a specific country, entity, or category of goods.</w:t>
      </w:r>
    </w:p>
    <w:p>
      <w:pPr>
        <w:spacing w:before="40" w:after="40"/>
        <w:ind w:left="240"/>
      </w:pPr>
      <w:r>
        <w:rPr>
          <w:rFonts w:ascii="Aptos" w:hAnsi="Aptos" w:cs="Aptos" w:eastAsia="Aptos"/>
          <w:sz w:val="18"/>
          <w:szCs w:val="18"/>
          <w:color w:val="17233A"/>
          <w:b/>
          <w:bCs/>
        </w:rPr>
        <w:t xml:space="preserve">"Force Majeure Event"  —  </w:t>
      </w:r>
      <w:r>
        <w:rPr>
          <w:rFonts w:ascii="Aptos" w:hAnsi="Aptos" w:cs="Aptos" w:eastAsia="Aptos"/>
          <w:sz w:val="18"/>
          <w:szCs w:val="18"/>
          <w:color w:val="000000"/>
        </w:rPr>
        <w:t>Has the meaning given in Clause 25.</w:t>
      </w:r>
    </w:p>
    <w:p>
      <w:pPr>
        <w:spacing w:before="0" w:after="8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  SCOPE OF AGREEMENT</w:t>
            </w:r>
          </w:p>
        </w:tc>
      </w:tr>
    </w:tbl>
    <w:p>
      <w:pPr>
        <w:spacing w:before="0" w:after="60"/>
      </w:pPr>
    </w:p>
    <w:p>
      <w:pPr>
        <w:spacing w:before="60" w:after="60"/>
      </w:pPr>
      <w:r>
        <w:rPr>
          <w:rFonts w:ascii="Aptos" w:hAnsi="Aptos" w:cs="Aptos" w:eastAsia="Aptos"/>
          <w:sz w:val="19"/>
          <w:szCs w:val="19"/>
          <w:color w:val="17233A"/>
          <w:b/>
          <w:bCs/>
        </w:rPr>
        <w:t xml:space="preserve">2.1  </w:t>
      </w:r>
      <w:r>
        <w:rPr>
          <w:rFonts w:ascii="Aptos" w:hAnsi="Aptos" w:cs="Aptos" w:eastAsia="Aptos"/>
          <w:sz w:val="19"/>
          <w:szCs w:val="19"/>
          <w:color w:val="000000"/>
        </w:rPr>
        <w:t>This Agreement governs the supply of Products by NexaCrest to the Buyer / Consignee / Importer. It does not constitute a commitment to any specific volume of Orders.</w:t>
      </w:r>
    </w:p>
    <w:p>
      <w:pPr>
        <w:spacing w:before="60" w:after="60"/>
      </w:pPr>
      <w:r>
        <w:rPr>
          <w:rFonts w:ascii="Aptos" w:hAnsi="Aptos" w:cs="Aptos" w:eastAsia="Aptos"/>
          <w:sz w:val="19"/>
          <w:szCs w:val="19"/>
          <w:color w:val="17233A"/>
          <w:b/>
          <w:bCs/>
        </w:rPr>
        <w:t xml:space="preserve">2.2  </w:t>
      </w:r>
      <w:r>
        <w:rPr>
          <w:rFonts w:ascii="Aptos" w:hAnsi="Aptos" w:cs="Aptos" w:eastAsia="Aptos"/>
          <w:sz w:val="19"/>
          <w:szCs w:val="19"/>
          <w:color w:val="000000"/>
        </w:rPr>
        <w:t>Each Order is governed by this Agreement and the applicable QT and PI. In any conflict, the QT/PI shall prevail for that Order only, provided that no QT or PI shall override or modify the legal framework, liability provisions, dispute resolution, or protective clauses of this Agreement. The QT/PI may only vary commercial terms including price, quantity, unit of measurement, Incoterm, payment trigger, and port of loading.</w:t>
      </w:r>
    </w:p>
    <w:p>
      <w:pPr>
        <w:spacing w:before="60" w:after="60"/>
      </w:pPr>
      <w:r>
        <w:rPr>
          <w:rFonts w:ascii="Aptos" w:hAnsi="Aptos" w:cs="Aptos" w:eastAsia="Aptos"/>
          <w:sz w:val="19"/>
          <w:szCs w:val="19"/>
          <w:color w:val="17233A"/>
          <w:b/>
          <w:bCs/>
        </w:rPr>
        <w:t xml:space="preserve">2.3  </w:t>
      </w:r>
      <w:r>
        <w:rPr>
          <w:rFonts w:ascii="Aptos" w:hAnsi="Aptos" w:cs="Aptos" w:eastAsia="Aptos"/>
          <w:sz w:val="19"/>
          <w:szCs w:val="19"/>
          <w:color w:val="000000"/>
        </w:rPr>
        <w:t>This Agreement supersedes all prior discussions, correspondence, and verbal agreements. The English language version governs in all circumstances.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3.  PRODUCT SPECIFICATIONS &amp; QUALITY STANDARDS</w:t>
            </w:r>
          </w:p>
        </w:tc>
      </w:tr>
    </w:tbl>
    <w:p>
      <w:pPr>
        <w:spacing w:before="0" w:after="60"/>
      </w:pPr>
    </w:p>
    <w:p>
      <w:pPr>
        <w:spacing w:before="60" w:after="60"/>
      </w:pPr>
      <w:r>
        <w:rPr>
          <w:rFonts w:ascii="Aptos" w:hAnsi="Aptos" w:cs="Aptos" w:eastAsia="Aptos"/>
          <w:sz w:val="19"/>
          <w:szCs w:val="19"/>
          <w:color w:val="17233A"/>
          <w:b/>
          <w:bCs/>
        </w:rPr>
        <w:t xml:space="preserve">3.1  </w:t>
      </w:r>
      <w:r>
        <w:rPr>
          <w:rFonts w:ascii="Aptos" w:hAnsi="Aptos" w:cs="Aptos" w:eastAsia="Aptos"/>
          <w:sz w:val="19"/>
          <w:szCs w:val="19"/>
          <w:color w:val="000000"/>
        </w:rPr>
        <w:t>All Products shall conform to the Agreed Specifications set out in Schedule A. NexaCrest shall ensure compliance before Loading.</w:t>
      </w:r>
    </w:p>
    <w:p>
      <w:pPr>
        <w:spacing w:before="60" w:after="60"/>
      </w:pPr>
      <w:r>
        <w:rPr>
          <w:rFonts w:ascii="Aptos" w:hAnsi="Aptos" w:cs="Aptos" w:eastAsia="Aptos"/>
          <w:sz w:val="19"/>
          <w:szCs w:val="19"/>
          <w:color w:val="17233A"/>
          <w:b/>
          <w:bCs/>
        </w:rPr>
        <w:t xml:space="preserve">3.2  </w:t>
      </w:r>
      <w:r>
        <w:rPr>
          <w:rFonts w:ascii="Aptos" w:hAnsi="Aptos" w:cs="Aptos" w:eastAsia="Aptos"/>
          <w:sz w:val="19"/>
          <w:szCs w:val="19"/>
          <w:color w:val="000000"/>
        </w:rPr>
        <w:t>NexaCrest shall prepare two sealed reference samples from each production batch upon completion of production, in the presence of the Buyer / Consignee / Importer's appointed inspector or, where no inspector is present, on a recorded video call with the Buyer / Consignee / Importer or their representative. Both samples shall be sealed, labelled with the Order reference, and signed across the seal by the NexaCrest representative. One sealed sample shall be included in the shipment with the Products. One sealed sample shall be retained by NexaCrest at its premises for the duration of this Agreement and for 3 years thereafter. Neither Party shall open, tamper with, or alter any sealed reference sample except: (a) in the joint presence of both Parties or their authorised representatives; or (b) by written direction of an arbitral tribunal. Any Party that opens or tampers with a sealed sample outside these conditions shall be in Material Breach of this Agreement and the sample shall be inadmissible as evidence in any dispute. The sealed sample is the primary evidence of colour, finish, and quality for any dispute relating to that Order.</w:t>
      </w:r>
    </w:p>
    <w:p>
      <w:pPr>
        <w:spacing w:before="60" w:after="60"/>
      </w:pPr>
      <w:r>
        <w:rPr>
          <w:rFonts w:ascii="Aptos" w:hAnsi="Aptos" w:cs="Aptos" w:eastAsia="Aptos"/>
          <w:sz w:val="19"/>
          <w:szCs w:val="19"/>
          <w:color w:val="17233A"/>
          <w:b/>
          <w:bCs/>
        </w:rPr>
        <w:t xml:space="preserve">3.3  </w:t>
      </w:r>
      <w:r>
        <w:rPr>
          <w:rFonts w:ascii="Aptos" w:hAnsi="Aptos" w:cs="Aptos" w:eastAsia="Aptos"/>
          <w:sz w:val="19"/>
          <w:szCs w:val="19"/>
          <w:color w:val="000000"/>
        </w:rPr>
        <w:t>Differences in colour, veining, texture, and pattern are a natural characteristic of stone — each piece is unique. Such variation is not a defect, provided the Products conform to the Agreed Specifications.</w:t>
      </w:r>
    </w:p>
    <w:p>
      <w:pPr>
        <w:spacing w:before="60" w:after="60"/>
      </w:pPr>
      <w:r>
        <w:rPr>
          <w:rFonts w:ascii="Aptos" w:hAnsi="Aptos" w:cs="Aptos" w:eastAsia="Aptos"/>
          <w:sz w:val="19"/>
          <w:szCs w:val="19"/>
          <w:color w:val="17233A"/>
          <w:b/>
          <w:bCs/>
        </w:rPr>
        <w:t xml:space="preserve">3.4  </w:t>
      </w:r>
      <w:r>
        <w:rPr>
          <w:rFonts w:ascii="Aptos" w:hAnsi="Aptos" w:cs="Aptos" w:eastAsia="Aptos"/>
          <w:sz w:val="19"/>
          <w:szCs w:val="19"/>
          <w:color w:val="000000"/>
        </w:rPr>
        <w:t>Epoxy, resin, or filler compounds, where used, must be colourless and used only for structural integrity. Use of any compound to mask, conceal, or hide cracks, veins, or surface defects is prohibited and constitutes grounds for full rejection of affected pieces.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4.  ORDERS &amp; ACCEPTANCE PROCESS</w:t>
            </w:r>
          </w:p>
        </w:tc>
      </w:tr>
    </w:tbl>
    <w:p>
      <w:pPr>
        <w:spacing w:before="0" w:after="60"/>
      </w:pPr>
    </w:p>
    <w:p>
      <w:pPr>
        <w:spacing w:before="60" w:after="60"/>
      </w:pPr>
      <w:r>
        <w:rPr>
          <w:rFonts w:ascii="Aptos" w:hAnsi="Aptos" w:cs="Aptos" w:eastAsia="Aptos"/>
          <w:sz w:val="19"/>
          <w:szCs w:val="19"/>
          <w:color w:val="17233A"/>
          <w:b/>
          <w:bCs/>
        </w:rPr>
        <w:t xml:space="preserve">4.1  </w:t>
      </w:r>
      <w:r>
        <w:rPr>
          <w:rFonts w:ascii="Aptos" w:hAnsi="Aptos" w:cs="Aptos" w:eastAsia="Aptos"/>
          <w:sz w:val="19"/>
          <w:szCs w:val="19"/>
          <w:color w:val="000000"/>
        </w:rPr>
        <w:t>All Orders follow the process set out in Schedule C: Quotation (QT) — Proforma Invoice (PI) — Order Confirmation (OC). No Order binds NexaCrest until a PI is issued and the Advance Payment is confirmed as Payment Cleared.</w:t>
      </w:r>
    </w:p>
    <w:p>
      <w:pPr>
        <w:spacing w:before="60" w:after="60"/>
      </w:pPr>
      <w:r>
        <w:rPr>
          <w:rFonts w:ascii="Aptos" w:hAnsi="Aptos" w:cs="Aptos" w:eastAsia="Aptos"/>
          <w:sz w:val="19"/>
          <w:szCs w:val="19"/>
          <w:color w:val="17233A"/>
          <w:b/>
          <w:bCs/>
        </w:rPr>
        <w:t xml:space="preserve">4.2  </w:t>
      </w:r>
      <w:r>
        <w:rPr>
          <w:rFonts w:ascii="Aptos" w:hAnsi="Aptos" w:cs="Aptos" w:eastAsia="Aptos"/>
          <w:sz w:val="19"/>
          <w:szCs w:val="19"/>
          <w:color w:val="000000"/>
        </w:rPr>
        <w:t>NexaCrest reserves the right to accept or decline any Order at its sole discretion before issuance of the PI. Once a PI is issued and Advance Payment is received, NexaCrest is committed to fulfilling that Order.</w:t>
      </w:r>
    </w:p>
    <w:p>
      <w:pPr>
        <w:spacing w:before="60" w:after="60"/>
      </w:pPr>
      <w:r>
        <w:rPr>
          <w:rFonts w:ascii="Aptos" w:hAnsi="Aptos" w:cs="Aptos" w:eastAsia="Aptos"/>
          <w:sz w:val="19"/>
          <w:szCs w:val="19"/>
          <w:color w:val="17233A"/>
          <w:b/>
          <w:bCs/>
        </w:rPr>
        <w:t xml:space="preserve">4.3  </w:t>
      </w:r>
      <w:r>
        <w:rPr>
          <w:rFonts w:ascii="Aptos" w:hAnsi="Aptos" w:cs="Aptos" w:eastAsia="Aptos"/>
          <w:sz w:val="19"/>
          <w:szCs w:val="19"/>
          <w:color w:val="000000"/>
        </w:rPr>
        <w:t>The minimum Order quantity, unit of measurement, and any volume commitments shall be as set out in Schedule B.</w:t>
      </w:r>
    </w:p>
    <w:p>
      <w:pPr>
        <w:spacing w:before="60" w:after="60"/>
      </w:pPr>
      <w:r>
        <w:rPr>
          <w:rFonts w:ascii="Aptos" w:hAnsi="Aptos" w:cs="Aptos" w:eastAsia="Aptos"/>
          <w:sz w:val="19"/>
          <w:szCs w:val="19"/>
          <w:color w:val="17233A"/>
          <w:b/>
          <w:bCs/>
        </w:rPr>
        <w:t xml:space="preserve">4.4  </w:t>
      </w:r>
      <w:r>
        <w:rPr>
          <w:rFonts w:ascii="Aptos" w:hAnsi="Aptos" w:cs="Aptos" w:eastAsia="Aptos"/>
          <w:sz w:val="19"/>
          <w:szCs w:val="19"/>
          <w:color w:val="000000"/>
        </w:rPr>
        <w:t>Partial shipments are not permitted unless expressly agreed in writing for a specific Order.</w:t>
      </w:r>
    </w:p>
    <w:p>
      <w:pPr>
        <w:spacing w:before="60" w:after="60"/>
      </w:pPr>
      <w:r>
        <w:rPr>
          <w:rFonts w:ascii="Aptos" w:hAnsi="Aptos" w:cs="Aptos" w:eastAsia="Aptos"/>
          <w:sz w:val="19"/>
          <w:szCs w:val="19"/>
          <w:color w:val="17233A"/>
          <w:b/>
          <w:bCs/>
        </w:rPr>
        <w:t xml:space="preserve">4.5  </w:t>
      </w:r>
      <w:r>
        <w:rPr>
          <w:rFonts w:ascii="Aptos" w:hAnsi="Aptos" w:cs="Aptos" w:eastAsia="Aptos"/>
          <w:sz w:val="19"/>
          <w:szCs w:val="19"/>
          <w:color w:val="000000"/>
        </w:rPr>
        <w:t>Each Order is a separate and independent transaction governed by the terms of this Agreement.</w:t>
      </w:r>
    </w:p>
    <w:p>
      <w:pPr>
        <w:spacing w:before="60" w:after="60"/>
      </w:pPr>
      <w:r>
        <w:rPr>
          <w:rFonts w:ascii="Aptos" w:hAnsi="Aptos" w:cs="Aptos" w:eastAsia="Aptos"/>
          <w:sz w:val="19"/>
          <w:szCs w:val="19"/>
          <w:color w:val="17233A"/>
          <w:b/>
          <w:bCs/>
        </w:rPr>
        <w:t xml:space="preserve">4.6  </w:t>
      </w:r>
      <w:r>
        <w:rPr>
          <w:rFonts w:ascii="Aptos" w:hAnsi="Aptos" w:cs="Aptos" w:eastAsia="Aptos"/>
          <w:sz w:val="19"/>
          <w:szCs w:val="19"/>
          <w:color w:val="000000"/>
        </w:rPr>
        <w:t>Only the Buyer Purchase Order in NexaCrest's standard format (SC/PO) constitutes valid acceptance of a Quotation. Any purchase order or acceptance document in the Buyer / Consignee / Importer's own format shall have no legal effect and shall not bind NexaCrest.</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5.  PRICING &amp; PRICE REVISION</w:t>
            </w:r>
          </w:p>
        </w:tc>
      </w:tr>
    </w:tbl>
    <w:p>
      <w:pPr>
        <w:spacing w:before="0" w:after="60"/>
      </w:pPr>
    </w:p>
    <w:p>
      <w:pPr>
        <w:spacing w:before="60" w:after="60"/>
      </w:pPr>
      <w:r>
        <w:rPr>
          <w:rFonts w:ascii="Aptos" w:hAnsi="Aptos" w:cs="Aptos" w:eastAsia="Aptos"/>
          <w:sz w:val="19"/>
          <w:szCs w:val="19"/>
          <w:color w:val="17233A"/>
          <w:b/>
          <w:bCs/>
        </w:rPr>
        <w:t xml:space="preserve">5.1  </w:t>
      </w:r>
      <w:r>
        <w:rPr>
          <w:rFonts w:ascii="Aptos" w:hAnsi="Aptos" w:cs="Aptos" w:eastAsia="Aptos"/>
          <w:sz w:val="19"/>
          <w:szCs w:val="19"/>
          <w:color w:val="000000"/>
        </w:rPr>
        <w:t>The price per unit for each Product type shall be as agreed and set out in Schedule B. The unit of measurement shall be stated in Schedule B and confirmed in each QT and PI.</w:t>
      </w:r>
    </w:p>
    <w:p>
      <w:pPr>
        <w:spacing w:before="60" w:after="60"/>
      </w:pPr>
      <w:r>
        <w:rPr>
          <w:rFonts w:ascii="Aptos" w:hAnsi="Aptos" w:cs="Aptos" w:eastAsia="Aptos"/>
          <w:sz w:val="19"/>
          <w:szCs w:val="19"/>
          <w:color w:val="17233A"/>
          <w:b/>
          <w:bCs/>
        </w:rPr>
        <w:t xml:space="preserve">5.2  </w:t>
      </w:r>
      <w:r>
        <w:rPr>
          <w:rFonts w:ascii="Aptos" w:hAnsi="Aptos" w:cs="Aptos" w:eastAsia="Aptos"/>
          <w:sz w:val="19"/>
          <w:szCs w:val="19"/>
          <w:color w:val="000000"/>
        </w:rPr>
        <w:t>All prices are in the currency stated in Schedule B. Exchange rate risk, bank charges, and any currency shortfall are entirely the Buyer / Consignee / Importer's responsibility. In the event that the USD to the Buyer / Consignee / Importer's local currency exchange rate moves by more than 10% between the date of the PI and the Balance Payment due date, either Party may request a good faith discussion on price adjustment for that Order. Any such adjustment requires written agreement of both Parties and shall not delay or suspend any payment obligation.</w:t>
      </w:r>
    </w:p>
    <w:p>
      <w:pPr>
        <w:spacing w:before="60" w:after="60"/>
      </w:pPr>
      <w:r>
        <w:rPr>
          <w:rFonts w:ascii="Aptos" w:hAnsi="Aptos" w:cs="Aptos" w:eastAsia="Aptos"/>
          <w:sz w:val="19"/>
          <w:szCs w:val="19"/>
          <w:color w:val="17233A"/>
          <w:b/>
          <w:bCs/>
        </w:rPr>
        <w:t xml:space="preserve">5.3  </w:t>
      </w:r>
      <w:r>
        <w:rPr>
          <w:rFonts w:ascii="Aptos" w:hAnsi="Aptos" w:cs="Aptos" w:eastAsia="Aptos"/>
          <w:sz w:val="19"/>
          <w:szCs w:val="19"/>
          <w:color w:val="000000"/>
        </w:rPr>
        <w:t>Agreed prices remain fixed for the Price Protection Period set out in Schedule B. After that period, NexaCrest may revise prices by giving the notice period stated in Schedule B. Any single revision shall not exceed the maximum percentage stated in Schedule B.</w:t>
      </w:r>
    </w:p>
    <w:p>
      <w:pPr>
        <w:spacing w:before="60" w:after="60"/>
      </w:pPr>
      <w:r>
        <w:rPr>
          <w:rFonts w:ascii="Aptos" w:hAnsi="Aptos" w:cs="Aptos" w:eastAsia="Aptos"/>
          <w:sz w:val="19"/>
          <w:szCs w:val="19"/>
          <w:color w:val="17233A"/>
          <w:b/>
          <w:bCs/>
        </w:rPr>
        <w:t xml:space="preserve">5.4  </w:t>
      </w:r>
      <w:r>
        <w:rPr>
          <w:rFonts w:ascii="Aptos" w:hAnsi="Aptos" w:cs="Aptos" w:eastAsia="Aptos"/>
          <w:sz w:val="19"/>
          <w:szCs w:val="19"/>
          <w:color w:val="000000"/>
        </w:rPr>
        <w:t>Any Order for which a PI has been issued and Advance Payment received before a revision's effective date shall be fulfilled at the PI price.</w:t>
      </w:r>
    </w:p>
    <w:p>
      <w:pPr>
        <w:spacing w:before="60" w:after="60"/>
      </w:pPr>
      <w:r>
        <w:rPr>
          <w:rFonts w:ascii="Aptos" w:hAnsi="Aptos" w:cs="Aptos" w:eastAsia="Aptos"/>
          <w:sz w:val="19"/>
          <w:szCs w:val="19"/>
          <w:color w:val="17233A"/>
          <w:b/>
          <w:bCs/>
        </w:rPr>
        <w:t xml:space="preserve">5.5  </w:t>
      </w:r>
      <w:r>
        <w:rPr>
          <w:rFonts w:ascii="Aptos" w:hAnsi="Aptos" w:cs="Aptos" w:eastAsia="Aptos"/>
          <w:sz w:val="19"/>
          <w:szCs w:val="19"/>
          <w:color w:val="000000"/>
        </w:rPr>
        <w:t>NexaCrest may reduce prices at any time without notice. No retrospective adjustments on confirmed or completed Orders.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FF3CD"/>
            <w:tcMar>
              <w:top w:w="80" w:type="dxa"/>
              <w:left w:w="160" w:type="dxa"/>
              <w:bottom w:w="80" w:type="dxa"/>
              <w:right w:w="160" w:type="dxa"/>
            </w:tcMar>
            <w:tcBorders>
              <w:top w:val="single" w:color="E6A817" w:sz="8"/>
              <w:bottom w:val="single" w:color="E6A817" w:sz="8"/>
              <w:left w:val="none" w:sz="0" w:color="auto"/>
              <w:right w:val="none" w:sz="0" w:color="auto"/>
            </w:tcBorders>
          </w:tcPr>
          <w:p>
            <w:pPr>
              <w:spacing w:before="80" w:after="80"/>
            </w:pPr>
            <w:r>
              <w:rPr>
                <w:rFonts w:ascii="Aptos" w:hAnsi="Aptos" w:cs="Aptos" w:eastAsia="Aptos"/>
                <w:sz w:val="17"/>
                <w:szCs w:val="17"/>
                <w:color w:val="7B4F00"/>
                <w:b/>
                <w:bCs/>
              </w:rPr>
              <w:t>⚠  All pricing, payment, and commercial terms are set out in Schedule B and confirmed per Order in the applicable QT and PI.</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6.  PAYMENT TERMS &amp; ADVANCE CONDITIONS</w:t>
            </w:r>
          </w:p>
        </w:tc>
      </w:tr>
    </w:tbl>
    <w:p>
      <w:pPr>
        <w:spacing w:before="0" w:after="60"/>
      </w:pPr>
    </w:p>
    <w:p>
      <w:pPr>
        <w:spacing w:before="60" w:after="60"/>
      </w:pPr>
      <w:r>
        <w:rPr>
          <w:rFonts w:ascii="Aptos" w:hAnsi="Aptos" w:cs="Aptos" w:eastAsia="Aptos"/>
          <w:sz w:val="19"/>
          <w:szCs w:val="19"/>
          <w:color w:val="17233A"/>
          <w:b/>
          <w:bCs/>
        </w:rPr>
        <w:t xml:space="preserve">6.1  </w:t>
      </w:r>
      <w:r>
        <w:rPr>
          <w:rFonts w:ascii="Aptos" w:hAnsi="Aptos" w:cs="Aptos" w:eastAsia="Aptos"/>
          <w:sz w:val="19"/>
          <w:szCs w:val="19"/>
          <w:color w:val="000000"/>
        </w:rPr>
        <w:t>Payment terms for each Order shall be as stated in the applicable PI, which the Buyer / Consignee / Importer confirms by making the Advance Payment. Default terms are set out in Schedule B. Payment terms may vary per Order as stated in the applicable PI.</w:t>
      </w:r>
    </w:p>
    <w:p>
      <w:pPr>
        <w:spacing w:before="60" w:after="60"/>
      </w:pPr>
      <w:r>
        <w:rPr>
          <w:rFonts w:ascii="Aptos" w:hAnsi="Aptos" w:cs="Aptos" w:eastAsia="Aptos"/>
          <w:sz w:val="19"/>
          <w:szCs w:val="19"/>
          <w:color w:val="17233A"/>
          <w:b/>
          <w:bCs/>
        </w:rPr>
        <w:t xml:space="preserve">6.2  </w:t>
      </w:r>
      <w:r>
        <w:rPr>
          <w:rFonts w:ascii="Aptos" w:hAnsi="Aptos" w:cs="Aptos" w:eastAsia="Aptos"/>
          <w:sz w:val="19"/>
          <w:szCs w:val="19"/>
          <w:color w:val="000000"/>
        </w:rPr>
        <w:t>The Advance Payment and Balance Payment apply to the FOB Order value only. All other costs — including but not limited to freight, cargo insurance, pre-loading inspection fees, certificate fees, survey fees, or any other agreed charge — are separate from the FOB Order value and must be paid in full via Debit Note and confirmed as Payment Cleared before NexaCrest proceeds with the activity to which that cost relates.</w:t>
      </w:r>
    </w:p>
    <w:p>
      <w:pPr>
        <w:spacing w:before="60" w:after="60"/>
      </w:pPr>
      <w:r>
        <w:rPr>
          <w:rFonts w:ascii="Aptos" w:hAnsi="Aptos" w:cs="Aptos" w:eastAsia="Aptos"/>
          <w:sz w:val="19"/>
          <w:szCs w:val="19"/>
          <w:color w:val="17233A"/>
          <w:b/>
          <w:bCs/>
        </w:rPr>
        <w:t xml:space="preserve">6.3  </w:t>
      </w:r>
      <w:r>
        <w:rPr>
          <w:rFonts w:ascii="Aptos" w:hAnsi="Aptos" w:cs="Aptos" w:eastAsia="Aptos"/>
          <w:sz w:val="19"/>
          <w:szCs w:val="19"/>
          <w:color w:val="000000"/>
        </w:rPr>
        <w:t>Production commences only after the Advance Payment is confirmed as Payment Cleared. A Remittance Copy alone does not authorise production — NexaCrest waits for actual credit confirmation in its bank account. If NexaCrest commences production before Payment Cleared is confirmed, that does not waive this condition or oblige NexaCrest to continue or complete production.</w:t>
      </w:r>
    </w:p>
    <w:p>
      <w:pPr>
        <w:spacing w:before="60" w:after="60"/>
      </w:pPr>
      <w:r>
        <w:rPr>
          <w:rFonts w:ascii="Aptos" w:hAnsi="Aptos" w:cs="Aptos" w:eastAsia="Aptos"/>
          <w:sz w:val="19"/>
          <w:szCs w:val="19"/>
          <w:color w:val="17233A"/>
          <w:b/>
          <w:bCs/>
        </w:rPr>
        <w:t xml:space="preserve">6.4  </w:t>
      </w:r>
      <w:r>
        <w:rPr>
          <w:rFonts w:ascii="Aptos" w:hAnsi="Aptos" w:cs="Aptos" w:eastAsia="Aptos"/>
          <w:sz w:val="19"/>
          <w:szCs w:val="19"/>
          <w:color w:val="000000"/>
        </w:rPr>
        <w:t>All payments shall be made by T/T (Telegraphic Transfer — bank wire transfer) only. No deduction, set-off, counterclaim, or withholding is permitted. All bank charges, correspondent bank fees, and transfer costs are the Buyer / Consignee / Importer's responsibility. NexaCrest must receive the full invoiced amount without any deduction for bank charges, transfer fees, or any other costs.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BF5FB"/>
            <w:tcMar>
              <w:top w:w="80" w:type="dxa"/>
              <w:left w:w="180" w:type="dxa"/>
              <w:bottom w:w="80" w:type="dxa"/>
              <w:right w:w="180" w:type="dxa"/>
            </w:tcMar>
            <w:tcBorders>
              <w:left w:val="single" w:color="185FA5" w:sz="16"/>
              <w:top w:val="none" w:sz="0" w:color="auto"/>
              <w:bottom w:val="none" w:sz="0" w:color="auto"/>
              <w:right w:val="none" w:sz="0" w:color="auto"/>
            </w:tcBorders>
          </w:tcPr>
          <w:p>
            <w:pPr>
              <w:spacing w:before="60" w:after="20"/>
            </w:pPr>
            <w:r>
              <w:rPr>
                <w:rFonts w:ascii="Aptos" w:hAnsi="Aptos" w:cs="Aptos" w:eastAsia="Aptos"/>
                <w:sz w:val="17"/>
                <w:szCs w:val="17"/>
                <w:color w:val="17233A"/>
                <w:b/>
                <w:bCs/>
              </w:rPr>
              <w:t xml:space="preserve">Bank: State Bank of India — Start Up Hub Branch, Koramangala</w:t>
            </w:r>
          </w:p>
          <w:p>
            <w:pPr>
              <w:spacing w:before="0" w:after="20"/>
            </w:pPr>
            <w:r>
              <w:rPr>
                <w:rFonts w:ascii="Aptos" w:hAnsi="Aptos" w:cs="Aptos" w:eastAsia="Aptos"/>
                <w:sz w:val="17"/>
                <w:szCs w:val="17"/>
                <w:color w:val="1A3C5E"/>
                <w:i/>
              </w:rPr>
              <w:t xml:space="preserve">Account No: 44523788330  |  SWIFT/BIC: SBININBB949  |  IFSC: SBIN0064074</w:t>
            </w:r>
          </w:p>
          <w:p>
            <w:pPr>
              <w:spacing w:before="0" w:after="40"/>
            </w:pPr>
            <w:r>
              <w:rPr>
                <w:rFonts w:ascii="Aptos" w:hAnsi="Aptos" w:cs="Aptos" w:eastAsia="Aptos"/>
                <w:sz w:val="17"/>
                <w:szCs w:val="17"/>
                <w:color w:val="1A3C5E"/>
                <w:i/>
              </w:rPr>
              <w:t xml:space="preserve">Address: 1st Floor, 117, 7th Block Industrial Layout, Koramangala, Bengaluru — 560095, India</w:t>
            </w:r>
          </w:p>
          <w:p>
            <w:pPr>
              <w:spacing w:before="40" w:after="20"/>
            </w:pPr>
            <w:r>
              <w:rPr>
                <w:rFonts w:ascii="Aptos" w:hAnsi="Aptos" w:cs="Aptos" w:eastAsia="Aptos"/>
                <w:sz w:val="17"/>
                <w:szCs w:val="17"/>
                <w:color w:val="17233A"/>
                <w:b/>
                <w:bCs/>
              </w:rPr>
              <w:t xml:space="preserve">RBI INWARD REMITTANCE PURPOSE CODES — for use by Buyer’s bank when remitting to NexaCrest:</w:t>
            </w:r>
          </w:p>
          <w:p>
            <w:pPr>
              <w:spacing w:before="20" w:after="20"/>
              <w:ind w:left="200"/>
            </w:pPr>
            <w:r>
              <w:rPr>
                <w:rFonts w:ascii="Aptos" w:hAnsi="Aptos" w:cs="Aptos" w:eastAsia="Aptos"/>
                <w:sz w:val="18"/>
                <w:szCs w:val="18"/>
                <w:color w:val="17233A"/>
                <w:b/>
                <w:bCs/>
              </w:rPr>
              <w:t xml:space="preserve">P0103   </w:t>
            </w:r>
            <w:r>
              <w:rPr>
                <w:rFonts w:ascii="Aptos" w:hAnsi="Aptos" w:cs="Aptos" w:eastAsia="Aptos"/>
                <w:sz w:val="18"/>
                <w:szCs w:val="18"/>
                <w:color w:val="000000"/>
              </w:rPr>
              <w:t xml:space="preserve">Advance Payment — before production commences</w:t>
            </w:r>
          </w:p>
          <w:p>
            <w:pPr>
              <w:spacing w:before="20" w:after="20"/>
              <w:ind w:left="200"/>
            </w:pPr>
            <w:r>
              <w:rPr>
                <w:rFonts w:ascii="Aptos" w:hAnsi="Aptos" w:cs="Aptos" w:eastAsia="Aptos"/>
                <w:sz w:val="18"/>
                <w:szCs w:val="18"/>
                <w:color w:val="17233A"/>
                <w:b/>
                <w:bCs/>
              </w:rPr>
              <w:t xml:space="preserve">P0102   </w:t>
            </w:r>
            <w:r>
              <w:rPr>
                <w:rFonts w:ascii="Aptos" w:hAnsi="Aptos" w:cs="Aptos" w:eastAsia="Aptos"/>
                <w:sz w:val="18"/>
                <w:szCs w:val="18"/>
                <w:color w:val="000000"/>
              </w:rPr>
              <w:t xml:space="preserve">Balance Payment — against BL / after Shipment</w:t>
            </w:r>
          </w:p>
          <w:p>
            <w:pPr>
              <w:spacing w:before="20" w:after="20"/>
              <w:ind w:left="200"/>
            </w:pPr>
            <w:r>
              <w:rPr>
                <w:rFonts w:ascii="Aptos" w:hAnsi="Aptos" w:cs="Aptos" w:eastAsia="Aptos"/>
                <w:sz w:val="18"/>
                <w:szCs w:val="18"/>
                <w:color w:val="17233A"/>
                <w:b/>
                <w:bCs/>
              </w:rPr>
              <w:t xml:space="preserve">P0602   </w:t>
            </w:r>
            <w:r>
              <w:rPr>
                <w:rFonts w:ascii="Aptos" w:hAnsi="Aptos" w:cs="Aptos" w:eastAsia="Aptos"/>
                <w:sz w:val="18"/>
                <w:szCs w:val="18"/>
                <w:color w:val="000000"/>
              </w:rPr>
              <w:t xml:space="preserve">Freight or Cargo Insurance Recovery — CFR/CIF orders</w:t>
            </w:r>
          </w:p>
          <w:p>
            <w:pPr>
              <w:spacing w:before="20" w:after="20"/>
              <w:ind w:left="200"/>
            </w:pPr>
            <w:r>
              <w:rPr>
                <w:rFonts w:ascii="Aptos" w:hAnsi="Aptos" w:cs="Aptos" w:eastAsia="Aptos"/>
                <w:sz w:val="18"/>
                <w:szCs w:val="18"/>
                <w:color w:val="17233A"/>
                <w:b/>
                <w:bCs/>
              </w:rPr>
              <w:t xml:space="preserve">P1022   </w:t>
            </w:r>
            <w:r>
              <w:rPr>
                <w:rFonts w:ascii="Aptos" w:hAnsi="Aptos" w:cs="Aptos" w:eastAsia="Aptos"/>
                <w:sz w:val="18"/>
                <w:szCs w:val="18"/>
                <w:color w:val="000000"/>
              </w:rPr>
              <w:t xml:space="preserve">Inspection Fee / Certificate Fee Recovery (COO, Fumigation, Quality)</w:t>
            </w:r>
          </w:p>
          <w:p>
            <w:pPr>
              <w:spacing w:before="20" w:after="20"/>
              <w:ind w:left="200"/>
            </w:pPr>
            <w:r>
              <w:rPr>
                <w:rFonts w:ascii="Aptos" w:hAnsi="Aptos" w:cs="Aptos" w:eastAsia="Aptos"/>
                <w:sz w:val="18"/>
                <w:szCs w:val="18"/>
                <w:color w:val="17233A"/>
                <w:b/>
                <w:bCs/>
              </w:rPr>
              <w:t xml:space="preserve">P0214   </w:t>
            </w:r>
            <w:r>
              <w:rPr>
                <w:rFonts w:ascii="Aptos" w:hAnsi="Aptos" w:cs="Aptos" w:eastAsia="Aptos"/>
                <w:sz w:val="18"/>
                <w:szCs w:val="18"/>
                <w:color w:val="000000"/>
              </w:rPr>
              <w:t xml:space="preserve">Port Handling or Demurrage Recovery</w:t>
            </w:r>
          </w:p>
          <w:p>
            <w:pPr>
              <w:spacing w:before="20" w:after="20"/>
              <w:ind w:left="200"/>
            </w:pPr>
            <w:r>
              <w:rPr>
                <w:rFonts w:ascii="Aptos" w:hAnsi="Aptos" w:cs="Aptos" w:eastAsia="Aptos"/>
                <w:sz w:val="18"/>
                <w:szCs w:val="18"/>
                <w:color w:val="17233A"/>
                <w:b/>
                <w:bCs/>
              </w:rPr>
              <w:t xml:space="preserve">P0701   </w:t>
            </w:r>
            <w:r>
              <w:rPr>
                <w:rFonts w:ascii="Aptos" w:hAnsi="Aptos" w:cs="Aptos" w:eastAsia="Aptos"/>
                <w:sz w:val="18"/>
                <w:szCs w:val="18"/>
                <w:color w:val="000000"/>
              </w:rPr>
              <w:t xml:space="preserve">Bank Charge Recovery</w:t>
            </w:r>
          </w:p>
          <w:p>
            <w:pPr>
              <w:spacing w:before="20" w:after="20"/>
              <w:ind w:left="200"/>
            </w:pPr>
            <w:r>
              <w:rPr>
                <w:rFonts w:ascii="Aptos" w:hAnsi="Aptos" w:cs="Aptos" w:eastAsia="Aptos"/>
                <w:sz w:val="18"/>
                <w:szCs w:val="18"/>
                <w:color w:val="17233A"/>
                <w:b/>
                <w:bCs/>
              </w:rPr>
              <w:t xml:space="preserve">P1099   </w:t>
            </w:r>
            <w:r>
              <w:rPr>
                <w:rFonts w:ascii="Aptos" w:hAnsi="Aptos" w:cs="Aptos" w:eastAsia="Aptos"/>
                <w:sz w:val="18"/>
                <w:szCs w:val="18"/>
                <w:color w:val="000000"/>
              </w:rPr>
              <w:t xml:space="preserve">Any Other Export-Related Charge</w:t>
            </w:r>
          </w:p>
          <w:p>
            <w:pPr>
              <w:spacing w:before="40" w:after="60"/>
            </w:pPr>
            <w:r>
              <w:rPr>
                <w:rFonts w:ascii="Aptos" w:hAnsi="Aptos" w:cs="Aptos" w:eastAsia="Aptos"/>
                <w:sz w:val="16"/>
                <w:szCs w:val="16"/>
                <w:color w:val="5B6573"/>
                <w:i/>
              </w:rPr>
              <w:t xml:space="preserve">Purpose codes are indicative. The Buyer / Consignee / Importer's bank shall confirm and apply the correct code at the time of each remittance per prevailing RBI guidelines.</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7.  NO REFUND AFTER PRODUCTION COMMENCES</w:t>
            </w:r>
          </w:p>
        </w:tc>
      </w:tr>
    </w:tbl>
    <w:p>
      <w:pPr>
        <w:spacing w:before="0" w:after="60"/>
      </w:pPr>
    </w:p>
    <w:p>
      <w:pPr>
        <w:spacing w:before="60" w:after="60"/>
      </w:pPr>
      <w:r>
        <w:rPr>
          <w:rFonts w:ascii="Aptos" w:hAnsi="Aptos" w:cs="Aptos" w:eastAsia="Aptos"/>
          <w:sz w:val="19"/>
          <w:szCs w:val="19"/>
          <w:color w:val="17233A"/>
          <w:b/>
          <w:bCs/>
        </w:rPr>
        <w:t xml:space="preserve">7.1  </w:t>
      </w:r>
      <w:r>
        <w:rPr>
          <w:rFonts w:ascii="Aptos" w:hAnsi="Aptos" w:cs="Aptos" w:eastAsia="Aptos"/>
          <w:sz w:val="19"/>
          <w:szCs w:val="19"/>
          <w:color w:val="000000"/>
        </w:rPr>
        <w:t>Once production commences — which occurs only after the Advance Payment is confirmed as Payment Cleared — the Advance Payment is non-refundable in the event of cancellation by the Buyer / Consignee / Importer. If NexaCrest fails to ship the Products within 90 Calendar Days beyond the estimated shipment date stated in the applicable PI, for reasons within NexaCrest's control and not caused by a Force Majeure Event, the Buyer / Consignee / Importer may cancel the Order and NexaCrest shall refund the Advance Payment in full within 30 Calendar Days of written cancellation notice.</w:t>
      </w:r>
    </w:p>
    <w:p>
      <w:pPr>
        <w:spacing w:before="60" w:after="60"/>
      </w:pPr>
      <w:r>
        <w:rPr>
          <w:rFonts w:ascii="Aptos" w:hAnsi="Aptos" w:cs="Aptos" w:eastAsia="Aptos"/>
          <w:sz w:val="19"/>
          <w:szCs w:val="19"/>
          <w:color w:val="17233A"/>
          <w:b/>
          <w:bCs/>
        </w:rPr>
        <w:t xml:space="preserve">7.2  </w:t>
      </w:r>
      <w:r>
        <w:rPr>
          <w:rFonts w:ascii="Aptos" w:hAnsi="Aptos" w:cs="Aptos" w:eastAsia="Aptos"/>
          <w:sz w:val="19"/>
          <w:szCs w:val="19"/>
          <w:color w:val="000000"/>
        </w:rPr>
        <w:t>The Balance Payment obligation remains in full force regardless of cancellation by the Buyer / Consignee / Importer, production status, or shipment readiness.</w:t>
      </w:r>
    </w:p>
    <w:p>
      <w:pPr>
        <w:spacing w:before="60" w:after="60"/>
      </w:pPr>
      <w:r>
        <w:rPr>
          <w:rFonts w:ascii="Aptos" w:hAnsi="Aptos" w:cs="Aptos" w:eastAsia="Aptos"/>
          <w:sz w:val="19"/>
          <w:szCs w:val="19"/>
          <w:color w:val="17233A"/>
          <w:b/>
          <w:bCs/>
        </w:rPr>
        <w:t xml:space="preserve">7.3  </w:t>
      </w:r>
      <w:r>
        <w:rPr>
          <w:rFonts w:ascii="Aptos" w:hAnsi="Aptos" w:cs="Aptos" w:eastAsia="Aptos"/>
          <w:sz w:val="19"/>
          <w:szCs w:val="19"/>
          <w:color w:val="000000"/>
        </w:rPr>
        <w:t>Cancellation by the Buyer / Consignee / Importer after production commences: NexaCrest shall retain the Advance Payment. If actual production costs incurred exceed the Advance Payment, NexaCrest may recover the excess, up to a maximum of 20% of the total FOB Order value. Total recovery by NexaCrest shall not exceed the Advance Payment plus 20% of the FOB Order value. The Parties agree this cap represents a genuine pre-estimate of NexaCrest's unrecoverable production costs, overhead, opportunity loss, and market price risk on custom-cut Products that cannot be resold in standard form.</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BEAEA"/>
            <w:tcMar>
              <w:top w:w="80" w:type="dxa"/>
              <w:left w:w="160" w:type="dxa"/>
              <w:bottom w:w="80" w:type="dxa"/>
              <w:right w:w="160" w:type="dxa"/>
            </w:tcMar>
            <w:tcBorders>
              <w:top w:val="single" w:color="A32D2D" w:sz="8"/>
              <w:left w:val="single" w:color="A32D2D" w:sz="8"/>
              <w:bottom w:val="single" w:color="A32D2D" w:sz="8"/>
              <w:right w:val="single" w:color="A32D2D" w:sz="8"/>
            </w:tcBorders>
          </w:tcPr>
          <w:p>
            <w:pPr>
              <w:spacing w:before="80" w:after="80"/>
            </w:pPr>
            <w:r>
              <w:rPr>
                <w:rFonts w:ascii="Aptos" w:hAnsi="Aptos" w:cs="Aptos" w:eastAsia="Aptos"/>
                <w:sz w:val="17"/>
                <w:szCs w:val="17"/>
                <w:color w:val="A32D2D"/>
                <w:b/>
                <w:bCs/>
              </w:rPr>
              <w:t>⚠  Advance Payment is non-refundable on buyer cancellation once production commences. NexaCrest is committed to fulfilment once PI is issued and Advance Payment is received.</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8.  PAYMENT DEFAULT</w:t>
            </w:r>
          </w:p>
        </w:tc>
      </w:tr>
    </w:tbl>
    <w:p>
      <w:pPr>
        <w:spacing w:before="0" w:after="60"/>
      </w:pPr>
    </w:p>
    <w:p>
      <w:pPr>
        <w:spacing w:before="60" w:after="60"/>
      </w:pPr>
      <w:r>
        <w:rPr>
          <w:rFonts w:ascii="Aptos" w:hAnsi="Aptos" w:cs="Aptos" w:eastAsia="Aptos"/>
          <w:sz w:val="19"/>
          <w:szCs w:val="19"/>
          <w:color w:val="17233A"/>
          <w:b/>
          <w:bCs/>
        </w:rPr>
        <w:t xml:space="preserve">8.1  </w:t>
      </w:r>
      <w:r>
        <w:rPr>
          <w:rFonts w:ascii="Aptos" w:hAnsi="Aptos" w:cs="Aptos" w:eastAsia="Aptos"/>
          <w:sz w:val="19"/>
          <w:szCs w:val="19"/>
          <w:color w:val="000000"/>
        </w:rPr>
        <w:t>If any payment is not received by NexaCrest by the agreed due date, interest shall accrue at the rate stated in Schedule B from the due date until Payment Cleared, calculated on a daily basis. The Parties agree the interest rate stated in Schedule B is a reasonable pre-estimate of NexaCrest's cost of funds and administrative burden from delayed payment in international trade transactions.</w:t>
      </w:r>
    </w:p>
    <w:p>
      <w:pPr>
        <w:spacing w:before="60" w:after="60"/>
      </w:pPr>
      <w:r>
        <w:rPr>
          <w:rFonts w:ascii="Aptos" w:hAnsi="Aptos" w:cs="Aptos" w:eastAsia="Aptos"/>
          <w:sz w:val="19"/>
          <w:szCs w:val="19"/>
          <w:color w:val="17233A"/>
          <w:b/>
          <w:bCs/>
        </w:rPr>
        <w:t xml:space="preserve">8.2  </w:t>
      </w:r>
      <w:r>
        <w:rPr>
          <w:rFonts w:ascii="Aptos" w:hAnsi="Aptos" w:cs="Aptos" w:eastAsia="Aptos"/>
          <w:sz w:val="19"/>
          <w:szCs w:val="19"/>
          <w:color w:val="000000"/>
        </w:rPr>
        <w:t>If the Balance Payment is not received within the suspension trigger period stated in Schedule B after the due date, NexaCrest may immediately suspend all active and future Orders without further notice.</w:t>
      </w:r>
    </w:p>
    <w:p>
      <w:pPr>
        <w:spacing w:before="60" w:after="60"/>
      </w:pPr>
      <w:r>
        <w:rPr>
          <w:rFonts w:ascii="Aptos" w:hAnsi="Aptos" w:cs="Aptos" w:eastAsia="Aptos"/>
          <w:sz w:val="19"/>
          <w:szCs w:val="19"/>
          <w:color w:val="17233A"/>
          <w:b/>
          <w:bCs/>
        </w:rPr>
        <w:t xml:space="preserve">8.3  </w:t>
      </w:r>
      <w:r>
        <w:rPr>
          <w:rFonts w:ascii="Aptos" w:hAnsi="Aptos" w:cs="Aptos" w:eastAsia="Aptos"/>
          <w:sz w:val="19"/>
          <w:szCs w:val="19"/>
          <w:color w:val="000000"/>
        </w:rPr>
        <w:t>Original Bills of Lading shall not be endorsed or released until all outstanding amounts plus accrued interest are confirmed as Payment Cleared.</w:t>
      </w:r>
    </w:p>
    <w:p>
      <w:pPr>
        <w:spacing w:before="60" w:after="60"/>
      </w:pPr>
      <w:r>
        <w:rPr>
          <w:rFonts w:ascii="Aptos" w:hAnsi="Aptos" w:cs="Aptos" w:eastAsia="Aptos"/>
          <w:sz w:val="19"/>
          <w:szCs w:val="19"/>
          <w:color w:val="17233A"/>
          <w:b/>
          <w:bCs/>
        </w:rPr>
        <w:t xml:space="preserve">8.4  </w:t>
      </w:r>
      <w:r>
        <w:rPr>
          <w:rFonts w:ascii="Aptos" w:hAnsi="Aptos" w:cs="Aptos" w:eastAsia="Aptos"/>
          <w:sz w:val="19"/>
          <w:szCs w:val="19"/>
          <w:color w:val="000000"/>
        </w:rPr>
        <w:t>If the Balance Payment remains outstanding beyond the extended period stated in Schedule B, NexaCrest may sell the Products to a third party at the best price reasonably obtainable in the circumstances. NexaCrest shall notify the Buyer / Consignee / Importer of the intended sale price before completing the sale, giving the Buyer / Consignee / Importer 5 Working Days to make payment. The Buyer / Consignee / Importer remains liable for any shortfall between the sale proceeds and all amounts owed, plus NexaCrest's reasonable costs as evidenced by invoices and receipts.</w:t>
      </w:r>
    </w:p>
    <w:p>
      <w:pPr>
        <w:spacing w:before="60" w:after="60"/>
      </w:pPr>
      <w:r>
        <w:rPr>
          <w:rFonts w:ascii="Aptos" w:hAnsi="Aptos" w:cs="Aptos" w:eastAsia="Aptos"/>
          <w:sz w:val="19"/>
          <w:szCs w:val="19"/>
          <w:color w:val="17233A"/>
          <w:b/>
          <w:bCs/>
        </w:rPr>
        <w:t xml:space="preserve">8.5  </w:t>
      </w:r>
      <w:r>
        <w:rPr>
          <w:rFonts w:ascii="Aptos" w:hAnsi="Aptos" w:cs="Aptos" w:eastAsia="Aptos"/>
          <w:sz w:val="19"/>
          <w:szCs w:val="19"/>
          <w:color w:val="000000"/>
        </w:rPr>
        <w:t>All legal costs and collection expenses resulting from payment default are the Buyer / Consignee / Importer's responsibility.</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9.  INCOTERMS &amp; SHIPPING</w:t>
            </w:r>
          </w:p>
        </w:tc>
      </w:tr>
    </w:tbl>
    <w:p>
      <w:pPr>
        <w:spacing w:before="0" w:after="60"/>
      </w:pPr>
    </w:p>
    <w:p>
      <w:pPr>
        <w:spacing w:before="60" w:after="60"/>
      </w:pPr>
      <w:r>
        <w:rPr>
          <w:rFonts w:ascii="Aptos" w:hAnsi="Aptos" w:cs="Aptos" w:eastAsia="Aptos"/>
          <w:sz w:val="19"/>
          <w:szCs w:val="19"/>
          <w:color w:val="17233A"/>
          <w:b/>
          <w:bCs/>
        </w:rPr>
        <w:t xml:space="preserve">9.1  </w:t>
      </w:r>
      <w:r>
        <w:rPr>
          <w:rFonts w:ascii="Aptos" w:hAnsi="Aptos" w:cs="Aptos" w:eastAsia="Aptos"/>
          <w:sz w:val="19"/>
          <w:szCs w:val="19"/>
          <w:color w:val="000000"/>
        </w:rPr>
        <w:t>The applicable Incoterm for each Order shall be as stated in the QT and PI. The default Incoterm is as set out in Schedule B.</w:t>
      </w:r>
    </w:p>
    <w:p>
      <w:pPr>
        <w:spacing w:before="60" w:after="60"/>
      </w:pPr>
      <w:r>
        <w:rPr>
          <w:rFonts w:ascii="Aptos" w:hAnsi="Aptos" w:cs="Aptos" w:eastAsia="Aptos"/>
          <w:sz w:val="19"/>
          <w:szCs w:val="19"/>
          <w:color w:val="17233A"/>
          <w:b/>
          <w:bCs/>
        </w:rPr>
        <w:t xml:space="preserve">9.2  </w:t>
      </w:r>
      <w:r>
        <w:rPr>
          <w:rFonts w:ascii="Aptos" w:hAnsi="Aptos" w:cs="Aptos" w:eastAsia="Aptos"/>
          <w:sz w:val="19"/>
          <w:szCs w:val="19"/>
          <w:color w:val="000000"/>
        </w:rPr>
        <w:t>Risk passes at the port of loading for both FOB and CFR/CIF. Under CFR/CIF, NexaCrest arranges and pays for freight and insurance to the port of discharge, but risk transfers at the port of loading. Title to the Products passes to the Buyer / Consignee / Importer when the BL originals are endorsed and released by NexaCrest.</w:t>
      </w:r>
    </w:p>
    <w:p>
      <w:pPr>
        <w:spacing w:before="60" w:after="60"/>
      </w:pPr>
      <w:r>
        <w:rPr>
          <w:rFonts w:ascii="Aptos" w:hAnsi="Aptos" w:cs="Aptos" w:eastAsia="Aptos"/>
          <w:sz w:val="19"/>
          <w:szCs w:val="19"/>
          <w:color w:val="17233A"/>
          <w:b/>
          <w:bCs/>
        </w:rPr>
        <w:t xml:space="preserve">9.3  </w:t>
      </w:r>
      <w:r>
        <w:rPr>
          <w:rFonts w:ascii="Aptos" w:hAnsi="Aptos" w:cs="Aptos" w:eastAsia="Aptos"/>
          <w:sz w:val="19"/>
          <w:szCs w:val="19"/>
          <w:color w:val="000000"/>
        </w:rPr>
        <w:t>The Bill of Lading shall always be an Original Negotiable Bill of Lading, issued in 3 originals, consigned "To Order of NexaCrest International Private Limited".</w:t>
      </w:r>
    </w:p>
    <w:p>
      <w:pPr>
        <w:spacing w:before="60" w:after="60"/>
      </w:pPr>
      <w:r>
        <w:rPr>
          <w:rFonts w:ascii="Aptos" w:hAnsi="Aptos" w:cs="Aptos" w:eastAsia="Aptos"/>
          <w:sz w:val="19"/>
          <w:szCs w:val="19"/>
          <w:color w:val="17233A"/>
          <w:b/>
          <w:bCs/>
        </w:rPr>
        <w:t xml:space="preserve">9.4  </w:t>
      </w:r>
      <w:r>
        <w:rPr>
          <w:rFonts w:ascii="Aptos" w:hAnsi="Aptos" w:cs="Aptos" w:eastAsia="Aptos"/>
          <w:sz w:val="19"/>
          <w:szCs w:val="19"/>
          <w:color w:val="000000"/>
        </w:rPr>
        <w:t>No vessel booking until all required payments at that stage are confirmed as Payment Cleared.</w:t>
      </w:r>
    </w:p>
    <w:p>
      <w:pPr>
        <w:spacing w:before="60" w:after="60"/>
      </w:pPr>
      <w:r>
        <w:rPr>
          <w:rFonts w:ascii="Aptos" w:hAnsi="Aptos" w:cs="Aptos" w:eastAsia="Aptos"/>
          <w:sz w:val="19"/>
          <w:szCs w:val="19"/>
          <w:color w:val="17233A"/>
          <w:b/>
          <w:bCs/>
        </w:rPr>
        <w:t xml:space="preserve">9.5  </w:t>
      </w:r>
      <w:r>
        <w:rPr>
          <w:rFonts w:ascii="Aptos" w:hAnsi="Aptos" w:cs="Aptos" w:eastAsia="Aptos"/>
          <w:sz w:val="19"/>
          <w:szCs w:val="19"/>
          <w:color w:val="000000"/>
        </w:rPr>
        <w:t>Estimated production and shipment timelines shall be stated in the applicable PI. These are estimates only and do not constitute guaranteed delivery dates. NexaCrest shall notify the Buyer / Consignee / Importer in writing within 5 Business Days of becoming AWARE of any event that may cause a delay to production or shipment. Within 10 Business Days of such notification, NexaCrest shall provide a revised production and/or shipment timeline. The Buyer’s obligation to make payment shall not be suspended pending such notification or revised timeline. If production is not completed within 60 Calendar Days beyond the estimated timeline stated in the PI, for reasons other than Force Majeure, the Buyer / Consignee / Importer may request a written status update which NexaCrest shall provide within 5 Business Days of such request.</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10.  CARGO INSURANCE</w:t>
            </w:r>
          </w:p>
        </w:tc>
      </w:tr>
    </w:tbl>
    <w:p>
      <w:pPr>
        <w:spacing w:before="0" w:after="60"/>
      </w:pPr>
    </w:p>
    <w:p>
      <w:pPr>
        <w:spacing w:before="60" w:after="60"/>
      </w:pPr>
      <w:r>
        <w:rPr>
          <w:rFonts w:ascii="Aptos" w:hAnsi="Aptos" w:cs="Aptos" w:eastAsia="Aptos"/>
          <w:sz w:val="19"/>
          <w:szCs w:val="19"/>
          <w:color w:val="17233A"/>
          <w:b/>
          <w:bCs/>
        </w:rPr>
        <w:t xml:space="preserve">10.1  </w:t>
      </w:r>
      <w:r>
        <w:rPr>
          <w:rFonts w:ascii="Aptos" w:hAnsi="Aptos" w:cs="Aptos" w:eastAsia="Aptos"/>
          <w:sz w:val="19"/>
          <w:szCs w:val="19"/>
          <w:color w:val="000000"/>
        </w:rPr>
        <w:t>FOB: Buyer / Consignee / Importer is solely responsible for arranging own cargo insurance from the point of Loading.</w:t>
      </w:r>
    </w:p>
    <w:p>
      <w:pPr>
        <w:spacing w:before="60" w:after="60"/>
      </w:pPr>
      <w:r>
        <w:rPr>
          <w:rFonts w:ascii="Aptos" w:hAnsi="Aptos" w:cs="Aptos" w:eastAsia="Aptos"/>
          <w:sz w:val="19"/>
          <w:szCs w:val="19"/>
          <w:color w:val="17233A"/>
          <w:b/>
          <w:bCs/>
        </w:rPr>
        <w:t xml:space="preserve">10.2  </w:t>
      </w:r>
      <w:r>
        <w:rPr>
          <w:rFonts w:ascii="Aptos" w:hAnsi="Aptos" w:cs="Aptos" w:eastAsia="Aptos"/>
          <w:sz w:val="19"/>
          <w:szCs w:val="19"/>
          <w:color w:val="000000"/>
        </w:rPr>
        <w:t>CIF: NexaCrest arranges minimum 110% of invoice value on ICC (A) terms. Insurance premium is a separate cost from the FOB Order value, payable via Debit Note, and must be confirmed as Payment Cleared before NexaCrest arranges the insurance, per Clause 6.2.</w:t>
      </w:r>
    </w:p>
    <w:p>
      <w:pPr>
        <w:spacing w:before="60" w:after="60"/>
      </w:pPr>
      <w:r>
        <w:rPr>
          <w:rFonts w:ascii="Aptos" w:hAnsi="Aptos" w:cs="Aptos" w:eastAsia="Aptos"/>
          <w:sz w:val="19"/>
          <w:szCs w:val="19"/>
          <w:color w:val="17233A"/>
          <w:b/>
          <w:bCs/>
        </w:rPr>
        <w:t xml:space="preserve">10.3  </w:t>
      </w:r>
      <w:r>
        <w:rPr>
          <w:rFonts w:ascii="Aptos" w:hAnsi="Aptos" w:cs="Aptos" w:eastAsia="Aptos"/>
          <w:sz w:val="19"/>
          <w:szCs w:val="19"/>
          <w:color w:val="000000"/>
        </w:rPr>
        <w:t>Insurance does not cover quality claims. Quality disputes are governed under Clauses 11 to 14.</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11.  PRE-LOADING INSPECTION</w:t>
            </w:r>
          </w:p>
        </w:tc>
      </w:tr>
    </w:tbl>
    <w:p>
      <w:pPr>
        <w:spacing w:before="0" w:after="60"/>
      </w:pPr>
    </w:p>
    <w:p>
      <w:pPr>
        <w:spacing w:before="60" w:after="60"/>
      </w:pPr>
      <w:r>
        <w:rPr>
          <w:rFonts w:ascii="Aptos" w:hAnsi="Aptos" w:cs="Aptos" w:eastAsia="Aptos"/>
          <w:sz w:val="19"/>
          <w:szCs w:val="19"/>
          <w:color w:val="17233A"/>
          <w:b/>
          <w:bCs/>
        </w:rPr>
        <w:t xml:space="preserve">11.1  </w:t>
      </w:r>
      <w:r>
        <w:rPr>
          <w:rFonts w:ascii="Aptos" w:hAnsi="Aptos" w:cs="Aptos" w:eastAsia="Aptos"/>
          <w:sz w:val="19"/>
          <w:szCs w:val="19"/>
          <w:color w:val="000000"/>
        </w:rPr>
        <w:t>The Buyer / Consignee / Importer has the right to appoint a third-party inspection agency of their own choice and at their own cost. NexaCrest has no involvement in the appointment or management of the inspector and cannot veto the Buyer / Consignee / Importer's choice.</w:t>
      </w:r>
    </w:p>
    <w:p>
      <w:pPr>
        <w:spacing w:before="60" w:after="60"/>
      </w:pPr>
      <w:r>
        <w:rPr>
          <w:rFonts w:ascii="Aptos" w:hAnsi="Aptos" w:cs="Aptos" w:eastAsia="Aptos"/>
          <w:sz w:val="19"/>
          <w:szCs w:val="19"/>
          <w:color w:val="17233A"/>
          <w:b/>
          <w:bCs/>
        </w:rPr>
        <w:t xml:space="preserve">11.2  </w:t>
      </w:r>
      <w:r>
        <w:rPr>
          <w:rFonts w:ascii="Aptos" w:hAnsi="Aptos" w:cs="Aptos" w:eastAsia="Aptos"/>
          <w:sz w:val="19"/>
          <w:szCs w:val="19"/>
          <w:color w:val="000000"/>
        </w:rPr>
        <w:t>Pre-loading Inspection shall take place at the location notified by NexaCrest, which shall be NexaCrest's designated Processing Partner facility for that Order. NexaCrest shall notify the inspection location minimum 5 Working Days before the confirmed inspection date.</w:t>
      </w:r>
    </w:p>
    <w:p>
      <w:pPr>
        <w:spacing w:before="60" w:after="60"/>
      </w:pPr>
      <w:r>
        <w:rPr>
          <w:rFonts w:ascii="Aptos" w:hAnsi="Aptos" w:cs="Aptos" w:eastAsia="Aptos"/>
          <w:sz w:val="19"/>
          <w:szCs w:val="19"/>
          <w:color w:val="17233A"/>
          <w:b/>
          <w:bCs/>
        </w:rPr>
        <w:t xml:space="preserve">11.3  </w:t>
      </w:r>
      <w:r>
        <w:rPr>
          <w:rFonts w:ascii="Aptos" w:hAnsi="Aptos" w:cs="Aptos" w:eastAsia="Aptos"/>
          <w:sz w:val="19"/>
          <w:szCs w:val="19"/>
          <w:color w:val="000000"/>
        </w:rPr>
        <w:t>The Buyer / Consignee / Importer may notify NexaCrest of their intention to conduct a Pre-loading Inspection at any time after placing the Order. NexaCrest shall confirm the inspection date in writing within 5 Working Days of production completion for that Order. The confirmed inspection date shall not be earlier than the date on which production is fully complete and the Products are ready for inspection. The Buyer / Consignee / Importer is responsible for ensuring their appointed inspector is available on the date confirmed by NexaCrest. If the Buyer / Consignee / Importer's inspector is unable to attend on the confirmed date due to circumstances beyond their reasonable control, the Buyer / Consignee / Importer may request one rescheduled inspection date by written notice to NexaCrest within 24 hours of the original confirmed date. NexaCrest shall accommodate one such rescheduling request provided it does not delay Loading by more than 10 Working Days.</w:t>
      </w:r>
    </w:p>
    <w:p>
      <w:pPr>
        <w:spacing w:before="60" w:after="60"/>
      </w:pPr>
      <w:r>
        <w:rPr>
          <w:rFonts w:ascii="Aptos" w:hAnsi="Aptos" w:cs="Aptos" w:eastAsia="Aptos"/>
          <w:sz w:val="19"/>
          <w:szCs w:val="19"/>
          <w:color w:val="17233A"/>
          <w:b/>
          <w:bCs/>
        </w:rPr>
        <w:t xml:space="preserve">11.4  </w:t>
      </w:r>
      <w:r>
        <w:rPr>
          <w:rFonts w:ascii="Aptos" w:hAnsi="Aptos" w:cs="Aptos" w:eastAsia="Aptos"/>
          <w:sz w:val="19"/>
          <w:szCs w:val="19"/>
          <w:color w:val="000000"/>
        </w:rPr>
        <w:t>All inspection costs — including inspector fees, travel, and accommodation — are entirely the Buyer / Consignee / Importer's responsibility, payable via Debit Note per Clause 6.2.</w:t>
      </w:r>
    </w:p>
    <w:p>
      <w:pPr>
        <w:spacing w:before="60" w:after="60"/>
      </w:pPr>
      <w:r>
        <w:rPr>
          <w:rFonts w:ascii="Aptos" w:hAnsi="Aptos" w:cs="Aptos" w:eastAsia="Aptos"/>
          <w:sz w:val="19"/>
          <w:szCs w:val="19"/>
          <w:color w:val="17233A"/>
          <w:b/>
          <w:bCs/>
        </w:rPr>
        <w:t xml:space="preserve">11.5  </w:t>
      </w:r>
      <w:r>
        <w:rPr>
          <w:rFonts w:ascii="Aptos" w:hAnsi="Aptos" w:cs="Aptos" w:eastAsia="Aptos"/>
          <w:sz w:val="19"/>
          <w:szCs w:val="19"/>
          <w:color w:val="000000"/>
        </w:rPr>
        <w:t>The inspector must provide a written Inspection Report with specific findings, photographic evidence, and the specific Agreed Specification parameter that each rejected piece fails. A general or undocumented rejection is not valid under this Agreement.</w:t>
      </w:r>
    </w:p>
    <w:p>
      <w:pPr>
        <w:spacing w:before="60" w:after="60"/>
      </w:pPr>
      <w:r>
        <w:rPr>
          <w:rFonts w:ascii="Aptos" w:hAnsi="Aptos" w:cs="Aptos" w:eastAsia="Aptos"/>
          <w:sz w:val="19"/>
          <w:szCs w:val="19"/>
          <w:color w:val="17233A"/>
          <w:b/>
          <w:bCs/>
        </w:rPr>
        <w:t xml:space="preserve">11.6  </w:t>
      </w:r>
      <w:r>
        <w:rPr>
          <w:rFonts w:ascii="Aptos" w:hAnsi="Aptos" w:cs="Aptos" w:eastAsia="Aptos"/>
          <w:sz w:val="19"/>
          <w:szCs w:val="19"/>
          <w:color w:val="000000"/>
        </w:rPr>
        <w:t>On completion of Pre-loading Inspection, the Buyer / Consignee / Importer's inspector shall submit a written Inspection Report to NexaCrest confirming either: (a) approval of the inspected pieces; or (b) rejection of specific pieces with full supporting documentation per Clause 11.5. If no written Inspection Report is received by NexaCrest within 72 hours of the inspector's departure from the inspection facility, as recorded in the inspection attendance log maintained by NexaCrest, the Products shall be deemed approved and no rejection shall be accepted thereafter.</w:t>
      </w:r>
    </w:p>
    <w:p>
      <w:pPr>
        <w:spacing w:before="60" w:after="60"/>
      </w:pPr>
      <w:r>
        <w:rPr>
          <w:rFonts w:ascii="Aptos" w:hAnsi="Aptos" w:cs="Aptos" w:eastAsia="Aptos"/>
          <w:sz w:val="19"/>
          <w:szCs w:val="19"/>
          <w:color w:val="17233A"/>
          <w:b/>
          <w:bCs/>
        </w:rPr>
        <w:t xml:space="preserve">11.7  </w:t>
      </w:r>
      <w:r>
        <w:rPr>
          <w:rFonts w:ascii="Aptos" w:hAnsi="Aptos" w:cs="Aptos" w:eastAsia="Aptos"/>
          <w:sz w:val="19"/>
          <w:szCs w:val="19"/>
          <w:color w:val="000000"/>
        </w:rPr>
        <w:t>If no Pre-loading Inspection is conducted before Loading, NexaCrest shall document the condition of all Products before Loading by either: (a) a recorded video call with the Buyer / Consignee / Importer during which all pieces are shown; or (b) a recorded video of all pieces sent to the Buyer / Consignee / Importer before Loading. The absence of written objection from the Buyer / Consignee / Importer within 24 hours of the video call or receipt of the recorded video shall constitute the Buyer / Consignee / Importer's acceptance of visible quality. Clause 13 rights for structural defects not visible in the video documentation are preserved.</w:t>
      </w:r>
    </w:p>
    <w:p>
      <w:pPr>
        <w:spacing w:before="60" w:after="60"/>
      </w:pPr>
      <w:r>
        <w:rPr>
          <w:rFonts w:ascii="Aptos" w:hAnsi="Aptos" w:cs="Aptos" w:eastAsia="Aptos"/>
          <w:sz w:val="19"/>
          <w:szCs w:val="19"/>
          <w:color w:val="17233A"/>
          <w:b/>
          <w:bCs/>
        </w:rPr>
        <w:t xml:space="preserve">11.8  </w:t>
      </w:r>
      <w:r>
        <w:rPr>
          <w:rFonts w:ascii="Aptos" w:hAnsi="Aptos" w:cs="Aptos" w:eastAsia="Aptos"/>
          <w:sz w:val="19"/>
          <w:szCs w:val="19"/>
          <w:color w:val="000000"/>
        </w:rPr>
        <w:t>The Buyer / Consignee / Importer's appointed inspector acts as the Buyer / Consignee / Importer's authorised representative for the purpose of Pre-loading Inspection. An approval confirmed by the inspector in the written Inspection Report shall be deemed to be the Buyer / Consignee / Importer's own approval and shall be binding on the Buyer / Consignee / Importer. The Buyer / Consignee / Importer may not subsequently dispute quality on grounds that were visible and assessable at the time of inspection.</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12.  RE-INSPECTION RIGHTS</w:t>
            </w:r>
          </w:p>
        </w:tc>
      </w:tr>
    </w:tbl>
    <w:p>
      <w:pPr>
        <w:spacing w:before="0" w:after="60"/>
      </w:pPr>
    </w:p>
    <w:p>
      <w:pPr>
        <w:spacing w:before="60" w:after="60"/>
      </w:pPr>
      <w:r>
        <w:rPr>
          <w:rFonts w:ascii="Aptos" w:hAnsi="Aptos" w:cs="Aptos" w:eastAsia="Aptos"/>
          <w:sz w:val="19"/>
          <w:szCs w:val="19"/>
          <w:color w:val="17233A"/>
          <w:b/>
          <w:bCs/>
        </w:rPr>
        <w:t xml:space="preserve">12.1  </w:t>
      </w:r>
      <w:r>
        <w:rPr>
          <w:rFonts w:ascii="Aptos" w:hAnsi="Aptos" w:cs="Aptos" w:eastAsia="Aptos"/>
          <w:sz w:val="19"/>
          <w:szCs w:val="19"/>
          <w:color w:val="000000"/>
        </w:rPr>
        <w:t>After replacement pieces are produced and ready for presentation, NexaCrest may request re-inspection of those replacement pieces and shall notify the Buyer / Consignee / Importer within a reasonable time once the replacement pieces are ready.</w:t>
      </w:r>
    </w:p>
    <w:p>
      <w:pPr>
        <w:spacing w:before="60" w:after="60"/>
      </w:pPr>
      <w:r>
        <w:rPr>
          <w:rFonts w:ascii="Aptos" w:hAnsi="Aptos" w:cs="Aptos" w:eastAsia="Aptos"/>
          <w:sz w:val="19"/>
          <w:szCs w:val="19"/>
          <w:color w:val="17233A"/>
          <w:b/>
          <w:bCs/>
        </w:rPr>
        <w:t xml:space="preserve">12.2  </w:t>
      </w:r>
      <w:r>
        <w:rPr>
          <w:rFonts w:ascii="Aptos" w:hAnsi="Aptos" w:cs="Aptos" w:eastAsia="Aptos"/>
          <w:sz w:val="19"/>
          <w:szCs w:val="19"/>
          <w:color w:val="000000"/>
        </w:rPr>
        <w:t>Re-inspection shall be conducted by the same or a different inspector as agreed between the Parties. If the Parties cannot agree on a re-inspection agency within 5 Working Days of NexaCrest's re-inspection request, NexaCrest shall appoint an independent third-party inspection agency with internationally recognised accreditation. The cost allocation shall be as stated in Clause 12.3.</w:t>
      </w:r>
    </w:p>
    <w:p>
      <w:pPr>
        <w:spacing w:before="60" w:after="60"/>
      </w:pPr>
      <w:r>
        <w:rPr>
          <w:rFonts w:ascii="Aptos" w:hAnsi="Aptos" w:cs="Aptos" w:eastAsia="Aptos"/>
          <w:sz w:val="19"/>
          <w:szCs w:val="19"/>
          <w:color w:val="17233A"/>
          <w:b/>
          <w:bCs/>
        </w:rPr>
        <w:t xml:space="preserve">12.3  </w:t>
      </w:r>
      <w:r>
        <w:rPr>
          <w:rFonts w:ascii="Aptos" w:hAnsi="Aptos" w:cs="Aptos" w:eastAsia="Aptos"/>
          <w:sz w:val="19"/>
          <w:szCs w:val="19"/>
          <w:color w:val="000000"/>
        </w:rPr>
        <w:t>Re-inspection costs shall be borne by the Buyer / Consignee / Importer if re-inspection confirms the replacement pieces meet the Agreed Specifications. Re-inspection costs shall be borne by NexaCrest if re-inspection confirms the replacement pieces fail the Agreed Specifications.</w:t>
      </w:r>
    </w:p>
    <w:p>
      <w:pPr>
        <w:spacing w:before="60" w:after="60"/>
      </w:pPr>
      <w:r>
        <w:rPr>
          <w:rFonts w:ascii="Aptos" w:hAnsi="Aptos" w:cs="Aptos" w:eastAsia="Aptos"/>
          <w:sz w:val="19"/>
          <w:szCs w:val="19"/>
          <w:color w:val="17233A"/>
          <w:b/>
          <w:bCs/>
        </w:rPr>
        <w:t xml:space="preserve">12.4  </w:t>
      </w:r>
      <w:r>
        <w:rPr>
          <w:rFonts w:ascii="Aptos" w:hAnsi="Aptos" w:cs="Aptos" w:eastAsia="Aptos"/>
          <w:sz w:val="19"/>
          <w:szCs w:val="19"/>
          <w:color w:val="000000"/>
        </w:rPr>
        <w:t>Where replacement pieces are produced and presented for re-inspection: NexaCrest shall load the Order with only the confirmed passed pieces. Confirmed failed pieces shall be excluded from the shipment. NexaCrest shall issue a revised Commercial Invoice reflecting the adjusted quantity and value within 2 Working Days of Loading completion. All payment obligations shall be adjusted accordingly. Neither Party shall have any further claim in respect of the excluded pieces.</w:t>
      </w:r>
    </w:p>
    <w:p>
      <w:pPr>
        <w:spacing w:before="60" w:after="60"/>
      </w:pPr>
      <w:r>
        <w:rPr>
          <w:rFonts w:ascii="Aptos" w:hAnsi="Aptos" w:cs="Aptos" w:eastAsia="Aptos"/>
          <w:sz w:val="19"/>
          <w:szCs w:val="19"/>
          <w:color w:val="17233A"/>
          <w:b/>
          <w:bCs/>
        </w:rPr>
        <w:t xml:space="preserve">12.5  </w:t>
      </w:r>
      <w:r>
        <w:rPr>
          <w:rFonts w:ascii="Aptos" w:hAnsi="Aptos" w:cs="Aptos" w:eastAsia="Aptos"/>
          <w:sz w:val="19"/>
          <w:szCs w:val="19"/>
          <w:color w:val="000000"/>
        </w:rPr>
        <w:t>If re-inspection confirms the replacement pieces meet the Agreed Specifications: the original rejection is invalid and the pieces shall be loaded.</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13.  STRUCTURAL DEFECTS</w:t>
            </w:r>
          </w:p>
        </w:tc>
      </w:tr>
    </w:tbl>
    <w:p>
      <w:pPr>
        <w:spacing w:before="0" w:after="60"/>
      </w:pPr>
    </w:p>
    <w:p>
      <w:pPr>
        <w:spacing w:before="60" w:after="60"/>
      </w:pPr>
      <w:r>
        <w:rPr>
          <w:rFonts w:ascii="Aptos" w:hAnsi="Aptos" w:cs="Aptos" w:eastAsia="Aptos"/>
          <w:sz w:val="19"/>
          <w:szCs w:val="19"/>
          <w:color w:val="17233A"/>
          <w:b/>
          <w:bCs/>
        </w:rPr>
        <w:t xml:space="preserve">13.1  </w:t>
      </w:r>
      <w:r>
        <w:rPr>
          <w:rFonts w:ascii="Aptos" w:hAnsi="Aptos" w:cs="Aptos" w:eastAsia="Aptos"/>
          <w:sz w:val="19"/>
          <w:szCs w:val="19"/>
          <w:color w:val="000000"/>
        </w:rPr>
        <w:t>NexaCrest confirms to the best of its knowledge that Products are free from structural defects that were present at the time of Loading and were not visible or detectable at Pre-loading Inspection. No claim shall be accepted for any condition that: (a) could have been detected by a competent inspector at Pre-loading Inspection; (b) arises from the Buyer / Consignee / Importer's own processing, cutting, handling, or installation; or (c) is a natural characteristic of stone as described in Clause 14. This confirmation is subject to the claim procedure and time limits in Clauses 13.2 and 13.4. No warranty is given beyond what is stated in this Clause.</w:t>
      </w:r>
    </w:p>
    <w:p>
      <w:pPr>
        <w:spacing w:before="60" w:after="60"/>
      </w:pPr>
      <w:r>
        <w:rPr>
          <w:rFonts w:ascii="Aptos" w:hAnsi="Aptos" w:cs="Aptos" w:eastAsia="Aptos"/>
          <w:sz w:val="19"/>
          <w:szCs w:val="19"/>
          <w:color w:val="17233A"/>
          <w:b/>
          <w:bCs/>
        </w:rPr>
        <w:t xml:space="preserve">13.2  </w:t>
      </w:r>
      <w:r>
        <w:rPr>
          <w:rFonts w:ascii="Aptos" w:hAnsi="Aptos" w:cs="Aptos" w:eastAsia="Aptos"/>
          <w:sz w:val="19"/>
          <w:szCs w:val="19"/>
          <w:color w:val="000000"/>
        </w:rPr>
        <w:t>Any claim must be raised in writing with photographic evidence within 14 Calendar Days of confirmed delivery to the Buyer / Consignee / Importer's premises as recorded by the shipping carrier or freight forwarder. For Products placed in storage without immediate processing, the 14-day period begins from the date on which the Products are first moved from storage for use, provided this is within 60 Calendar Days of delivery to premises. Claims raised after 60 Calendar Days from delivery to premises shall not be considered under any circumstances.</w:t>
      </w:r>
    </w:p>
    <w:p>
      <w:pPr>
        <w:spacing w:before="60" w:after="60"/>
      </w:pPr>
      <w:r>
        <w:rPr>
          <w:rFonts w:ascii="Aptos" w:hAnsi="Aptos" w:cs="Aptos" w:eastAsia="Aptos"/>
          <w:sz w:val="19"/>
          <w:szCs w:val="19"/>
          <w:color w:val="17233A"/>
          <w:b/>
          <w:bCs/>
        </w:rPr>
        <w:t xml:space="preserve">13.3  </w:t>
      </w:r>
      <w:r>
        <w:rPr>
          <w:rFonts w:ascii="Aptos" w:hAnsi="Aptos" w:cs="Aptos" w:eastAsia="Aptos"/>
          <w:sz w:val="19"/>
          <w:szCs w:val="19"/>
          <w:color w:val="000000"/>
        </w:rPr>
        <w:t>The sole remedy for a valid claim under this Clause is a credit note equal to the proportionate FOB Order value of the affected pieces, applied against the Buyer / Consignee / Importer's next confirmed Order within 12 months of the credit note being issued. If no further Order is placed within 12 months of the credit note being issued, NexaCrest shall convert the credit note to a full cash refund of its face value, payable within 30 Calendar Days of written request by the Buyer / Consignee / Importer.</w:t>
      </w:r>
    </w:p>
    <w:p>
      <w:pPr>
        <w:spacing w:before="60" w:after="60"/>
      </w:pPr>
      <w:r>
        <w:rPr>
          <w:rFonts w:ascii="Aptos" w:hAnsi="Aptos" w:cs="Aptos" w:eastAsia="Aptos"/>
          <w:sz w:val="19"/>
          <w:szCs w:val="19"/>
          <w:color w:val="17233A"/>
          <w:b/>
          <w:bCs/>
        </w:rPr>
        <w:t xml:space="preserve">13.4  </w:t>
      </w:r>
      <w:r>
        <w:rPr>
          <w:rFonts w:ascii="Aptos" w:hAnsi="Aptos" w:cs="Aptos" w:eastAsia="Aptos"/>
          <w:sz w:val="19"/>
          <w:szCs w:val="19"/>
          <w:color w:val="000000"/>
        </w:rPr>
        <w:t>Claims raised after the time limits in Clause 13.2, or without the required written notice and photographic evidence, shall not be considered. In the absence of a carrier delivery record, the date of arrival at the destination port of discharge shall apply as the delivery date.</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14.  NATURAL STONE VARIATION</w:t>
            </w:r>
          </w:p>
        </w:tc>
      </w:tr>
    </w:tbl>
    <w:p>
      <w:pPr>
        <w:spacing w:before="0" w:after="60"/>
      </w:pPr>
    </w:p>
    <w:p>
      <w:pPr>
        <w:spacing w:before="60" w:after="60"/>
      </w:pPr>
      <w:r>
        <w:rPr>
          <w:rFonts w:ascii="Aptos" w:hAnsi="Aptos" w:cs="Aptos" w:eastAsia="Aptos"/>
          <w:sz w:val="19"/>
          <w:szCs w:val="19"/>
          <w:color w:val="17233A"/>
          <w:b/>
          <w:bCs/>
        </w:rPr>
        <w:t xml:space="preserve">14.1  </w:t>
      </w:r>
      <w:r>
        <w:rPr>
          <w:rFonts w:ascii="Aptos" w:hAnsi="Aptos" w:cs="Aptos" w:eastAsia="Aptos"/>
          <w:sz w:val="19"/>
          <w:szCs w:val="19"/>
          <w:color w:val="000000"/>
        </w:rPr>
        <w:t>Natural stone is a product of geological processes. Each piece is unique. Differences in colour, veining, texture, pattern, and crystalline structure between pieces and between batches are a normal characteristic of the material — not a manufacturing defect — and are not grounds for rejection or compensation, provided the Products conform to the Agreed Specifications.</w:t>
      </w:r>
    </w:p>
    <w:p>
      <w:pPr>
        <w:spacing w:before="60" w:after="60"/>
      </w:pPr>
      <w:r>
        <w:rPr>
          <w:rFonts w:ascii="Aptos" w:hAnsi="Aptos" w:cs="Aptos" w:eastAsia="Aptos"/>
          <w:sz w:val="19"/>
          <w:szCs w:val="19"/>
          <w:color w:val="17233A"/>
          <w:b/>
          <w:bCs/>
        </w:rPr>
        <w:t xml:space="preserve">14.2  </w:t>
      </w:r>
      <w:r>
        <w:rPr>
          <w:rFonts w:ascii="Aptos" w:hAnsi="Aptos" w:cs="Aptos" w:eastAsia="Aptos"/>
          <w:sz w:val="19"/>
          <w:szCs w:val="19"/>
          <w:color w:val="000000"/>
        </w:rPr>
        <w:t>Colour variation outside the Agreed Specifications is not grounds for rejection of an entire Order. The Buyer / Consignee / Importer's remedy is limited to rejection of specific non-conforming pieces at Pre-loading Inspection under Clause 11, or a credit note under Clause 13.3 for any such variation discovered post-Loading.</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15.  FACTORY VISIT PROTOCOL</w:t>
            </w:r>
          </w:p>
        </w:tc>
      </w:tr>
    </w:tbl>
    <w:p>
      <w:pPr>
        <w:spacing w:before="0" w:after="60"/>
      </w:pPr>
    </w:p>
    <w:p>
      <w:pPr>
        <w:spacing w:before="60" w:after="60"/>
      </w:pPr>
      <w:r>
        <w:rPr>
          <w:rFonts w:ascii="Aptos" w:hAnsi="Aptos" w:cs="Aptos" w:eastAsia="Aptos"/>
          <w:sz w:val="19"/>
          <w:szCs w:val="19"/>
          <w:color w:val="17233A"/>
          <w:b/>
          <w:bCs/>
        </w:rPr>
        <w:t xml:space="preserve">15.1  </w:t>
      </w:r>
      <w:r>
        <w:rPr>
          <w:rFonts w:ascii="Aptos" w:hAnsi="Aptos" w:cs="Aptos" w:eastAsia="Aptos"/>
          <w:sz w:val="19"/>
          <w:szCs w:val="19"/>
          <w:color w:val="000000"/>
        </w:rPr>
        <w:t>Visits to Processing Partner facilities by written request with minimum 10 Working Days written notice. NexaCrest confirms the date and shall not unreasonably decline. Where NexaCrest declines, it shall propose an alternative date within 30 Calendar Days.</w:t>
      </w:r>
    </w:p>
    <w:p>
      <w:pPr>
        <w:spacing w:before="60" w:after="60"/>
      </w:pPr>
      <w:r>
        <w:rPr>
          <w:rFonts w:ascii="Aptos" w:hAnsi="Aptos" w:cs="Aptos" w:eastAsia="Aptos"/>
          <w:sz w:val="19"/>
          <w:szCs w:val="19"/>
          <w:color w:val="17233A"/>
          <w:b/>
          <w:bCs/>
        </w:rPr>
        <w:t xml:space="preserve">15.2  </w:t>
      </w:r>
      <w:r>
        <w:rPr>
          <w:rFonts w:ascii="Aptos" w:hAnsi="Aptos" w:cs="Aptos" w:eastAsia="Aptos"/>
          <w:sz w:val="19"/>
          <w:szCs w:val="19"/>
          <w:color w:val="000000"/>
        </w:rPr>
        <w:t>A NexaCrest representative shall accompany the Buyer / Consignee / Importer at all times. No direct contact with any Processing Partner, quarry operator, or factory worker during or after the visit.</w:t>
      </w:r>
    </w:p>
    <w:p>
      <w:pPr>
        <w:spacing w:before="60" w:after="60"/>
      </w:pPr>
      <w:r>
        <w:rPr>
          <w:rFonts w:ascii="Aptos" w:hAnsi="Aptos" w:cs="Aptos" w:eastAsia="Aptos"/>
          <w:sz w:val="19"/>
          <w:szCs w:val="19"/>
          <w:color w:val="17233A"/>
          <w:b/>
          <w:bCs/>
        </w:rPr>
        <w:t xml:space="preserve">15.3  </w:t>
      </w:r>
      <w:r>
        <w:rPr>
          <w:rFonts w:ascii="Aptos" w:hAnsi="Aptos" w:cs="Aptos" w:eastAsia="Aptos"/>
          <w:sz w:val="19"/>
          <w:szCs w:val="19"/>
          <w:color w:val="000000"/>
        </w:rPr>
        <w:t>The Buyer / Consignee / Importer must sign NexaCrest's standard Non-Disclosure Agreement before the visit commences.</w:t>
      </w:r>
    </w:p>
    <w:p>
      <w:pPr>
        <w:spacing w:before="60" w:after="60"/>
      </w:pPr>
      <w:r>
        <w:rPr>
          <w:rFonts w:ascii="Aptos" w:hAnsi="Aptos" w:cs="Aptos" w:eastAsia="Aptos"/>
          <w:sz w:val="19"/>
          <w:szCs w:val="19"/>
          <w:color w:val="17233A"/>
          <w:b/>
          <w:bCs/>
        </w:rPr>
        <w:t xml:space="preserve">15.4  </w:t>
      </w:r>
      <w:r>
        <w:rPr>
          <w:rFonts w:ascii="Aptos" w:hAnsi="Aptos" w:cs="Aptos" w:eastAsia="Aptos"/>
          <w:sz w:val="19"/>
          <w:szCs w:val="19"/>
          <w:color w:val="000000"/>
        </w:rPr>
        <w:t>The Buyer / Consignee / Importer shall not photograph, film, record, or otherwise capture any image, video, audio, or data relating to NexaCrest's facilities, processing operations, equipment, materials, workers, or supply chain partners at any time during the visit, without NexaCrest's express prior written consent for each specific item.</w:t>
      </w:r>
    </w:p>
    <w:p>
      <w:pPr>
        <w:spacing w:before="60" w:after="60"/>
      </w:pPr>
      <w:r>
        <w:rPr>
          <w:rFonts w:ascii="Aptos" w:hAnsi="Aptos" w:cs="Aptos" w:eastAsia="Aptos"/>
          <w:sz w:val="19"/>
          <w:szCs w:val="19"/>
          <w:color w:val="17233A"/>
          <w:b/>
          <w:bCs/>
        </w:rPr>
        <w:t xml:space="preserve">15.5  </w:t>
      </w:r>
      <w:r>
        <w:rPr>
          <w:rFonts w:ascii="Aptos" w:hAnsi="Aptos" w:cs="Aptos" w:eastAsia="Aptos"/>
          <w:sz w:val="19"/>
          <w:szCs w:val="19"/>
          <w:color w:val="000000"/>
        </w:rPr>
        <w:t>All visit costs are entirely the Buyer / Consignee / Importer's responsibility.</w:t>
      </w:r>
    </w:p>
    <w:p>
      <w:pPr>
        <w:spacing w:before="60" w:after="60"/>
      </w:pPr>
      <w:r>
        <w:rPr>
          <w:rFonts w:ascii="Aptos" w:hAnsi="Aptos" w:cs="Aptos" w:eastAsia="Aptos"/>
          <w:sz w:val="19"/>
          <w:szCs w:val="19"/>
          <w:color w:val="17233A"/>
          <w:b/>
          <w:bCs/>
        </w:rPr>
        <w:t xml:space="preserve">15.6  </w:t>
      </w:r>
      <w:r>
        <w:rPr>
          <w:rFonts w:ascii="Aptos" w:hAnsi="Aptos" w:cs="Aptos" w:eastAsia="Aptos"/>
          <w:sz w:val="19"/>
          <w:szCs w:val="19"/>
          <w:color w:val="000000"/>
        </w:rPr>
        <w:t>A site visit creates no commercial commitment. Any price discussed is not binding if an Order is not placed within the period stated in Schedule B.</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16.  SAMPLES</w:t>
            </w:r>
          </w:p>
        </w:tc>
      </w:tr>
    </w:tbl>
    <w:p>
      <w:pPr>
        <w:spacing w:before="0" w:after="60"/>
      </w:pPr>
    </w:p>
    <w:p>
      <w:pPr>
        <w:spacing w:before="60" w:after="60"/>
      </w:pPr>
      <w:r>
        <w:rPr>
          <w:rFonts w:ascii="Aptos" w:hAnsi="Aptos" w:cs="Aptos" w:eastAsia="Aptos"/>
          <w:sz w:val="19"/>
          <w:szCs w:val="19"/>
          <w:color w:val="17233A"/>
          <w:b/>
          <w:bCs/>
        </w:rPr>
        <w:t xml:space="preserve">16.1  </w:t>
      </w:r>
      <w:r>
        <w:rPr>
          <w:rFonts w:ascii="Aptos" w:hAnsi="Aptos" w:cs="Aptos" w:eastAsia="Aptos"/>
          <w:sz w:val="19"/>
          <w:szCs w:val="19"/>
          <w:color w:val="000000"/>
        </w:rPr>
        <w:t>Product samples may be made available by mutual agreement. All terms including cost, quantity, and shipping shall be agreed in writing on a case-by-case basis before dispatch.</w:t>
      </w:r>
    </w:p>
    <w:p>
      <w:pPr>
        <w:spacing w:before="60" w:after="60"/>
      </w:pPr>
      <w:r>
        <w:rPr>
          <w:rFonts w:ascii="Aptos" w:hAnsi="Aptos" w:cs="Aptos" w:eastAsia="Aptos"/>
          <w:sz w:val="19"/>
          <w:szCs w:val="19"/>
          <w:color w:val="17233A"/>
          <w:b/>
          <w:bCs/>
        </w:rPr>
        <w:t xml:space="preserve">16.2  </w:t>
      </w:r>
      <w:r>
        <w:rPr>
          <w:rFonts w:ascii="Aptos" w:hAnsi="Aptos" w:cs="Aptos" w:eastAsia="Aptos"/>
          <w:sz w:val="19"/>
          <w:szCs w:val="19"/>
          <w:color w:val="000000"/>
        </w:rPr>
        <w:t>Sample cost shall not be credited against any Order unless expressly agreed in writing.</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17.  CONFIDENTIALITY</w:t>
            </w:r>
          </w:p>
        </w:tc>
      </w:tr>
    </w:tbl>
    <w:p>
      <w:pPr>
        <w:spacing w:before="0" w:after="60"/>
      </w:pPr>
    </w:p>
    <w:p>
      <w:pPr>
        <w:spacing w:before="60" w:after="60"/>
      </w:pPr>
      <w:r>
        <w:rPr>
          <w:rFonts w:ascii="Aptos" w:hAnsi="Aptos" w:cs="Aptos" w:eastAsia="Aptos"/>
          <w:sz w:val="19"/>
          <w:szCs w:val="19"/>
          <w:color w:val="17233A"/>
          <w:b/>
          <w:bCs/>
        </w:rPr>
        <w:t xml:space="preserve">17.1  </w:t>
      </w:r>
      <w:r>
        <w:rPr>
          <w:rFonts w:ascii="Aptos" w:hAnsi="Aptos" w:cs="Aptos" w:eastAsia="Aptos"/>
          <w:sz w:val="19"/>
          <w:szCs w:val="19"/>
          <w:color w:val="000000"/>
        </w:rPr>
        <w:t>Each Party shall keep all information received from the other Party strictly confidential and shall not disclose it to third parties without prior written consent, except to legal advisers, accountants, or financial advisers who are bound by equivalent confidentiality obligations, or as required by law.</w:t>
      </w:r>
    </w:p>
    <w:p>
      <w:pPr>
        <w:spacing w:before="60" w:after="60"/>
      </w:pPr>
      <w:r>
        <w:rPr>
          <w:rFonts w:ascii="Aptos" w:hAnsi="Aptos" w:cs="Aptos" w:eastAsia="Aptos"/>
          <w:sz w:val="19"/>
          <w:szCs w:val="19"/>
          <w:color w:val="17233A"/>
          <w:b/>
          <w:bCs/>
        </w:rPr>
        <w:t xml:space="preserve">17.2  </w:t>
      </w:r>
      <w:r>
        <w:rPr>
          <w:rFonts w:ascii="Aptos" w:hAnsi="Aptos" w:cs="Aptos" w:eastAsia="Aptos"/>
          <w:sz w:val="19"/>
          <w:szCs w:val="19"/>
          <w:color w:val="000000"/>
        </w:rPr>
        <w:t>This obligation survives termination for 5 years.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18.  NON-CIRCUMVENTION</w:t>
            </w:r>
          </w:p>
        </w:tc>
      </w:tr>
    </w:tbl>
    <w:p>
      <w:pPr>
        <w:spacing w:before="0" w:after="60"/>
      </w:pPr>
    </w:p>
    <w:p>
      <w:pPr>
        <w:spacing w:before="60" w:after="60"/>
      </w:pPr>
      <w:r>
        <w:rPr>
          <w:rFonts w:ascii="Aptos" w:hAnsi="Aptos" w:cs="Aptos" w:eastAsia="Aptos"/>
          <w:sz w:val="19"/>
          <w:szCs w:val="19"/>
          <w:color w:val="17233A"/>
          <w:b/>
          <w:bCs/>
        </w:rPr>
        <w:t xml:space="preserve">18.1  </w:t>
      </w:r>
      <w:r>
        <w:rPr>
          <w:rFonts w:ascii="Aptos" w:hAnsi="Aptos" w:cs="Aptos" w:eastAsia="Aptos"/>
          <w:sz w:val="19"/>
          <w:szCs w:val="19"/>
          <w:color w:val="000000"/>
        </w:rPr>
        <w:t>The Buyer / Consignee / Importer shall not — directly or indirectly — knowingly and intentionally contact, approach, or engage any Processing Partner of NexaCrest learned through this relationship, for any business purpose whatsoever.</w:t>
      </w:r>
    </w:p>
    <w:p>
      <w:pPr>
        <w:spacing w:before="60" w:after="60"/>
      </w:pPr>
      <w:r>
        <w:rPr>
          <w:rFonts w:ascii="Aptos" w:hAnsi="Aptos" w:cs="Aptos" w:eastAsia="Aptos"/>
          <w:sz w:val="19"/>
          <w:szCs w:val="19"/>
          <w:color w:val="17233A"/>
          <w:b/>
          <w:bCs/>
        </w:rPr>
        <w:t xml:space="preserve">18.2  </w:t>
      </w:r>
      <w:r>
        <w:rPr>
          <w:rFonts w:ascii="Aptos" w:hAnsi="Aptos" w:cs="Aptos" w:eastAsia="Aptos"/>
          <w:sz w:val="19"/>
          <w:szCs w:val="19"/>
          <w:color w:val="000000"/>
        </w:rPr>
        <w:t>This obligation applies during the term of this Agreement and for 3 years after termination.</w:t>
      </w:r>
    </w:p>
    <w:p>
      <w:pPr>
        <w:spacing w:before="60" w:after="60"/>
      </w:pPr>
      <w:r>
        <w:rPr>
          <w:rFonts w:ascii="Aptos" w:hAnsi="Aptos" w:cs="Aptos" w:eastAsia="Aptos"/>
          <w:sz w:val="19"/>
          <w:szCs w:val="19"/>
          <w:color w:val="17233A"/>
          <w:b/>
          <w:bCs/>
        </w:rPr>
        <w:t xml:space="preserve">18.3  </w:t>
      </w:r>
      <w:r>
        <w:rPr>
          <w:rFonts w:ascii="Aptos" w:hAnsi="Aptos" w:cs="Aptos" w:eastAsia="Aptos"/>
          <w:sz w:val="19"/>
          <w:szCs w:val="19"/>
          <w:color w:val="000000"/>
        </w:rPr>
        <w:t>Breach: NexaCrest is entitled to immediate termination, recovery of all direct losses and reasonably foreseeable lost profits arising from the circumvention, and liquidated damages of USD 50,000 per deliberate incident. The Parties agree this represents a genuine pre-estimate of NexaCrest's loss.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19.  INTELLECTUAL PROPERTY</w:t>
            </w:r>
          </w:p>
        </w:tc>
      </w:tr>
    </w:tbl>
    <w:p>
      <w:pPr>
        <w:spacing w:before="0" w:after="60"/>
      </w:pPr>
    </w:p>
    <w:p>
      <w:pPr>
        <w:spacing w:before="60" w:after="60"/>
      </w:pPr>
      <w:r>
        <w:rPr>
          <w:rFonts w:ascii="Aptos" w:hAnsi="Aptos" w:cs="Aptos" w:eastAsia="Aptos"/>
          <w:sz w:val="19"/>
          <w:szCs w:val="19"/>
          <w:color w:val="17233A"/>
          <w:b/>
          <w:bCs/>
        </w:rPr>
        <w:t xml:space="preserve">19.1  </w:t>
      </w:r>
      <w:r>
        <w:rPr>
          <w:rFonts w:ascii="Aptos" w:hAnsi="Aptos" w:cs="Aptos" w:eastAsia="Aptos"/>
          <w:sz w:val="19"/>
          <w:szCs w:val="19"/>
          <w:color w:val="000000"/>
        </w:rPr>
        <w:t>Neither Party shall use the other's name, logo, or trademarks for any purpose without prior written consent.</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20.  SUBCONTRACTING</w:t>
            </w:r>
          </w:p>
        </w:tc>
      </w:tr>
    </w:tbl>
    <w:p>
      <w:pPr>
        <w:spacing w:before="0" w:after="60"/>
      </w:pPr>
    </w:p>
    <w:p>
      <w:pPr>
        <w:spacing w:before="60" w:after="60"/>
      </w:pPr>
      <w:r>
        <w:rPr>
          <w:rFonts w:ascii="Aptos" w:hAnsi="Aptos" w:cs="Aptos" w:eastAsia="Aptos"/>
          <w:sz w:val="19"/>
          <w:szCs w:val="19"/>
          <w:color w:val="17233A"/>
          <w:b/>
          <w:bCs/>
        </w:rPr>
        <w:t xml:space="preserve">20.1  </w:t>
      </w:r>
      <w:r>
        <w:rPr>
          <w:rFonts w:ascii="Aptos" w:hAnsi="Aptos" w:cs="Aptos" w:eastAsia="Aptos"/>
          <w:sz w:val="19"/>
          <w:szCs w:val="19"/>
          <w:color w:val="000000"/>
        </w:rPr>
        <w:t>NexaCrest may engage Processing Partners without prior consent, provided Products meet the Agreed Specifications. NexaCrest remains fully responsible for all Products supplied.</w:t>
      </w:r>
    </w:p>
    <w:p>
      <w:pPr>
        <w:spacing w:before="60" w:after="60"/>
      </w:pPr>
      <w:r>
        <w:rPr>
          <w:rFonts w:ascii="Aptos" w:hAnsi="Aptos" w:cs="Aptos" w:eastAsia="Aptos"/>
          <w:sz w:val="19"/>
          <w:szCs w:val="19"/>
          <w:color w:val="17233A"/>
          <w:b/>
          <w:bCs/>
        </w:rPr>
        <w:t xml:space="preserve">20.2  </w:t>
      </w:r>
      <w:r>
        <w:rPr>
          <w:rFonts w:ascii="Aptos" w:hAnsi="Aptos" w:cs="Aptos" w:eastAsia="Aptos"/>
          <w:sz w:val="19"/>
          <w:szCs w:val="19"/>
          <w:color w:val="000000"/>
        </w:rPr>
        <w:t>No contractual relationship is created between the Buyer / Consignee / Importer and any Processing Partner.</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21.  PUBLIC COMMUNICATIONS &amp; SOCIAL MEDIA</w:t>
            </w:r>
          </w:p>
        </w:tc>
      </w:tr>
    </w:tbl>
    <w:p>
      <w:pPr>
        <w:spacing w:before="0" w:after="60"/>
      </w:pPr>
    </w:p>
    <w:p>
      <w:pPr>
        <w:spacing w:before="60" w:after="60"/>
      </w:pPr>
      <w:r>
        <w:rPr>
          <w:rFonts w:ascii="Aptos" w:hAnsi="Aptos" w:cs="Aptos" w:eastAsia="Aptos"/>
          <w:sz w:val="19"/>
          <w:szCs w:val="19"/>
          <w:color w:val="17233A"/>
          <w:b/>
          <w:bCs/>
        </w:rPr>
        <w:t xml:space="preserve">21.1  </w:t>
      </w:r>
      <w:r>
        <w:rPr>
          <w:rFonts w:ascii="Aptos" w:hAnsi="Aptos" w:cs="Aptos" w:eastAsia="Aptos"/>
          <w:sz w:val="19"/>
          <w:szCs w:val="19"/>
          <w:color w:val="000000"/>
        </w:rPr>
        <w:t>Neither Party shall publish any false, misleading, defamatory, or disparaging statement concerning the other Party, this Agreement, any Order, or any dispute — on any platform, social media channel, trade forum, review website, or messaging service — at any time during or after this Agreement.</w:t>
      </w:r>
    </w:p>
    <w:p>
      <w:pPr>
        <w:spacing w:before="60" w:after="60"/>
      </w:pPr>
      <w:r>
        <w:rPr>
          <w:rFonts w:ascii="Aptos" w:hAnsi="Aptos" w:cs="Aptos" w:eastAsia="Aptos"/>
          <w:sz w:val="19"/>
          <w:szCs w:val="19"/>
          <w:color w:val="17233A"/>
          <w:b/>
          <w:bCs/>
        </w:rPr>
        <w:t xml:space="preserve">21.2  </w:t>
      </w:r>
      <w:r>
        <w:rPr>
          <w:rFonts w:ascii="Aptos" w:hAnsi="Aptos" w:cs="Aptos" w:eastAsia="Aptos"/>
          <w:sz w:val="19"/>
          <w:szCs w:val="19"/>
          <w:color w:val="000000"/>
        </w:rPr>
        <w:t>This obligation applies to the Party and all its employees, agents, directors, and representatives.</w:t>
      </w:r>
    </w:p>
    <w:p>
      <w:pPr>
        <w:spacing w:before="60" w:after="60"/>
      </w:pPr>
      <w:r>
        <w:rPr>
          <w:rFonts w:ascii="Aptos" w:hAnsi="Aptos" w:cs="Aptos" w:eastAsia="Aptos"/>
          <w:sz w:val="19"/>
          <w:szCs w:val="19"/>
          <w:color w:val="17233A"/>
          <w:b/>
          <w:bCs/>
        </w:rPr>
        <w:t xml:space="preserve">21.3  </w:t>
      </w:r>
      <w:r>
        <w:rPr>
          <w:rFonts w:ascii="Aptos" w:hAnsi="Aptos" w:cs="Aptos" w:eastAsia="Aptos"/>
          <w:sz w:val="19"/>
          <w:szCs w:val="19"/>
          <w:color w:val="000000"/>
        </w:rPr>
        <w:t>Breach: the non-breaching Party may seek immediate injunctive relief from a court of competent jurisdiction without prior notice and without following the dispute resolution process in Clause 22. This right is in addition to all other remedies available.</w:t>
      </w:r>
    </w:p>
    <w:p>
      <w:pPr>
        <w:spacing w:before="60" w:after="60"/>
      </w:pPr>
      <w:r>
        <w:rPr>
          <w:rFonts w:ascii="Aptos" w:hAnsi="Aptos" w:cs="Aptos" w:eastAsia="Aptos"/>
          <w:sz w:val="19"/>
          <w:szCs w:val="19"/>
          <w:color w:val="17233A"/>
          <w:b/>
          <w:bCs/>
        </w:rPr>
        <w:t xml:space="preserve">21.4  </w:t>
      </w:r>
      <w:r>
        <w:rPr>
          <w:rFonts w:ascii="Aptos" w:hAnsi="Aptos" w:cs="Aptos" w:eastAsia="Aptos"/>
          <w:sz w:val="19"/>
          <w:szCs w:val="19"/>
          <w:color w:val="000000"/>
        </w:rPr>
        <w:t>This obligation survives termination and never expires.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22.  DISPUTE RESOLUTION</w:t>
            </w:r>
          </w:p>
        </w:tc>
      </w:tr>
    </w:tbl>
    <w:p>
      <w:pPr>
        <w:spacing w:before="0" w:after="60"/>
      </w:pPr>
    </w:p>
    <w:p>
      <w:pPr>
        <w:spacing w:before="60" w:after="60"/>
      </w:pPr>
      <w:r>
        <w:rPr>
          <w:rFonts w:ascii="Aptos" w:hAnsi="Aptos" w:cs="Aptos" w:eastAsia="Aptos"/>
          <w:sz w:val="19"/>
          <w:szCs w:val="19"/>
          <w:color w:val="17233A"/>
          <w:b/>
          <w:bCs/>
        </w:rPr>
        <w:t xml:space="preserve">22.1  </w:t>
      </w:r>
      <w:r>
        <w:rPr>
          <w:rFonts w:ascii="Aptos" w:hAnsi="Aptos" w:cs="Aptos" w:eastAsia="Aptos"/>
          <w:sz w:val="19"/>
          <w:szCs w:val="19"/>
          <w:color w:val="000000"/>
        </w:rPr>
        <w:t>Disputes shall be notified in writing by email or WhatsApp to the contact details stated in the Parties section on the cover page of this Agreement. Notice is deemed delivered on confirmation of receipt or within 48 hours of sending, whichever is earlier.</w:t>
      </w:r>
    </w:p>
    <w:p>
      <w:pPr>
        <w:spacing w:before="60" w:after="60"/>
      </w:pPr>
      <w:r>
        <w:rPr>
          <w:rFonts w:ascii="Aptos" w:hAnsi="Aptos" w:cs="Aptos" w:eastAsia="Aptos"/>
          <w:sz w:val="19"/>
          <w:szCs w:val="19"/>
          <w:color w:val="17233A"/>
          <w:b/>
          <w:bCs/>
        </w:rPr>
        <w:t xml:space="preserve">22.2  </w:t>
      </w:r>
      <w:r>
        <w:rPr>
          <w:rFonts w:ascii="Aptos" w:hAnsi="Aptos" w:cs="Aptos" w:eastAsia="Aptos"/>
          <w:sz w:val="19"/>
          <w:szCs w:val="19"/>
          <w:color w:val="000000"/>
        </w:rPr>
        <w:t>The receiving Party shall respond within 10 Working Days. Both Parties shall attempt amicable resolution in good faith. If not resolved within 90 Calendar Days from the date of the initial written notice, either Party may refer the dispute to arbitration under Clause 23.</w:t>
      </w:r>
    </w:p>
    <w:p>
      <w:pPr>
        <w:spacing w:before="60" w:after="60"/>
      </w:pPr>
      <w:r>
        <w:rPr>
          <w:rFonts w:ascii="Aptos" w:hAnsi="Aptos" w:cs="Aptos" w:eastAsia="Aptos"/>
          <w:sz w:val="19"/>
          <w:szCs w:val="19"/>
          <w:color w:val="17233A"/>
          <w:b/>
          <w:bCs/>
        </w:rPr>
        <w:t xml:space="preserve">22.3  </w:t>
      </w:r>
      <w:r>
        <w:rPr>
          <w:rFonts w:ascii="Aptos" w:hAnsi="Aptos" w:cs="Aptos" w:eastAsia="Aptos"/>
          <w:sz w:val="19"/>
          <w:szCs w:val="19"/>
          <w:color w:val="000000"/>
        </w:rPr>
        <w:t>Either Party may update their contact details by giving 5 Working Days written notice. Until such notice is given and acknowledged, communications sent to the last stated contact details are deemed valid.</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23.  ARBITRATION &amp; GOVERNING LAW</w:t>
            </w:r>
          </w:p>
        </w:tc>
      </w:tr>
    </w:tbl>
    <w:p>
      <w:pPr>
        <w:spacing w:before="0" w:after="60"/>
      </w:pPr>
    </w:p>
    <w:p>
      <w:pPr>
        <w:spacing w:before="60" w:after="60"/>
      </w:pPr>
      <w:r>
        <w:rPr>
          <w:rFonts w:ascii="Aptos" w:hAnsi="Aptos" w:cs="Aptos" w:eastAsia="Aptos"/>
          <w:sz w:val="19"/>
          <w:szCs w:val="19"/>
          <w:color w:val="17233A"/>
          <w:b/>
          <w:bCs/>
        </w:rPr>
        <w:t xml:space="preserve">23.1  </w:t>
      </w:r>
      <w:r>
        <w:rPr>
          <w:rFonts w:ascii="Aptos" w:hAnsi="Aptos" w:cs="Aptos" w:eastAsia="Aptos"/>
          <w:sz w:val="19"/>
          <w:szCs w:val="19"/>
          <w:color w:val="000000"/>
        </w:rPr>
        <w:t>Disputes not resolved under Clause 22 shall be referred to binding arbitration under the Arbitration and Conciliation Act, 1996 (India).</w:t>
      </w:r>
    </w:p>
    <w:p>
      <w:pPr>
        <w:spacing w:before="60" w:after="60"/>
      </w:pPr>
      <w:r>
        <w:rPr>
          <w:rFonts w:ascii="Aptos" w:hAnsi="Aptos" w:cs="Aptos" w:eastAsia="Aptos"/>
          <w:sz w:val="19"/>
          <w:szCs w:val="19"/>
          <w:color w:val="17233A"/>
          <w:b/>
          <w:bCs/>
        </w:rPr>
        <w:t xml:space="preserve">23.2  </w:t>
      </w:r>
      <w:r>
        <w:rPr>
          <w:rFonts w:ascii="Aptos" w:hAnsi="Aptos" w:cs="Aptos" w:eastAsia="Aptos"/>
          <w:sz w:val="19"/>
          <w:szCs w:val="19"/>
          <w:color w:val="000000"/>
        </w:rPr>
        <w:t>Seat: Bengaluru, Karnataka, India. Language: English. Single arbitrator mutually agreed within 15 Calendar Days of a written request, or appointed by the High Court of Karnataka. All arbitration proceedings may be conducted by videoconference unless either Party specifically requests in-person hearings, which NexaCrest shall not unreasonably refuse.</w:t>
      </w:r>
    </w:p>
    <w:p>
      <w:pPr>
        <w:spacing w:before="60" w:after="60"/>
      </w:pPr>
      <w:r>
        <w:rPr>
          <w:rFonts w:ascii="Aptos" w:hAnsi="Aptos" w:cs="Aptos" w:eastAsia="Aptos"/>
          <w:sz w:val="19"/>
          <w:szCs w:val="19"/>
          <w:color w:val="17233A"/>
          <w:b/>
          <w:bCs/>
        </w:rPr>
        <w:t xml:space="preserve">23.3  </w:t>
      </w:r>
      <w:r>
        <w:rPr>
          <w:rFonts w:ascii="Aptos" w:hAnsi="Aptos" w:cs="Aptos" w:eastAsia="Aptos"/>
          <w:sz w:val="19"/>
          <w:szCs w:val="19"/>
          <w:color w:val="000000"/>
        </w:rPr>
        <w:t>The arbitral award is final and binding on both Parties.</w:t>
      </w:r>
    </w:p>
    <w:p>
      <w:pPr>
        <w:spacing w:before="60" w:after="60"/>
      </w:pPr>
      <w:r>
        <w:rPr>
          <w:rFonts w:ascii="Aptos" w:hAnsi="Aptos" w:cs="Aptos" w:eastAsia="Aptos"/>
          <w:sz w:val="19"/>
          <w:szCs w:val="19"/>
          <w:color w:val="17233A"/>
          <w:b/>
          <w:bCs/>
        </w:rPr>
        <w:t xml:space="preserve">23.4  </w:t>
      </w:r>
      <w:r>
        <w:rPr>
          <w:rFonts w:ascii="Aptos" w:hAnsi="Aptos" w:cs="Aptos" w:eastAsia="Aptos"/>
          <w:sz w:val="19"/>
          <w:szCs w:val="19"/>
          <w:color w:val="000000"/>
        </w:rPr>
        <w:t>Governing law: India. For urgent interim relief only: Courts of Bengaluru, Karnataka shall have exclusive jurisdiction.</w:t>
      </w:r>
    </w:p>
    <w:p>
      <w:pPr>
        <w:spacing w:before="60" w:after="60"/>
      </w:pPr>
      <w:r>
        <w:rPr>
          <w:rFonts w:ascii="Aptos" w:hAnsi="Aptos" w:cs="Aptos" w:eastAsia="Aptos"/>
          <w:sz w:val="19"/>
          <w:szCs w:val="19"/>
          <w:color w:val="17233A"/>
          <w:b/>
          <w:bCs/>
        </w:rPr>
        <w:t xml:space="preserve">23.5  </w:t>
      </w:r>
      <w:r>
        <w:rPr>
          <w:rFonts w:ascii="Aptos" w:hAnsi="Aptos" w:cs="Aptos" w:eastAsia="Aptos"/>
          <w:sz w:val="19"/>
          <w:szCs w:val="19"/>
          <w:color w:val="000000"/>
        </w:rPr>
        <w:t>The United Nations Convention on Contracts for the International Sale of Goods is expressly excluded from this Agreement.</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24.  SANCTIONS, COMPLIANCE &amp; ANTI-BRIBERY</w:t>
            </w:r>
          </w:p>
        </w:tc>
      </w:tr>
    </w:tbl>
    <w:p>
      <w:pPr>
        <w:spacing w:before="0" w:after="60"/>
      </w:pPr>
    </w:p>
    <w:p>
      <w:pPr>
        <w:spacing w:before="60" w:after="60"/>
      </w:pPr>
      <w:r>
        <w:rPr>
          <w:rFonts w:ascii="Aptos" w:hAnsi="Aptos" w:cs="Aptos" w:eastAsia="Aptos"/>
          <w:sz w:val="19"/>
          <w:szCs w:val="19"/>
          <w:color w:val="17233A"/>
          <w:b/>
          <w:bCs/>
        </w:rPr>
        <w:t xml:space="preserve">24.1  </w:t>
      </w:r>
      <w:r>
        <w:rPr>
          <w:rFonts w:ascii="Aptos" w:hAnsi="Aptos" w:cs="Aptos" w:eastAsia="Aptos"/>
          <w:sz w:val="19"/>
          <w:szCs w:val="19"/>
          <w:color w:val="000000"/>
        </w:rPr>
        <w:t>Each Party confirms it is not subject to any economic sanctions or trade restrictions. Either Party may terminate immediately if the other becomes subject to sanctions or an Embargo that prevents performance.</w:t>
      </w:r>
    </w:p>
    <w:p>
      <w:pPr>
        <w:spacing w:before="60" w:after="60"/>
      </w:pPr>
      <w:r>
        <w:rPr>
          <w:rFonts w:ascii="Aptos" w:hAnsi="Aptos" w:cs="Aptos" w:eastAsia="Aptos"/>
          <w:sz w:val="19"/>
          <w:szCs w:val="19"/>
          <w:color w:val="17233A"/>
          <w:b/>
          <w:bCs/>
        </w:rPr>
        <w:t xml:space="preserve">24.2  </w:t>
      </w:r>
      <w:r>
        <w:rPr>
          <w:rFonts w:ascii="Aptos" w:hAnsi="Aptos" w:cs="Aptos" w:eastAsia="Aptos"/>
          <w:sz w:val="19"/>
          <w:szCs w:val="19"/>
          <w:color w:val="000000"/>
        </w:rPr>
        <w:t>Buyer / Consignee / Importer confirms the destination country and intended use are not subject to any Indian export restriction or Embargo.</w:t>
      </w:r>
    </w:p>
    <w:p>
      <w:pPr>
        <w:spacing w:before="60" w:after="60"/>
      </w:pPr>
      <w:r>
        <w:rPr>
          <w:rFonts w:ascii="Aptos" w:hAnsi="Aptos" w:cs="Aptos" w:eastAsia="Aptos"/>
          <w:sz w:val="19"/>
          <w:szCs w:val="19"/>
          <w:color w:val="17233A"/>
          <w:b/>
          <w:bCs/>
        </w:rPr>
        <w:t xml:space="preserve">24.3  </w:t>
      </w:r>
      <w:r>
        <w:rPr>
          <w:rFonts w:ascii="Aptos" w:hAnsi="Aptos" w:cs="Aptos" w:eastAsia="Aptos"/>
          <w:sz w:val="19"/>
          <w:szCs w:val="19"/>
          <w:color w:val="000000"/>
        </w:rPr>
        <w:t>Neither Party shall offer, give, receive, or solicit any bribe or corrupt advantage. Breach entitles the non-breaching Party to immediate termination.</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25.  FORCE MAJEURE</w:t>
            </w:r>
          </w:p>
        </w:tc>
      </w:tr>
    </w:tbl>
    <w:p>
      <w:pPr>
        <w:spacing w:before="0" w:after="60"/>
      </w:pPr>
    </w:p>
    <w:p>
      <w:pPr>
        <w:spacing w:before="60" w:after="60"/>
      </w:pPr>
      <w:r>
        <w:rPr>
          <w:rFonts w:ascii="Aptos" w:hAnsi="Aptos" w:cs="Aptos" w:eastAsia="Aptos"/>
          <w:sz w:val="19"/>
          <w:szCs w:val="19"/>
          <w:color w:val="17233A"/>
          <w:b/>
          <w:bCs/>
        </w:rPr>
        <w:t xml:space="preserve">25.1  </w:t>
      </w:r>
      <w:r>
        <w:rPr>
          <w:rFonts w:ascii="Aptos" w:hAnsi="Aptos" w:cs="Aptos" w:eastAsia="Aptos"/>
          <w:sz w:val="19"/>
          <w:szCs w:val="19"/>
          <w:color w:val="000000"/>
        </w:rPr>
        <w:t>"Force Majeure Event" means any event beyond a Party's reasonable control preventing performance, including: natural disaster, war, civil unrest, government Embargo, port, quarry, or factory closure by government order, or government-declared pandemic. Excludes price increases, Processing Partner default, or financial difficulty.</w:t>
      </w:r>
    </w:p>
    <w:p>
      <w:pPr>
        <w:spacing w:before="60" w:after="60"/>
      </w:pPr>
      <w:r>
        <w:rPr>
          <w:rFonts w:ascii="Aptos" w:hAnsi="Aptos" w:cs="Aptos" w:eastAsia="Aptos"/>
          <w:sz w:val="19"/>
          <w:szCs w:val="19"/>
          <w:color w:val="17233A"/>
          <w:b/>
          <w:bCs/>
        </w:rPr>
        <w:t xml:space="preserve">25.2  </w:t>
      </w:r>
      <w:r>
        <w:rPr>
          <w:rFonts w:ascii="Aptos" w:hAnsi="Aptos" w:cs="Aptos" w:eastAsia="Aptos"/>
          <w:sz w:val="19"/>
          <w:szCs w:val="19"/>
          <w:color w:val="000000"/>
        </w:rPr>
        <w:t>The affected Party shall notify the other within 5 Working Days. NexaCrest's performance obligations under active Orders are suspended for the duration of the Force Majeure Event. Payment obligations already due and payable before the Force Majeure Event are not suspended.</w:t>
      </w:r>
    </w:p>
    <w:p>
      <w:pPr>
        <w:spacing w:before="60" w:after="60"/>
      </w:pPr>
      <w:r>
        <w:rPr>
          <w:rFonts w:ascii="Aptos" w:hAnsi="Aptos" w:cs="Aptos" w:eastAsia="Aptos"/>
          <w:sz w:val="19"/>
          <w:szCs w:val="19"/>
          <w:color w:val="17233A"/>
          <w:b/>
          <w:bCs/>
        </w:rPr>
        <w:t xml:space="preserve">25.3  </w:t>
      </w:r>
      <w:r>
        <w:rPr>
          <w:rFonts w:ascii="Aptos" w:hAnsi="Aptos" w:cs="Aptos" w:eastAsia="Aptos"/>
          <w:sz w:val="19"/>
          <w:szCs w:val="19"/>
          <w:color w:val="000000"/>
        </w:rPr>
        <w:t>If Force Majeure continues for more than 90 consecutive Calendar Days: either Party may terminate with 14 Calendar Days written notice. NexaCrest shall refund amounts paid for undelivered Orders in full within 30 Calendar Days of the termination notice.</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26.  TERM &amp; RENEWAL</w:t>
            </w:r>
          </w:p>
        </w:tc>
      </w:tr>
    </w:tbl>
    <w:p>
      <w:pPr>
        <w:spacing w:before="0" w:after="60"/>
      </w:pPr>
    </w:p>
    <w:p>
      <w:pPr>
        <w:spacing w:before="60" w:after="60"/>
      </w:pPr>
      <w:r>
        <w:rPr>
          <w:rFonts w:ascii="Aptos" w:hAnsi="Aptos" w:cs="Aptos" w:eastAsia="Aptos"/>
          <w:sz w:val="19"/>
          <w:szCs w:val="19"/>
          <w:color w:val="17233A"/>
          <w:b/>
          <w:bCs/>
        </w:rPr>
        <w:t xml:space="preserve">26.1  </w:t>
      </w:r>
      <w:r>
        <w:rPr>
          <w:rFonts w:ascii="Aptos" w:hAnsi="Aptos" w:cs="Aptos" w:eastAsia="Aptos"/>
          <w:sz w:val="19"/>
          <w:szCs w:val="19"/>
          <w:color w:val="000000"/>
        </w:rPr>
        <w:t>This Agreement is effective from the date stated as "Effective From" on the cover page, provided it has been signed by authorised representatives of both Parties, and continues for an initial term of 1 year from that date. It auto-renews annually unless either Party gives minimum 60 Calendar Days written notice of non-renewal before the anniversary of the Effective From date.</w:t>
      </w:r>
    </w:p>
    <w:p>
      <w:pPr>
        <w:spacing w:before="60" w:after="60"/>
      </w:pPr>
      <w:r>
        <w:rPr>
          <w:rFonts w:ascii="Aptos" w:hAnsi="Aptos" w:cs="Aptos" w:eastAsia="Aptos"/>
          <w:sz w:val="19"/>
          <w:szCs w:val="19"/>
          <w:color w:val="17233A"/>
          <w:b/>
          <w:bCs/>
        </w:rPr>
        <w:t xml:space="preserve">26.2  </w:t>
      </w:r>
      <w:r>
        <w:rPr>
          <w:rFonts w:ascii="Aptos" w:hAnsi="Aptos" w:cs="Aptos" w:eastAsia="Aptos"/>
          <w:sz w:val="19"/>
          <w:szCs w:val="19"/>
          <w:color w:val="000000"/>
        </w:rPr>
        <w:t>Either Party may initiate renegotiation of commercial terms by giving written notice at least 60 Calendar Days before a renewal date.</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27.  TERMINATION</w:t>
            </w:r>
          </w:p>
        </w:tc>
      </w:tr>
    </w:tbl>
    <w:p>
      <w:pPr>
        <w:spacing w:before="0" w:after="60"/>
      </w:pPr>
    </w:p>
    <w:p>
      <w:pPr>
        <w:spacing w:before="60" w:after="60"/>
      </w:pPr>
      <w:r>
        <w:rPr>
          <w:rFonts w:ascii="Aptos" w:hAnsi="Aptos" w:cs="Aptos" w:eastAsia="Aptos"/>
          <w:sz w:val="19"/>
          <w:szCs w:val="19"/>
          <w:color w:val="17233A"/>
          <w:b/>
          <w:bCs/>
        </w:rPr>
        <w:t xml:space="preserve">27.1  </w:t>
      </w:r>
      <w:r>
        <w:rPr>
          <w:rFonts w:ascii="Aptos" w:hAnsi="Aptos" w:cs="Aptos" w:eastAsia="Aptos"/>
          <w:sz w:val="19"/>
          <w:szCs w:val="19"/>
          <w:color w:val="000000"/>
        </w:rPr>
        <w:t>Material Breach: 30 Calendar Days written notice specifying the breach. If the breach is not remedied within 30 Calendar Days of the written notice, termination takes effect automatically on the expiry of that 30-day period without further notice.</w:t>
      </w:r>
    </w:p>
    <w:p>
      <w:pPr>
        <w:spacing w:before="60" w:after="60"/>
      </w:pPr>
      <w:r>
        <w:rPr>
          <w:rFonts w:ascii="Aptos" w:hAnsi="Aptos" w:cs="Aptos" w:eastAsia="Aptos"/>
          <w:sz w:val="19"/>
          <w:szCs w:val="19"/>
          <w:color w:val="17233A"/>
          <w:b/>
          <w:bCs/>
        </w:rPr>
        <w:t xml:space="preserve">27.2  </w:t>
      </w:r>
      <w:r>
        <w:rPr>
          <w:rFonts w:ascii="Aptos" w:hAnsi="Aptos" w:cs="Aptos" w:eastAsia="Aptos"/>
          <w:sz w:val="19"/>
          <w:szCs w:val="19"/>
          <w:color w:val="000000"/>
        </w:rPr>
        <w:t>Immediate termination on written notice if the other Party: (a) becomes insolvent; (b) becomes subject to sanctions or Embargo preventing performance; or (c) commits an irremediable Material Breach of Clauses 17, 18, 21, or 24.</w:t>
      </w:r>
    </w:p>
    <w:p>
      <w:pPr>
        <w:spacing w:before="60" w:after="60"/>
      </w:pPr>
      <w:r>
        <w:rPr>
          <w:rFonts w:ascii="Aptos" w:hAnsi="Aptos" w:cs="Aptos" w:eastAsia="Aptos"/>
          <w:sz w:val="19"/>
          <w:szCs w:val="19"/>
          <w:color w:val="17233A"/>
          <w:b/>
          <w:bCs/>
        </w:rPr>
        <w:t xml:space="preserve">27.3  </w:t>
      </w:r>
      <w:r>
        <w:rPr>
          <w:rFonts w:ascii="Aptos" w:hAnsi="Aptos" w:cs="Aptos" w:eastAsia="Aptos"/>
          <w:sz w:val="19"/>
          <w:szCs w:val="19"/>
          <w:color w:val="000000"/>
        </w:rPr>
        <w:t>Convenience termination: 60 Calendar Days written notice.</w:t>
      </w:r>
    </w:p>
    <w:p>
      <w:pPr>
        <w:spacing w:before="60" w:after="60"/>
      </w:pPr>
      <w:r>
        <w:rPr>
          <w:rFonts w:ascii="Aptos" w:hAnsi="Aptos" w:cs="Aptos" w:eastAsia="Aptos"/>
          <w:sz w:val="19"/>
          <w:szCs w:val="19"/>
          <w:color w:val="17233A"/>
          <w:b/>
          <w:bCs/>
        </w:rPr>
        <w:t xml:space="preserve">27.4  </w:t>
      </w:r>
      <w:r>
        <w:rPr>
          <w:rFonts w:ascii="Aptos" w:hAnsi="Aptos" w:cs="Aptos" w:eastAsia="Aptos"/>
          <w:sz w:val="19"/>
          <w:szCs w:val="19"/>
          <w:color w:val="000000"/>
        </w:rPr>
        <w:t>Termination does not affect confirmed Orders, outstanding payments, or obligations that expressly survive termination.</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28.  LIMITATION OF LIABILITY</w:t>
            </w:r>
          </w:p>
        </w:tc>
      </w:tr>
    </w:tbl>
    <w:p>
      <w:pPr>
        <w:spacing w:before="0" w:after="60"/>
      </w:pPr>
    </w:p>
    <w:p>
      <w:pPr>
        <w:spacing w:before="60" w:after="60"/>
      </w:pPr>
      <w:r>
        <w:rPr>
          <w:rFonts w:ascii="Aptos" w:hAnsi="Aptos" w:cs="Aptos" w:eastAsia="Aptos"/>
          <w:sz w:val="19"/>
          <w:szCs w:val="19"/>
          <w:color w:val="17233A"/>
          <w:b/>
          <w:bCs/>
        </w:rPr>
        <w:t xml:space="preserve">28.1  </w:t>
      </w:r>
      <w:r>
        <w:rPr>
          <w:rFonts w:ascii="Aptos" w:hAnsi="Aptos" w:cs="Aptos" w:eastAsia="Aptos"/>
          <w:sz w:val="19"/>
          <w:szCs w:val="19"/>
          <w:color w:val="000000"/>
        </w:rPr>
        <w:t>NexaCrest's maximum liability for product quality, delivery, and performance obligations under any single Order shall not exceed the total FOB Order value of that Order. This cap does not apply to any obligation on NexaCrest to return payments received for which no corresponding obligation was fulfilled.</w:t>
      </w:r>
    </w:p>
    <w:p>
      <w:pPr>
        <w:spacing w:before="60" w:after="60"/>
      </w:pPr>
      <w:r>
        <w:rPr>
          <w:rFonts w:ascii="Aptos" w:hAnsi="Aptos" w:cs="Aptos" w:eastAsia="Aptos"/>
          <w:sz w:val="19"/>
          <w:szCs w:val="19"/>
          <w:color w:val="17233A"/>
          <w:b/>
          <w:bCs/>
        </w:rPr>
        <w:t xml:space="preserve">28.2  </w:t>
      </w:r>
      <w:r>
        <w:rPr>
          <w:rFonts w:ascii="Aptos" w:hAnsi="Aptos" w:cs="Aptos" w:eastAsia="Aptos"/>
          <w:sz w:val="19"/>
          <w:szCs w:val="19"/>
          <w:color w:val="000000"/>
        </w:rPr>
        <w:t>NexaCrest shall not be liable for indirect, consequential, or punitive damages, or loss of profit or business.</w:t>
      </w:r>
    </w:p>
    <w:p>
      <w:pPr>
        <w:spacing w:before="60" w:after="60"/>
      </w:pPr>
      <w:r>
        <w:rPr>
          <w:rFonts w:ascii="Aptos" w:hAnsi="Aptos" w:cs="Aptos" w:eastAsia="Aptos"/>
          <w:sz w:val="19"/>
          <w:szCs w:val="19"/>
          <w:color w:val="17233A"/>
          <w:b/>
          <w:bCs/>
        </w:rPr>
        <w:t xml:space="preserve">28.3  </w:t>
      </w:r>
      <w:r>
        <w:rPr>
          <w:rFonts w:ascii="Aptos" w:hAnsi="Aptos" w:cs="Aptos" w:eastAsia="Aptos"/>
          <w:sz w:val="19"/>
          <w:szCs w:val="19"/>
          <w:color w:val="000000"/>
        </w:rPr>
        <w:t>These limitations do not apply to fraud, death or personal injury caused by negligence, or any liability not excludable by applicable law.</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29.  DOCUMENT RETENTION</w:t>
            </w:r>
          </w:p>
        </w:tc>
      </w:tr>
    </w:tbl>
    <w:p>
      <w:pPr>
        <w:spacing w:before="0" w:after="60"/>
      </w:pPr>
    </w:p>
    <w:p>
      <w:pPr>
        <w:spacing w:before="60" w:after="60"/>
      </w:pPr>
      <w:r>
        <w:rPr>
          <w:rFonts w:ascii="Aptos" w:hAnsi="Aptos" w:cs="Aptos" w:eastAsia="Aptos"/>
          <w:sz w:val="19"/>
          <w:szCs w:val="19"/>
          <w:color w:val="17233A"/>
          <w:b/>
          <w:bCs/>
        </w:rPr>
        <w:t xml:space="preserve">29.1  </w:t>
      </w:r>
      <w:r>
        <w:rPr>
          <w:rFonts w:ascii="Aptos" w:hAnsi="Aptos" w:cs="Aptos" w:eastAsia="Aptos"/>
          <w:sz w:val="19"/>
          <w:szCs w:val="19"/>
          <w:color w:val="000000"/>
        </w:rPr>
        <w:t>Both Parties shall retain all documents relating to this Agreement and each Order for minimum 7 years from each transaction date.</w:t>
      </w:r>
    </w:p>
    <w:p>
      <w:pPr>
        <w:spacing w:before="60" w:after="60"/>
      </w:pPr>
      <w:r>
        <w:rPr>
          <w:rFonts w:ascii="Aptos" w:hAnsi="Aptos" w:cs="Aptos" w:eastAsia="Aptos"/>
          <w:sz w:val="19"/>
          <w:szCs w:val="19"/>
          <w:color w:val="17233A"/>
          <w:b/>
          <w:bCs/>
        </w:rPr>
        <w:t xml:space="preserve">29.2  </w:t>
      </w:r>
      <w:r>
        <w:rPr>
          <w:rFonts w:ascii="Aptos" w:hAnsi="Aptos" w:cs="Aptos" w:eastAsia="Aptos"/>
          <w:sz w:val="19"/>
          <w:szCs w:val="19"/>
          <w:color w:val="000000"/>
        </w:rPr>
        <w:t>Either Party may request copies within 10 Working Days for audit, legal, or regulatory purposes.</w:t>
      </w: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30.  GENERAL PROVISIONS</w:t>
            </w:r>
          </w:p>
        </w:tc>
      </w:tr>
    </w:tbl>
    <w:p>
      <w:pPr>
        <w:spacing w:before="0" w:after="60"/>
      </w:pPr>
    </w:p>
    <w:p>
      <w:pPr>
        <w:spacing w:before="60" w:after="60"/>
      </w:pPr>
      <w:r>
        <w:rPr>
          <w:rFonts w:ascii="Aptos" w:hAnsi="Aptos" w:cs="Aptos" w:eastAsia="Aptos"/>
          <w:sz w:val="19"/>
          <w:szCs w:val="19"/>
          <w:color w:val="17233A"/>
          <w:b/>
          <w:bCs/>
        </w:rPr>
        <w:t xml:space="preserve">30.1  </w:t>
      </w:r>
      <w:r>
        <w:rPr>
          <w:rFonts w:ascii="Aptos" w:hAnsi="Aptos" w:cs="Aptos" w:eastAsia="Aptos"/>
          <w:sz w:val="19"/>
          <w:szCs w:val="19"/>
          <w:color w:val="000000"/>
        </w:rPr>
        <w:t>ENTIRE AGREEMENT: This Agreement and its Schedules constitute the entire agreement between the Parties and supersede all prior discussions and arrangements.</w:t>
      </w:r>
    </w:p>
    <w:p>
      <w:pPr>
        <w:spacing w:before="60" w:after="60"/>
      </w:pPr>
      <w:r>
        <w:rPr>
          <w:rFonts w:ascii="Aptos" w:hAnsi="Aptos" w:cs="Aptos" w:eastAsia="Aptos"/>
          <w:sz w:val="19"/>
          <w:szCs w:val="19"/>
          <w:color w:val="17233A"/>
          <w:b/>
          <w:bCs/>
        </w:rPr>
        <w:t xml:space="preserve">30.2  </w:t>
      </w:r>
      <w:r>
        <w:rPr>
          <w:rFonts w:ascii="Aptos" w:hAnsi="Aptos" w:cs="Aptos" w:eastAsia="Aptos"/>
          <w:sz w:val="19"/>
          <w:szCs w:val="19"/>
          <w:color w:val="000000"/>
        </w:rPr>
        <w:t>AMENDMENTS: Valid only in writing, signed by authorised representatives of both Parties.</w:t>
      </w:r>
    </w:p>
    <w:p>
      <w:pPr>
        <w:spacing w:before="60" w:after="60"/>
      </w:pPr>
      <w:r>
        <w:rPr>
          <w:rFonts w:ascii="Aptos" w:hAnsi="Aptos" w:cs="Aptos" w:eastAsia="Aptos"/>
          <w:sz w:val="19"/>
          <w:szCs w:val="19"/>
          <w:color w:val="17233A"/>
          <w:b/>
          <w:bCs/>
        </w:rPr>
        <w:t xml:space="preserve">30.3  </w:t>
      </w:r>
      <w:r>
        <w:rPr>
          <w:rFonts w:ascii="Aptos" w:hAnsi="Aptos" w:cs="Aptos" w:eastAsia="Aptos"/>
          <w:sz w:val="19"/>
          <w:szCs w:val="19"/>
          <w:color w:val="000000"/>
        </w:rPr>
        <w:t>WAIVER: No failure to exercise any right under this Agreement operates as a waiver of that right.</w:t>
      </w:r>
    </w:p>
    <w:p>
      <w:pPr>
        <w:spacing w:before="60" w:after="60"/>
      </w:pPr>
      <w:r>
        <w:rPr>
          <w:rFonts w:ascii="Aptos" w:hAnsi="Aptos" w:cs="Aptos" w:eastAsia="Aptos"/>
          <w:sz w:val="19"/>
          <w:szCs w:val="19"/>
          <w:color w:val="17233A"/>
          <w:b/>
          <w:bCs/>
        </w:rPr>
        <w:t xml:space="preserve">30.4  </w:t>
      </w:r>
      <w:r>
        <w:rPr>
          <w:rFonts w:ascii="Aptos" w:hAnsi="Aptos" w:cs="Aptos" w:eastAsia="Aptos"/>
          <w:sz w:val="19"/>
          <w:szCs w:val="19"/>
          <w:color w:val="000000"/>
        </w:rPr>
        <w:t>SEVERABILITY: If any provision is held invalid or unenforceable, the remaining provisions continue in full force.</w:t>
      </w:r>
    </w:p>
    <w:p>
      <w:pPr>
        <w:spacing w:before="60" w:after="60"/>
      </w:pPr>
      <w:r>
        <w:rPr>
          <w:rFonts w:ascii="Aptos" w:hAnsi="Aptos" w:cs="Aptos" w:eastAsia="Aptos"/>
          <w:sz w:val="19"/>
          <w:szCs w:val="19"/>
          <w:color w:val="17233A"/>
          <w:b/>
          <w:bCs/>
        </w:rPr>
        <w:t xml:space="preserve">30.5  </w:t>
      </w:r>
      <w:r>
        <w:rPr>
          <w:rFonts w:ascii="Aptos" w:hAnsi="Aptos" w:cs="Aptos" w:eastAsia="Aptos"/>
          <w:sz w:val="19"/>
          <w:szCs w:val="19"/>
          <w:color w:val="000000"/>
        </w:rPr>
        <w:t>ASSIGNMENT: Neither Party may assign rights or obligations without the other's written consent. NexaCrest may assign to a successor entity on corporate restructuring, which includes merger, acquisition, transfer of business, or change of name, provided the successor assumes all obligations under this Agreement.</w:t>
      </w:r>
    </w:p>
    <w:p>
      <w:pPr>
        <w:spacing w:before="60" w:after="60"/>
      </w:pPr>
      <w:r>
        <w:rPr>
          <w:rFonts w:ascii="Aptos" w:hAnsi="Aptos" w:cs="Aptos" w:eastAsia="Aptos"/>
          <w:sz w:val="19"/>
          <w:szCs w:val="19"/>
          <w:color w:val="17233A"/>
          <w:b/>
          <w:bCs/>
        </w:rPr>
        <w:t xml:space="preserve">30.6  </w:t>
      </w:r>
      <w:r>
        <w:rPr>
          <w:rFonts w:ascii="Aptos" w:hAnsi="Aptos" w:cs="Aptos" w:eastAsia="Aptos"/>
          <w:sz w:val="19"/>
          <w:szCs w:val="19"/>
          <w:color w:val="000000"/>
        </w:rPr>
        <w:t>NO EXCLUSIVITY: NexaCrest is free to supply any buyer in any market. This Agreement grants no exclusivity to the Buyer / Consignee / Importer.</w:t>
      </w:r>
    </w:p>
    <w:p>
      <w:pPr>
        <w:spacing w:before="60" w:after="60"/>
      </w:pPr>
      <w:r>
        <w:rPr>
          <w:rFonts w:ascii="Aptos" w:hAnsi="Aptos" w:cs="Aptos" w:eastAsia="Aptos"/>
          <w:sz w:val="19"/>
          <w:szCs w:val="19"/>
          <w:color w:val="17233A"/>
          <w:b/>
          <w:bCs/>
        </w:rPr>
        <w:t xml:space="preserve">30.7  </w:t>
      </w:r>
      <w:r>
        <w:rPr>
          <w:rFonts w:ascii="Aptos" w:hAnsi="Aptos" w:cs="Aptos" w:eastAsia="Aptos"/>
          <w:sz w:val="19"/>
          <w:szCs w:val="19"/>
          <w:color w:val="000000"/>
        </w:rPr>
        <w:t>PUBLICITY: No press releases or public statements referencing the other Party without written consent.</w:t>
      </w:r>
    </w:p>
    <w:p>
      <w:pPr>
        <w:spacing w:before="60" w:after="60"/>
      </w:pPr>
      <w:r>
        <w:rPr>
          <w:rFonts w:ascii="Aptos" w:hAnsi="Aptos" w:cs="Aptos" w:eastAsia="Aptos"/>
          <w:sz w:val="19"/>
          <w:szCs w:val="19"/>
          <w:color w:val="17233A"/>
          <w:b/>
          <w:bCs/>
        </w:rPr>
        <w:t xml:space="preserve">30.8  </w:t>
      </w:r>
      <w:r>
        <w:rPr>
          <w:rFonts w:ascii="Aptos" w:hAnsi="Aptos" w:cs="Aptos" w:eastAsia="Aptos"/>
          <w:sz w:val="19"/>
          <w:szCs w:val="19"/>
          <w:color w:val="000000"/>
        </w:rPr>
        <w:t>LANGUAGE: English governs. Translations are for convenience only and have no legal effect.</w:t>
      </w:r>
    </w:p>
    <w:p>
      <w:pPr>
        <w:spacing w:before="60" w:after="60"/>
      </w:pPr>
      <w:r>
        <w:rPr>
          <w:rFonts w:ascii="Aptos" w:hAnsi="Aptos" w:cs="Aptos" w:eastAsia="Aptos"/>
          <w:sz w:val="19"/>
          <w:szCs w:val="19"/>
          <w:color w:val="17233A"/>
          <w:b/>
          <w:bCs/>
        </w:rPr>
        <w:t xml:space="preserve">30.9  </w:t>
      </w:r>
      <w:r>
        <w:rPr>
          <w:rFonts w:ascii="Aptos" w:hAnsi="Aptos" w:cs="Aptos" w:eastAsia="Aptos"/>
          <w:sz w:val="19"/>
          <w:szCs w:val="19"/>
          <w:color w:val="000000"/>
        </w:rPr>
        <w:t>NOTICES: All formal notices shall be in writing by email or WhatsApp to the contact details stated in the Parties section. Deemed delivered on confirmation of receipt or 48 hours after sending, whichever is earlier.</w:t>
      </w:r>
    </w:p>
    <w:p>
      <w:pPr>
        <w:spacing w:before="60" w:after="60"/>
      </w:pPr>
      <w:r>
        <w:rPr>
          <w:rFonts w:ascii="Aptos" w:hAnsi="Aptos" w:cs="Aptos" w:eastAsia="Aptos"/>
          <w:sz w:val="19"/>
          <w:szCs w:val="19"/>
          <w:color w:val="17233A"/>
          <w:b/>
          <w:bCs/>
        </w:rPr>
        <w:t xml:space="preserve">30.10  </w:t>
      </w:r>
      <w:r>
        <w:rPr>
          <w:rFonts w:ascii="Aptos" w:hAnsi="Aptos" w:cs="Aptos" w:eastAsia="Aptos"/>
          <w:sz w:val="19"/>
          <w:szCs w:val="19"/>
          <w:color w:val="000000"/>
        </w:rPr>
        <w:t>COUNTERPARTS: May be signed in counterparts including electronic signatures via DocuSign, Adobe Sign, or equivalent recognised electronic signature platforms. Not binding until signed by authorised representatives of both Parties.</w:t>
      </w:r>
    </w:p>
    <w:p>
      <w:pPr>
        <w:spacing w:before="0" w:after="60"/>
      </w:pPr>
    </w:p>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SIGNATURES</w:t>
            </w:r>
          </w:p>
        </w:tc>
      </w:tr>
    </w:tbl>
    <w:p>
      <w:pPr>
        <w:spacing w:before="0" w:after="40"/>
      </w:pPr>
    </w:p>
    <w:p>
      <w:pPr>
        <w:jc w:val="left"/>
        <w:spacing w:before="40" w:after="60"/>
      </w:pPr>
      <w:r>
        <w:rPr>
          <w:rFonts w:ascii="Aptos" w:hAnsi="Aptos" w:cs="Aptos" w:eastAsia="Aptos"/>
          <w:sz w:val="18"/>
          <w:szCs w:val="18"/>
          <w:color w:val="5B6573"/>
          <w:i/>
        </w:rPr>
        <w:t>By signing below, both Parties confirm they have read, understood, and agree to be bound by all terms and conditions of this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pPr>
              <w:spacing w:after="0"/>
            </w:pPr>
            <w:r>
              <w:rPr>
                <w:rFonts w:ascii="Aptos" w:cs="Aptos" w:eastAsia="Aptos" w:hAnsi="Aptos"/>
                <w:b/>
                <w:bCs/>
                <w:color w:val="FFFFFF"/>
                <w:sz w:val="19"/>
                <w:szCs w:val="19"/>
              </w:rPr>
              <w:t xml:space="preserve">For NexaCrest International Private Limited</w:t>
            </w:r>
          </w:p>
        </w:tc>
        <w:tc>
          <w:tcPr>
            <w:tcW w:type="dxa" w:w="4819"/>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pPr>
              <w:spacing w:after="0"/>
            </w:pPr>
            <w:r>
              <w:rPr>
                <w:rFonts w:ascii="Aptos" w:cs="Aptos" w:eastAsia="Aptos" w:hAnsi="Aptos"/>
                <w:b/>
                <w:bCs/>
                <w:color w:val="FFFFFF"/>
                <w:sz w:val="19"/>
                <w:szCs w:val="19"/>
              </w:rPr>
              <w:t xml:space="preserve">[Buyer Legal Entity Name] ★ Fill, Sign &amp; Return</w:t>
            </w:r>
          </w:p>
        </w:tc>
      </w:tr>
      <w:tr>
        <w:tc>
          <w:tcPr>
            <w:tcW w:type="dxa" w:w="4819"/>
            <w:tcBorders>
              <w:top w:val="single" w:color="D0D8E4" w:sz="2"/>
              <w:left w:val="single" w:color="D0D8E4" w:sz="2"/>
              <w:bottom w:val="single" w:color="D0D8E4" w:sz="2"/>
              <w:right w:val="single" w:color="D0D8E4" w:sz="2"/>
            </w:tcBorders>
            <w:shd w:fill="FFFFFF" w:val="clear"/>
            <w:tcMar>
              <w:top w:type="dxa" w:w="200"/>
              <w:left w:type="dxa" w:w="160"/>
              <w:bottom w:type="dxa" w:w="200"/>
              <w:right w:type="dxa" w:w="100"/>
            </w:tcMar>
          </w:tcPr>
          <w:p>
            <w:pPr>
              <w:spacing w:after="40"/>
            </w:pPr>
            <w:r>
              <w:drawing>
                <wp:inline xmlns:wp="http://schemas.openxmlformats.org/drawingml/2006/wordprocessingDrawing" distT="0" distB="0" distL="0" distR="0">
                  <wp:extent cx="1238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1238250" cy="438150"/>
                          </a:xfrm>
                          <a:prstGeom prst="rect">
                            <a:avLst/>
                          </a:prstGeom>
                        </pic:spPr>
                      </pic:pic>
                    </a:graphicData>
                  </a:graphic>
                </wp:inline>
              </w:drawing>
            </w:r>
          </w:p>
          <w:p>
            <w:pPr>
              <w:spacing w:after="20"/>
            </w:pPr>
            <w:r>
              <w:drawing>
                <wp:inline xmlns:wp="http://schemas.openxmlformats.org/drawingml/2006/wordprocessingDrawing" distT="0" distB="0" distL="0" distR="0">
                  <wp:extent cx="666750" cy="666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666750" cy="666750"/>
                          </a:xfrm>
                          <a:prstGeom prst="rect">
                            <a:avLst/>
                          </a:prstGeom>
                        </pic:spPr>
                      </pic:pic>
                    </a:graphicData>
                  </a:graphic>
                </wp:inline>
              </w:drawing>
            </w:r>
          </w:p>
          <w:p>
            <w:pPr>
              <w:spacing w:after="20"/>
            </w:pPr>
            <w:r>
              <w:rPr>
                <w:rFonts w:ascii="Aptos" w:cs="Aptos" w:eastAsia="Aptos" w:hAnsi="Aptos"/>
                <w:b/>
                <w:bCs/>
                <w:color w:val="17233A"/>
                <w:sz w:val="19"/>
                <w:szCs w:val="19"/>
              </w:rPr>
              <w:t xml:space="preserve">Gulmohar Sontakke</w:t>
            </w:r>
          </w:p>
          <w:p>
            <w:pPr>
              <w:spacing w:after="20"/>
            </w:pPr>
            <w:r>
              <w:rPr>
                <w:rFonts w:ascii="Aptos" w:cs="Aptos" w:eastAsia="Aptos" w:hAnsi="Aptos"/>
                <w:color w:val="000000"/>
                <w:sz w:val="18"/>
                <w:szCs w:val="18"/>
              </w:rPr>
              <w:t xml:space="preserve">Founder &amp; Managing Director</w:t>
            </w:r>
          </w:p>
          <w:p>
            <w:pPr>
              <w:spacing w:after="0"/>
            </w:pPr>
            <w:r>
              <w:rPr>
                <w:rFonts w:ascii="Aptos" w:cs="Aptos" w:eastAsia="Aptos" w:hAnsi="Aptos"/>
                <w:color w:val="555555"/>
                <w:sz w:val="17"/>
                <w:szCs w:val="17"/>
              </w:rPr>
              <w:t xml:space="preserve">NexaCrest International Private Limited</w:t>
            </w:r>
          </w:p>
        </w:tc>
        <w:tc>
          <w:tcPr>
            <w:tcW w:type="dxa" w:w="4819"/>
            <w:tcBorders>
              <w:top w:val="single" w:color="D0D8E4" w:sz="2"/>
              <w:left w:val="single" w:color="D0D8E4" w:sz="2"/>
              <w:bottom w:val="single" w:color="D0D8E4" w:sz="2"/>
              <w:right w:val="single" w:color="D0D8E4" w:sz="2"/>
            </w:tcBorders>
            <w:shd w:fill="FFFDE7" w:val="clear"/>
            <w:tcMar>
              <w:top w:type="dxa" w:w="120"/>
              <w:left w:type="dxa" w:w="160"/>
              <w:bottom w:type="dxa" w:w="120"/>
              <w:right w:type="dxa" w:w="100"/>
            </w:tcMar>
          </w:tcPr>
          <w:p>
            <w:pPr>
              <w:spacing w:after="100"/>
            </w:pPr>
            <w:r>
              <w:rPr>
                <w:rFonts w:ascii="Aptos" w:cs="Aptos" w:eastAsia="Aptos" w:hAnsi="Aptos"/>
                <w:b/>
                <w:bCs/>
                <w:color w:val="000000"/>
                <w:sz w:val="18"/>
                <w:szCs w:val="18"/>
              </w:rPr>
              <w:t xml:space="preserve">Authorised Signature:</w:t>
            </w:r>
          </w:p>
          <w:p>
            <w:pPr>
              <w:spacing w:after="180"/>
            </w:pPr>
            <w:r>
              <w:rPr>
                <w:rFonts w:ascii="Aptos" w:cs="Aptos" w:eastAsia="Aptos" w:hAnsi="Aptos"/>
                <w:color w:val="999999"/>
                <w:sz w:val="18"/>
                <w:szCs w:val="18"/>
              </w:rPr>
              <w:t xml:space="preserve">_________________________________</w:t>
            </w:r>
          </w:p>
          <w:p>
            <w:pPr>
              <w:spacing w:after="80"/>
            </w:pPr>
            <w:r>
              <w:rPr>
                <w:rFonts w:ascii="Aptos" w:cs="Aptos" w:eastAsia="Aptos" w:hAnsi="Aptos"/>
                <w:color w:val="000000"/>
                <w:sz w:val="18"/>
                <w:szCs w:val="18"/>
              </w:rPr>
              <w:t xml:space="preserve">Name: _____________________________</w:t>
            </w:r>
          </w:p>
          <w:p>
            <w:pPr>
              <w:spacing w:after="80"/>
            </w:pPr>
            <w:r>
              <w:rPr>
                <w:rFonts w:ascii="Aptos" w:cs="Aptos" w:eastAsia="Aptos" w:hAnsi="Aptos"/>
                <w:color w:val="000000"/>
                <w:sz w:val="18"/>
                <w:szCs w:val="18"/>
              </w:rPr>
              <w:t xml:space="preserve">Designation: ______________________</w:t>
            </w:r>
          </w:p>
          <w:p>
            <w:pPr>
              <w:spacing w:after="80"/>
            </w:pPr>
            <w:r>
              <w:rPr>
                <w:rFonts w:ascii="Aptos" w:cs="Aptos" w:eastAsia="Aptos" w:hAnsi="Aptos"/>
                <w:color w:val="000000"/>
                <w:sz w:val="18"/>
                <w:szCs w:val="18"/>
              </w:rPr>
              <w:t xml:space="preserve">Legal Entity Name: _________________</w:t>
            </w:r>
          </w:p>
          <w:p>
            <w:pPr>
              <w:spacing w:after="80"/>
            </w:pPr>
            <w:r>
              <w:rPr>
                <w:rFonts w:ascii="Aptos" w:cs="Aptos" w:eastAsia="Aptos" w:hAnsi="Aptos"/>
                <w:b/>
                <w:bCs/>
                <w:color w:val="000000"/>
                <w:sz w:val="18"/>
                <w:szCs w:val="18"/>
              </w:rPr>
              <w:t xml:space="preserve">Date: _____________________________</w:t>
            </w:r>
          </w:p>
          <w:p>
            <w:pPr>
              <w:spacing w:after="0"/>
            </w:pPr>
            <w:r>
              <w:rPr>
                <w:rFonts w:ascii="Aptos" w:cs="Aptos" w:eastAsia="Aptos" w:hAnsi="Aptos"/>
                <w:i/>
                <w:iCs/>
                <w:color w:val="888888"/>
                <w:sz w:val="17"/>
                <w:szCs w:val="17"/>
              </w:rPr>
              <w:t xml:space="preserve">Company Stamp: (if applicable)</w:t>
            </w:r>
          </w:p>
        </w:tc>
      </w:tr>
    </w:tbl>
    <w:sectPr w:rsidR="00FC693F" w:rsidRPr="0006063C" w:rsidSect="00034616">
      <w:pgSz w:w="11906" w:h="16838"/>
      <w:pgMar w:top="720" w:right="850" w:bottom="720" w:left="850" w:header="720" w:footer="720" w:gutter="0"/>
      <w:cols w:space="720"/>
      <w:docGrid w:linePitch="360"/>
    </w:sectPr>
    <w:p>
      <w:r>
        <w:br w:type="page"/>
      </w: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SCHEDULE A — PRODUCT SPECIFICATIONS &amp; QUALITY PARAMETERS</w:t>
            </w:r>
          </w:p>
        </w:tc>
      </w:tr>
    </w:tbl>
    <w:p>
      <w:pPr>
        <w:spacing w:before="0" w:after="40"/>
      </w:pPr>
    </w:p>
    <w:p>
      <w:pPr>
        <w:jc w:val="left"/>
        <w:spacing w:before="40" w:after="40"/>
      </w:pPr>
      <w:r>
        <w:rPr>
          <w:rFonts w:ascii="Aptos" w:hAnsi="Aptos" w:cs="Aptos" w:eastAsia="Aptos"/>
          <w:sz w:val="18"/>
          <w:szCs w:val="18"/>
          <w:color w:val="5B6573"/>
          <w:i/>
        </w:rPr>
        <w:t>Specific values for each parameter are agreed in the applicable QT and PI for each Order. In the absence of a specific agreed value, the prevailing industry standard for the relevant Product type shall apply.</w:t>
      </w: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2600"/>
        <w:gridCol w:w="3600"/>
        <w:gridCol w:w="3438"/>
      </w:tblGrid>
      <w:tr>
        <w:tc>
          <w:tcPr>
            <w:shd w:val="clear" w:color="auto" w:fill="17233A"/>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FFFFFF"/>
                <w:b/>
                <w:bCs/>
              </w:rPr>
              <w:t>PARAMETER</w:t>
            </w:r>
          </w:p>
        </w:tc>
        <w:tc>
          <w:tcPr>
            <w:shd w:val="clear" w:color="auto" w:fill="17233A"/>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FFFFFF"/>
                <w:b/>
                <w:bCs/>
              </w:rPr>
              <w:t>AGREED SPECIFICATION</w:t>
            </w:r>
          </w:p>
        </w:tc>
        <w:tc>
          <w:tcPr>
            <w:shd w:val="clear" w:color="auto" w:fill="17233A"/>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FFFFFF"/>
                <w:b/>
                <w:bCs/>
              </w:rPr>
              <w:t>REJECTION THRESHOLD</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Surface Finish</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As agreed per product type — confirmed per Order (e.g. Mirror Polished, Honed, Brushed)</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Below agreed finish standard</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Dimensional Tolerance</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As agreed per product type — confirmed per Order</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Exceeds agreed tolerance</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Edge Treatment</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As agreed per product type — confirmed per Order</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Outside agreed specification</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Epoxy / Resin Use</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Colourless, structural fills only</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Coloured resin or any defect masking</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Surface Cracks</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None visible post-finishing</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Any visible crack post-finishing</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Colour Consistency</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As agreed — by written description in QT/PI or by agreed reference sample where provided</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Outside agreed description or reference</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Natural Variation</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Inherent to natural stone — not a defect</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Only if outside Agreed Specifications</w:t>
            </w:r>
          </w:p>
        </w:tc>
      </w:tr>
      <w:tr>
        <w:tc>
          <w:tcPr>
            <w:shd w:val="clear" w:color="auto" w:fill="F1F5F9"/>
            <w:tcBorders>
              <w:top w:val="single" w:color="D0D8E4" w:sz="2"/>
              <w:left w:val="single" w:color="D0D8E4" w:sz="2"/>
              <w:bottom w:val="single" w:color="D0D8E4" w:sz="2"/>
              <w:right w:val="single" w:color="D0D8E4" w:sz="2"/>
            </w:tcBorders>
            <w:tcMar>
              <w:top w:w="60" w:type="dxa"/>
              <w:left w:w="120" w:type="dxa"/>
              <w:bottom w:w="60" w:type="dxa"/>
              <w:right w:w="120" w:type="dxa"/>
            </w:tcMar>
            <w:tcW w:w="2600" w:type="dxa"/>
          </w:tcPr>
          <w:p>
            <w:pPr>
              <w:spacing w:before="40" w:after="40"/>
            </w:pPr>
            <w:r>
              <w:rPr>
                <w:rFonts w:ascii="Aptos" w:hAnsi="Aptos" w:cs="Aptos" w:eastAsia="Aptos"/>
                <w:sz w:val="17"/>
                <w:szCs w:val="17"/>
                <w:color w:val="17233A"/>
                <w:b/>
                <w:bCs/>
              </w:rPr>
              <w:t>Packing</w:t>
            </w:r>
          </w:p>
        </w:tc>
        <w:tc>
          <w:tcPr>
            <w:shd w:val="clear" w:color="auto" w:fill="FFFFFF"/>
            <w:tcBorders>
              <w:top w:val="single" w:color="D0D8E4" w:sz="2"/>
              <w:left w:val="single" w:color="D0D8E4" w:sz="2"/>
              <w:bottom w:val="single" w:color="D0D8E4" w:sz="2"/>
              <w:right w:val="single" w:color="D0D8E4" w:sz="2"/>
            </w:tcBorders>
            <w:tcMar>
              <w:top w:w="60" w:type="dxa"/>
              <w:left w:w="120" w:type="dxa"/>
              <w:bottom w:w="60" w:type="dxa"/>
              <w:right w:w="120" w:type="dxa"/>
            </w:tcMar>
            <w:tcW w:w="3600" w:type="dxa"/>
          </w:tcPr>
          <w:p>
            <w:pPr>
              <w:spacing w:before="40" w:after="40"/>
            </w:pPr>
            <w:r>
              <w:rPr>
                <w:rFonts w:ascii="Aptos" w:hAnsi="Aptos" w:cs="Aptos" w:eastAsia="Aptos"/>
                <w:sz w:val="17"/>
                <w:szCs w:val="17"/>
                <w:color w:val="000000"/>
              </w:rPr>
              <w:t>Protective packing appropriate per product type and Order (minimum: bubble wrap or foam as per need)</w:t>
            </w:r>
          </w:p>
        </w:tc>
        <w:tc>
          <w:tcPr>
            <w:shd w:val="clear" w:color="auto" w:fill="FFF8F8"/>
            <w:tcBorders>
              <w:top w:val="single" w:color="D0D8E4" w:sz="2"/>
              <w:left w:val="single" w:color="D0D8E4" w:sz="2"/>
              <w:bottom w:val="single" w:color="D0D8E4" w:sz="2"/>
              <w:right w:val="single" w:color="D0D8E4" w:sz="2"/>
            </w:tcBorders>
            <w:tcMar>
              <w:top w:w="60" w:type="dxa"/>
              <w:left w:w="120" w:type="dxa"/>
              <w:bottom w:w="60" w:type="dxa"/>
              <w:right w:w="120" w:type="dxa"/>
            </w:tcMar>
            <w:tcW w:w="3438" w:type="dxa"/>
          </w:tcPr>
          <w:p>
            <w:pPr>
              <w:spacing w:before="40" w:after="40"/>
            </w:pPr>
            <w:r>
              <w:rPr>
                <w:rFonts w:ascii="Aptos" w:hAnsi="Aptos" w:cs="Aptos" w:eastAsia="Aptos"/>
                <w:sz w:val="17"/>
                <w:szCs w:val="17"/>
                <w:color w:val="8B0000"/>
              </w:rPr>
              <w:t>Inadequate packing causing transit damage</w:t>
            </w:r>
          </w:p>
        </w:tc>
      </w:tr>
    </w:tbl>
    <w:p>
      <w:pPr>
        <w:spacing w:before="0" w:after="4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BF5FB"/>
            <w:tcMar>
              <w:top w:w="80" w:type="dxa"/>
              <w:left w:w="180" w:type="dxa"/>
              <w:bottom w:w="80" w:type="dxa"/>
              <w:right w:w="180" w:type="dxa"/>
            </w:tcMar>
            <w:tcBorders>
              <w:left w:val="single" w:color="185FA5" w:sz="16"/>
              <w:top w:val="none" w:sz="0" w:color="auto"/>
              <w:bottom w:val="none" w:sz="0" w:color="auto"/>
              <w:right w:val="none" w:sz="0" w:color="auto"/>
            </w:tcBorders>
          </w:tcPr>
          <w:p>
            <w:pPr>
              <w:spacing w:before="40" w:after="40"/>
            </w:pPr>
            <w:r>
              <w:rPr>
                <w:rFonts w:ascii="Aptos" w:hAnsi="Aptos" w:cs="Aptos" w:eastAsia="Aptos"/>
                <w:sz w:val="17"/>
                <w:szCs w:val="17"/>
                <w:color w:val="1A3C5E"/>
                <w:i/>
              </w:rPr>
              <w:t>NexaCrest shall provide a Fumigation Certificate as part of the standard shipping document set for all Orders shipped in wooden crates.</w:t>
            </w:r>
          </w:p>
          <w:p>
            <w:pPr>
              <w:spacing w:before="40" w:after="40"/>
            </w:pPr>
            <w:r>
              <w:rPr>
                <w:rFonts w:ascii="Aptos" w:hAnsi="Aptos" w:cs="Aptos" w:eastAsia="Aptos"/>
                <w:sz w:val="17"/>
                <w:szCs w:val="17"/>
                <w:color w:val="1A3C5E"/>
                <w:i/>
              </w:rPr>
              <w:t>Specific product dimensions, grades, finish, and tolerances are confirmed per Order in the applicable QT and PI.</w:t>
            </w:r>
          </w:p>
          <w:p>
            <w:pPr>
              <w:spacing w:before="40" w:after="40"/>
            </w:pPr>
            <w:r>
              <w:rPr>
                <w:rFonts w:ascii="Aptos" w:hAnsi="Aptos" w:cs="Aptos" w:eastAsia="Aptos"/>
                <w:sz w:val="17"/>
                <w:szCs w:val="17"/>
                <w:color w:val="1A3C5E"/>
                <w:i/>
              </w:rPr>
              <w:t>This Schedule must be completed with specific agreed values before this Agreement is executed. Where values remain as descriptions, the QT and PI for each Order shall govern.</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SCHEDULE B — COMMERCIAL TERMS</w:t>
            </w:r>
          </w:p>
        </w:tc>
      </w:tr>
    </w:tbl>
    <w:p>
      <w:pPr>
        <w:spacing w:before="0" w:after="40"/>
      </w:pPr>
    </w:p>
    <w:p>
      <w:pPr>
        <w:jc w:val="left"/>
        <w:spacing w:before="40" w:after="40"/>
      </w:pPr>
      <w:r>
        <w:rPr>
          <w:rFonts w:ascii="Aptos" w:hAnsi="Aptos" w:cs="Aptos" w:eastAsia="Aptos"/>
          <w:sz w:val="18"/>
          <w:szCs w:val="18"/>
          <w:color w:val="5B6573"/>
          <w:i/>
        </w:rPr>
        <w:t>All bracket values [ ] are defaults agreed at signing and must be replaced with specific agreed figures before this Agreement is executed. Any term may be varied for a specific Order by written agreement in the applicable QT and PI.</w:t>
      </w: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FF3F7"/>
            <w:tcBorders>
              <w:top w:val="none" w:color="FFFFFF" w:sz="0"/>
              <w:left w:val="none" w:color="FFFFFF" w:sz="0"/>
              <w:bottom w:val="none" w:color="FFFFFF" w:sz="0"/>
              <w:right w:val="none" w:color="FFFFFF" w:sz="0"/>
            </w:tcBorders>
            <w:tcMar>
              <w:top w:w="60" w:type="dxa"/>
              <w:left w:w="160" w:type="dxa"/>
              <w:bottom w:w="60" w:type="dxa"/>
              <w:right w:w="160" w:type="dxa"/>
            </w:tcMar>
          </w:tcPr>
          <w:p>
            <w:pPr>
              <w:spacing w:before="0" w:after="0"/>
            </w:pPr>
            <w:r>
              <w:rPr>
                <w:rFonts w:ascii="Aptos" w:hAnsi="Aptos" w:cs="Aptos" w:eastAsia="Aptos"/>
                <w:sz w:val="18"/>
                <w:szCs w:val="18"/>
                <w:color w:val="17233A"/>
                <w:b/>
                <w:bCs/>
              </w:rPr>
              <w:t>PRICING</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Product Type(s)</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[To be agreed and listed per product]</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Unit of Measurement</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[Per m³ / per m² / per MT / other — as agreed per product type]</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Price per Unit</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[As agreed per product type — stated in each QT and PI]</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Currency</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[USD] or as agreed</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Price Protection Period</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[180] Calendar Days from Effective From date or last revision</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Price Revision Notice</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[30] Calendar Days written notice</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Maximum Revision per Cycle</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[15]%</w:t>
            </w:r>
          </w:p>
        </w:tc>
      </w:tr>
    </w:tbl>
    <w:p>
      <w:pPr>
        <w:spacing w:before="0" w:after="3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FF3F7"/>
            <w:tcBorders>
              <w:top w:val="none" w:color="FFFFFF" w:sz="0"/>
              <w:left w:val="none" w:color="FFFFFF" w:sz="0"/>
              <w:bottom w:val="none" w:color="FFFFFF" w:sz="0"/>
              <w:right w:val="none" w:color="FFFFFF" w:sz="0"/>
            </w:tcBorders>
            <w:tcMar>
              <w:top w:w="60" w:type="dxa"/>
              <w:left w:w="160" w:type="dxa"/>
              <w:bottom w:w="60" w:type="dxa"/>
              <w:right w:w="160" w:type="dxa"/>
            </w:tcMar>
          </w:tcPr>
          <w:p>
            <w:pPr>
              <w:spacing w:before="0" w:after="0"/>
            </w:pPr>
            <w:r>
              <w:rPr>
                <w:rFonts w:ascii="Aptos" w:hAnsi="Aptos" w:cs="Aptos" w:eastAsia="Aptos"/>
                <w:sz w:val="18"/>
                <w:szCs w:val="18"/>
                <w:color w:val="17233A"/>
                <w:b/>
                <w:bCs/>
              </w:rPr>
              <w:t>PAYMENT TERMS (FOB Order Value only)</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Advance Payment</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[40]% of FOB Order value by T/T against PI — before production commences</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Balance Payment</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[60]% of FOB Order value by T/T</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Balance Payment Trigger</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Option A: Before Shipment — within [3] Calendar Days of shipment readiness confirmation</w:t>
              <w:br/>
              <w:t>Option B: Against scanned BL copy — within [7] Calendar Days of the date NexaCrest emails the scanned BL copy to the Buyer / Consignee / Importer</w:t>
              <w:br/>
              <w:t>(Select applicable option per Order in the PI)</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Interest on Overdue Payments</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[2]% per month from due date until Payment Cleared</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Suspension Trigger</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[14] Calendar Days after Balance Payment due date</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Third Party Sale Right</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[30] Calendar Days after Balance Payment due date</w:t>
            </w:r>
          </w:p>
        </w:tc>
      </w:tr>
    </w:tbl>
    <w:p>
      <w:pPr>
        <w:spacing w:before="0" w:after="3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FF3F7"/>
            <w:tcBorders>
              <w:top w:val="none" w:color="FFFFFF" w:sz="0"/>
              <w:left w:val="none" w:color="FFFFFF" w:sz="0"/>
              <w:bottom w:val="none" w:color="FFFFFF" w:sz="0"/>
              <w:right w:val="none" w:color="FFFFFF" w:sz="0"/>
            </w:tcBorders>
            <w:tcMar>
              <w:top w:w="60" w:type="dxa"/>
              <w:left w:w="160" w:type="dxa"/>
              <w:bottom w:w="60" w:type="dxa"/>
              <w:right w:w="160" w:type="dxa"/>
            </w:tcMar>
          </w:tcPr>
          <w:p>
            <w:pPr>
              <w:spacing w:before="0" w:after="0"/>
            </w:pPr>
            <w:r>
              <w:rPr>
                <w:rFonts w:ascii="Aptos" w:hAnsi="Aptos" w:cs="Aptos" w:eastAsia="Aptos"/>
                <w:sz w:val="18"/>
                <w:szCs w:val="18"/>
                <w:color w:val="17233A"/>
                <w:b/>
                <w:bCs/>
              </w:rPr>
              <w:t>SHIPPING &amp; ORDER</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Default Incoterm</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[FOB — Port of Loading, India — Incoterms® 2020] or as agreed per Order</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Default Port of Loading</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[Chennai, India] or as agreed per Order</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Minimum Order Quantity</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[1 FCL — approximately 24 to 27 MT including packing] or as agreed</w:t>
            </w:r>
          </w:p>
        </w:tc>
      </w:tr>
    </w:tbl>
    <w:p>
      <w:pPr>
        <w:spacing w:before="0" w:after="3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FF3F7"/>
            <w:tcBorders>
              <w:top w:val="none" w:color="FFFFFF" w:sz="0"/>
              <w:left w:val="none" w:color="FFFFFF" w:sz="0"/>
              <w:bottom w:val="none" w:color="FFFFFF" w:sz="0"/>
              <w:right w:val="none" w:color="FFFFFF" w:sz="0"/>
            </w:tcBorders>
            <w:tcMar>
              <w:top w:w="60" w:type="dxa"/>
              <w:left w:w="160" w:type="dxa"/>
              <w:bottom w:w="60" w:type="dxa"/>
              <w:right w:w="160" w:type="dxa"/>
            </w:tcMar>
          </w:tcPr>
          <w:p>
            <w:pPr>
              <w:spacing w:before="0" w:after="0"/>
            </w:pPr>
            <w:r>
              <w:rPr>
                <w:rFonts w:ascii="Aptos" w:hAnsi="Aptos" w:cs="Aptos" w:eastAsia="Aptos"/>
                <w:sz w:val="18"/>
                <w:szCs w:val="18"/>
                <w:color w:val="17233A"/>
                <w:b/>
                <w:bCs/>
              </w:rPr>
              <w:t>BUYER CONTACT FOR NOTICES</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Email for Formal Notices</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[Buyer’s email address] *</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WhatsApp / Phone</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[Buyer’s contact number] *</w:t>
            </w:r>
          </w:p>
        </w:tc>
      </w:tr>
    </w:tbl>
    <w:p>
      <w:pPr>
        <w:spacing w:before="0" w:after="3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EFF3F7"/>
            <w:tcBorders>
              <w:top w:val="none" w:color="FFFFFF" w:sz="0"/>
              <w:left w:val="none" w:color="FFFFFF" w:sz="0"/>
              <w:bottom w:val="none" w:color="FFFFFF" w:sz="0"/>
              <w:right w:val="none" w:color="FFFFFF" w:sz="0"/>
            </w:tcBorders>
            <w:tcMar>
              <w:top w:w="60" w:type="dxa"/>
              <w:left w:w="160" w:type="dxa"/>
              <w:bottom w:w="60" w:type="dxa"/>
              <w:right w:w="160" w:type="dxa"/>
            </w:tcMar>
          </w:tcPr>
          <w:p>
            <w:pPr>
              <w:spacing w:before="0" w:after="0"/>
            </w:pPr>
            <w:r>
              <w:rPr>
                <w:rFonts w:ascii="Aptos" w:hAnsi="Aptos" w:cs="Aptos" w:eastAsia="Aptos"/>
                <w:sz w:val="18"/>
                <w:szCs w:val="18"/>
                <w:color w:val="17233A"/>
                <w:b/>
                <w:bCs/>
              </w:rPr>
              <w:t>OTHER TERMS</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Inspection Location</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NexaCrest’s designated Processing Partner facility for that Order, notified minimum 5 Working Days before inspection</w:t>
            </w:r>
          </w:p>
        </w:tc>
      </w:tr>
    </w:tbl>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3200"/>
        <w:gridCol w:w="6438"/>
      </w:tblGrid>
      <w:tr>
        <w:tc>
          <w:tcPr>
            <w:shd w:val="clear" w:color="auto" w:fill="F1F5F9"/>
            <w:tcBorders>
              <w:top w:val="single" w:color="D0D8E4" w:sz="2"/>
              <w:left w:val="single" w:color="D0D8E4" w:sz="2"/>
              <w:bottom w:val="single" w:color="D0D8E4" w:sz="2"/>
              <w:right w:val="single" w:color="D0D8E4" w:sz="2"/>
            </w:tcBorders>
            <w:tcMar>
              <w:top w:w="50" w:type="dxa"/>
              <w:left w:w="120" w:type="dxa"/>
              <w:bottom w:w="50" w:type="dxa"/>
              <w:right w:w="120" w:type="dxa"/>
            </w:tcMar>
            <w:tcW w:w="3200" w:type="dxa"/>
          </w:tcPr>
          <w:p>
            <w:pPr>
              <w:spacing w:before="30" w:after="30"/>
            </w:pPr>
            <w:r>
              <w:rPr>
                <w:rFonts w:ascii="Aptos" w:hAnsi="Aptos" w:cs="Aptos" w:eastAsia="Aptos"/>
                <w:sz w:val="17"/>
                <w:szCs w:val="17"/>
                <w:color w:val="17233A"/>
                <w:b/>
                <w:bCs/>
              </w:rPr>
              <w:t>Site Visit Price Validity</w:t>
            </w:r>
          </w:p>
        </w:tc>
        <w:tc>
          <w:tcPr>
            <w:shd w:val="clear" w:color="auto" w:fill="FFFFFF"/>
            <w:tcBorders>
              <w:top w:val="single" w:color="D0D8E4" w:sz="2"/>
              <w:left w:val="single" w:color="D0D8E4" w:sz="2"/>
              <w:bottom w:val="single" w:color="D0D8E4" w:sz="2"/>
              <w:right w:val="single" w:color="D0D8E4" w:sz="2"/>
            </w:tcBorders>
            <w:tcMar>
              <w:top w:w="50" w:type="dxa"/>
              <w:left w:w="120" w:type="dxa"/>
              <w:bottom w:w="50" w:type="dxa"/>
              <w:right w:w="120" w:type="dxa"/>
            </w:tcMar>
            <w:tcW w:w="6438" w:type="dxa"/>
          </w:tcPr>
          <w:p>
            <w:pPr>
              <w:spacing w:before="30" w:after="30"/>
            </w:pPr>
            <w:r>
              <w:rPr>
                <w:rFonts w:ascii="Aptos" w:hAnsi="Aptos" w:cs="Aptos" w:eastAsia="Aptos"/>
                <w:sz w:val="18"/>
                <w:szCs w:val="18"/>
                <w:color w:val="000000"/>
              </w:rPr>
              <w:t>[30] Calendar Days from visit date</w:t>
            </w:r>
          </w:p>
        </w:tc>
      </w:tr>
    </w:tbl>
    <w:p>
      <w:pPr>
        <w:spacing w:before="0" w:after="4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FF3CD"/>
            <w:tcMar>
              <w:top w:w="80" w:type="dxa"/>
              <w:left w:w="160" w:type="dxa"/>
              <w:bottom w:w="80" w:type="dxa"/>
              <w:right w:w="160" w:type="dxa"/>
            </w:tcMar>
            <w:tcBorders>
              <w:top w:val="single" w:color="E6A817" w:sz="8"/>
              <w:bottom w:val="single" w:color="E6A817" w:sz="8"/>
              <w:left w:val="none" w:sz="0" w:color="auto"/>
              <w:right w:val="none" w:sz="0" w:color="auto"/>
            </w:tcBorders>
          </w:tcPr>
          <w:p>
            <w:pPr>
              <w:spacing w:before="80" w:after="80"/>
            </w:pPr>
            <w:r>
              <w:rPr>
                <w:rFonts w:ascii="Aptos" w:hAnsi="Aptos" w:cs="Aptos" w:eastAsia="Aptos"/>
                <w:sz w:val="17"/>
                <w:szCs w:val="17"/>
                <w:color w:val="7B4F00"/>
                <w:b/>
                <w:bCs/>
              </w:rPr>
              <w:t>⚠  All bracket values [ ] are defaults. Must be replaced with agreed figures before signing. Any term may be varied per Order by written agreement in the QT and PI.</w:t>
            </w:r>
          </w:p>
        </w:tc>
      </w:tr>
    </w:tbl>
    <w:p>
      <w:pPr>
        <w:spacing w:before="0" w:after="6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color="FFFFFF" w:sz="0"/>
              <w:left w:val="none" w:color="FFFFFF" w:sz="0"/>
              <w:bottom w:val="none" w:color="FFFFFF" w:sz="0"/>
              <w:right w:val="none" w:color="FFFFFF" w:sz="0"/>
            </w:tcBorders>
            <w:tcMar>
              <w:top w:w="80" w:type="dxa"/>
              <w:left w:w="200" w:type="dxa"/>
              <w:bottom w:w="80" w:type="dxa"/>
              <w:right w:w="200" w:type="dxa"/>
            </w:tcMar>
          </w:tcPr>
          <w:p>
            <w:pPr>
              <w:spacing w:before="0" w:after="0"/>
            </w:pPr>
            <w:r>
              <w:rPr>
                <w:rFonts w:ascii="Aptos" w:hAnsi="Aptos" w:cs="Aptos" w:eastAsia="Aptos"/>
                <w:sz w:val="22"/>
                <w:szCs w:val="22"/>
                <w:color w:val="FFFFFF"/>
                <w:b/>
                <w:bCs/>
              </w:rPr>
              <w:t>SCHEDULE C — ORDER PROCESS FLOW</w:t>
            </w:r>
          </w:p>
        </w:tc>
      </w:tr>
    </w:tbl>
    <w:p>
      <w:pPr>
        <w:spacing w:before="0" w:after="40"/>
      </w:pPr>
    </w:p>
    <w:p>
      <w:pPr>
        <w:jc w:val="left"/>
        <w:spacing w:before="40" w:after="40"/>
      </w:pPr>
      <w:r>
        <w:rPr>
          <w:rFonts w:ascii="Aptos" w:hAnsi="Aptos" w:cs="Aptos" w:eastAsia="Aptos"/>
          <w:sz w:val="18"/>
          <w:szCs w:val="18"/>
          <w:color w:val="5B6573"/>
          <w:i/>
        </w:rPr>
        <w:t>Each Order follows the 9-step process below. No step may be skipped. Each step must be completed and confirmed before the next commences.</w:t>
      </w: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1  ENQUIRY &amp; QUOTATION</w:t>
            </w:r>
          </w:p>
          <w:p>
            <w:pPr>
              <w:spacing w:before="0" w:after="40"/>
              <w:ind w:left="240"/>
            </w:pPr>
            <w:r>
              <w:rPr>
                <w:rFonts w:ascii="Aptos" w:hAnsi="Aptos" w:cs="Aptos" w:eastAsia="Aptos"/>
                <w:sz w:val="17"/>
                <w:szCs w:val="17"/>
                <w:color w:val="000000"/>
              </w:rPr>
              <w:t>Buyer / Consignee / Importer submits enquiry. NexaCrest issues Quotation (SC/QT). Buyer / Consignee / Importer confirms acceptance by signing, sealing, and returning the Buyer Purchase Order (SC/PO) prepared by NexaCrest. No other purchase order format is valid.</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2  PROFORMA INVOICE</w:t>
            </w:r>
          </w:p>
          <w:p>
            <w:pPr>
              <w:spacing w:before="0" w:after="40"/>
              <w:ind w:left="240"/>
            </w:pPr>
            <w:r>
              <w:rPr>
                <w:rFonts w:ascii="Aptos" w:hAnsi="Aptos" w:cs="Aptos" w:eastAsia="Aptos"/>
                <w:sz w:val="17"/>
                <w:szCs w:val="17"/>
                <w:color w:val="000000"/>
              </w:rPr>
              <w:t>NexaCrest issues Proforma Invoice (SC/PI) stating commercial terms including price, payment trigger, and estimated shipment timeline. Advance Payment made by T/T. Payment Cleared confirmed by NexaCrest Accounts.</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3  ORDER CONFIRMATION &amp; PRODUCTION</w:t>
            </w:r>
          </w:p>
          <w:p>
            <w:pPr>
              <w:spacing w:before="0" w:after="40"/>
              <w:ind w:left="240"/>
            </w:pPr>
            <w:r>
              <w:rPr>
                <w:rFonts w:ascii="Aptos" w:hAnsi="Aptos" w:cs="Aptos" w:eastAsia="Aptos"/>
                <w:sz w:val="17"/>
                <w:szCs w:val="17"/>
                <w:color w:val="000000"/>
              </w:rPr>
              <w:t>NexaCrest issues Order Confirmation (SC/OC). Production commences. Advance Payment non-refundable on buyer cancellation from this point. Two sealed reference samples prepared upon production completion.</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4  PACKING</w:t>
            </w:r>
          </w:p>
          <w:p>
            <w:pPr>
              <w:spacing w:before="0" w:after="40"/>
              <w:ind w:left="240"/>
            </w:pPr>
            <w:r>
              <w:rPr>
                <w:rFonts w:ascii="Aptos" w:hAnsi="Aptos" w:cs="Aptos" w:eastAsia="Aptos"/>
                <w:sz w:val="17"/>
                <w:szCs w:val="17"/>
                <w:color w:val="000000"/>
              </w:rPr>
              <w:t>Production complete. Products packed with appropriate protective packing. Packing List prepared (SC/PL).</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5  PRE-LOADING INSPECTION (if requested)</w:t>
            </w:r>
          </w:p>
          <w:p>
            <w:pPr>
              <w:spacing w:before="0" w:after="40"/>
              <w:ind w:left="240"/>
            </w:pPr>
            <w:r>
              <w:rPr>
                <w:rFonts w:ascii="Aptos" w:hAnsi="Aptos" w:cs="Aptos" w:eastAsia="Aptos"/>
                <w:sz w:val="17"/>
                <w:szCs w:val="17"/>
                <w:color w:val="000000"/>
              </w:rPr>
              <w:t>Buyer / Consignee / Importer may notify intention to inspect at any time after Order. NexaCrest confirms inspection date within 5 Working Days of production completion. If no inspection requested: NexaCrest conducts and shares a recorded video of all pieces before Loading. Written objection within 24 hours required; silence constitutes acceptance of visible quality. Inspection fees Payment Cleared in advance via Debit Note. Written Inspection Report submitted within 72 hours of inspector departure. Issues resolved before Loading.</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6  FREIGHT &amp; LOADING</w:t>
            </w:r>
          </w:p>
          <w:p>
            <w:pPr>
              <w:spacing w:before="0" w:after="40"/>
              <w:ind w:left="240"/>
            </w:pPr>
            <w:r>
              <w:rPr>
                <w:rFonts w:ascii="Aptos" w:hAnsi="Aptos" w:cs="Aptos" w:eastAsia="Aptos"/>
                <w:sz w:val="17"/>
                <w:szCs w:val="17"/>
                <w:color w:val="000000"/>
              </w:rPr>
              <w:t>Balance Payment (Option A) or Debit Note Payment Cleared as applicable. Vessel booked. BL Instruction issued (SC/BLI). Loading completed at Processing Partner facility.</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7  SHIPPING DOCUMENTS</w:t>
            </w:r>
          </w:p>
          <w:p>
            <w:pPr>
              <w:spacing w:before="0" w:after="40"/>
              <w:ind w:left="240"/>
            </w:pPr>
            <w:r>
              <w:rPr>
                <w:rFonts w:ascii="Aptos" w:hAnsi="Aptos" w:cs="Aptos" w:eastAsia="Aptos"/>
                <w:sz w:val="17"/>
                <w:szCs w:val="17"/>
                <w:color w:val="000000"/>
              </w:rPr>
              <w:t>Commercial Invoice issued (SC/CI). NexaCrest emails scanned copies of Commercial Invoice, Packing List, Certificate of Origin, and Fumigation Certificate to Buyer / Consignee / Importer within 3 Working Days of Loading. Scanned Bill of Lading emailed to Buyer / Consignee / Importer promptly upon receipt from the shipping line. For Option B: the 7 Calendar Day balance payment period runs from the date NexaCrest emails the scanned BL copy.</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8  BALANCE PAYMENT &amp; DOCUMENT RELEASE</w:t>
            </w:r>
          </w:p>
          <w:p>
            <w:pPr>
              <w:spacing w:before="0" w:after="40"/>
              <w:ind w:left="240"/>
            </w:pPr>
            <w:r>
              <w:rPr>
                <w:rFonts w:ascii="Aptos" w:hAnsi="Aptos" w:cs="Aptos" w:eastAsia="Aptos"/>
                <w:sz w:val="17"/>
                <w:szCs w:val="17"/>
                <w:color w:val="000000"/>
              </w:rPr>
              <w:t>All original shipping documents — BL originals (3 originals), Commercial Invoice, Packing List, Certificate of Origin, Fumigation Certificate, and any other agreed documents — are couriered to the Buyer / Consignee / Importer in one complete set within 3 Working Days of BOTH the following conditions being met: (a) NexaCrest has received the BL originals from the shipping line; AND (b) the Balance Payment is confirmed as Payment Cleared. NexaCrest shall courier the documents as soon as both conditions are satisfied.</w:t>
              <w:br/>
              <w:br/>
              <w:t>If Balance Payment was made before Shipment (Option A) and BL originals are received before Payment Cleared: documents are couriered within 3 Working Days of Balance Payment being confirmed as Payment Cleared.</w:t>
              <w:br/>
              <w:br/>
              <w:t>If BL originals are received after Balance Payment is already Payment Cleared: documents are couriered within 3 Working Days of NexaCrest receiving the BL originals from the shipping line.</w:t>
            </w:r>
          </w:p>
        </w:tc>
      </w:tr>
    </w:tbl>
    <w:p>
      <w:pPr>
        <w:spacing w:before="0" w:after="20"/>
      </w:pPr>
    </w:p>
    <w:tbl>
      <w:tblPr>
        <w:tblLook w:firstColumn="1" w:firstRow="1" w:lastColumn="0" w:lastRow="0" w:noHBand="0" w:noVBand="1" w:val="04A0"/>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F9FAFB"/>
            <w:tcMar>
              <w:top w:w="60" w:type="dxa"/>
              <w:left w:w="160" w:type="dxa"/>
              <w:bottom w:w="60" w:type="dxa"/>
              <w:right w:w="160" w:type="dxa"/>
            </w:tcMar>
            <w:tcBorders>
              <w:top w:val="none" w:sz="0" w:color="auto"/>
              <w:left w:val="none" w:sz="0" w:color="auto"/>
              <w:right w:val="none" w:sz="0" w:color="auto"/>
              <w:bottom w:val="single" w:color="D0D8E4" w:sz="2"/>
            </w:tcBorders>
          </w:tcPr>
          <w:p>
            <w:pPr>
              <w:spacing w:before="30" w:after="20"/>
            </w:pPr>
            <w:r>
              <w:rPr>
                <w:rFonts w:ascii="Aptos" w:hAnsi="Aptos" w:cs="Aptos" w:eastAsia="Aptos"/>
                <w:sz w:val="18"/>
                <w:szCs w:val="18"/>
                <w:color w:val="17233A"/>
                <w:b/>
                <w:bCs/>
              </w:rPr>
              <w:t xml:space="preserve">STEP 9  ORDER CLOSURE</w:t>
            </w:r>
          </w:p>
          <w:p>
            <w:pPr>
              <w:spacing w:before="0" w:after="40"/>
              <w:ind w:left="240"/>
            </w:pPr>
            <w:r>
              <w:rPr>
                <w:rFonts w:ascii="Aptos" w:hAnsi="Aptos" w:cs="Aptos" w:eastAsia="Aptos"/>
                <w:sz w:val="17"/>
                <w:szCs w:val="17"/>
                <w:color w:val="000000"/>
              </w:rPr>
              <w:t>All documents received by Buyer / Consignee / Importer. All payments Payment Cleared. Order closed and locked.</w:t>
            </w:r>
          </w:p>
        </w:tc>
      </w:tr>
    </w:tbl>
    <w:p>
      <w:pPr>
        <w:spacing w:before="0" w:after="20"/>
      </w:pPr>
    </w:p>
    <w:sectPr w:rsidR="00FC693F" w:rsidRPr="0006063C" w:rsidSect="00034616">
      <w:pgSz w:w="11906" w:h="16838"/>
      <w:pgMar w:top="720" w:right="850" w:bottom="7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9e0a8049ebf87ef45b4bed6e0b3fe6819f6995b7.jpg"/>
<Relationship Id="rId12" Type="http://schemas.openxmlformats.org/officeDocument/2006/relationships/image" Target="media/169126f1dd7945989cde2303586403d6563d6424.png"/>
<Relationship Id="rId9" Type="http://schemas.openxmlformats.org/officeDocument/2006/relationships/image" Target="media/a6c9f98c305a70a92153282adf23ac209510f448.png"/>
<Relationship Id="rId10" Type="http://schemas.openxmlformats.org/officeDocument/2006/relationships/image" Target="media/db9422367a69f1c25aa0f15d56ddf24a347470d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