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SOP 04 — SHIPPING &amp; LOGISTICS</w:t>
            </w:r>
          </w:p>
          <w:p>
            <w:pPr>
              <w:spacing w:after="40"/>
            </w:pPr>
          </w:p>
          <w:p>
            <w:pPr>
              <w:spacing w:after="0"/>
              <w:jc w:val="center"/>
            </w:pPr>
            <w:r>
              <w:rPr>
                <w:rFonts w:ascii="Arial" w:cs="Arial" w:eastAsia="Arial" w:hAnsi="Arial"/>
                <w:b/>
                <w:bCs/>
                <w:color w:val="AAAACC"/>
                <w:sz w:val="18"/>
                <w:szCs w:val="18"/>
              </w:rPr>
              <w:t xml:space="preserve">From Packing Complete to Document Dispatch to Buyer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534AB7" w:sz="12" w:space="0"/>
              <w:left w:val="single" w:color="534AB7" w:sz="12" w:space="0"/>
              <w:bottom w:val="single" w:color="534AB7" w:sz="12" w:space="0"/>
              <w:right w:val="single" w:color="534AB7" w:sz="12" w:space="0"/>
            </w:tcBorders>
            <w:shd w:fill="534AB7"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534AB7" w:sz="8" w:space="0"/>
              <w:left w:val="single" w:color="534AB7" w:sz="8" w:space="0"/>
              <w:bottom w:val="single" w:color="534AB7" w:sz="8" w:space="0"/>
              <w:right w:val="single" w:color="534AB7" w:sz="8" w:space="0"/>
            </w:tcBorders>
            <w:shd w:fill="EEEDFE" w:val="clear"/>
            <w:tcMar>
              <w:top w:type="dxa" w:w="80"/>
              <w:left w:type="dxa" w:w="140"/>
              <w:bottom w:type="dxa" w:w="80"/>
              <w:right w:type="dxa" w:w="140"/>
            </w:tcMar>
          </w:tcPr>
          <w:p>
            <w:pPr>
              <w:spacing w:after="0"/>
              <w:jc w:val="left"/>
            </w:pPr>
            <w:r>
              <w:rPr>
                <w:rFonts w:ascii="Arial" w:cs="Arial" w:eastAsia="Arial" w:hAnsi="Arial"/>
                <w:b/>
                <w:bCs/>
                <w:color w:val="534AB7"/>
                <w:sz w:val="18"/>
                <w:szCs w:val="18"/>
              </w:rPr>
              <w:t xml:space="preserve">Shipping / Logistics Coordinator</w:t>
            </w:r>
          </w:p>
        </w:tc>
      </w:tr>
      <w:tr>
        <w:tc>
          <w:tcPr>
            <w:tcW w:type="dxa" w:w="2698"/>
            <w:tcBorders>
              <w:top w:val="single" w:color="534AB7" w:sz="8" w:space="0"/>
              <w:left w:val="single" w:color="534AB7" w:sz="8" w:space="0"/>
              <w:bottom w:val="single" w:color="534AB7" w:sz="8" w:space="0"/>
              <w:right w:val="single" w:color="534AB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534AB7" w:sz="8" w:space="0"/>
              <w:left w:val="single" w:color="534AB7" w:sz="8" w:space="0"/>
              <w:bottom w:val="single" w:color="534AB7" w:sz="8" w:space="0"/>
              <w:right w:val="single" w:color="534AB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Packing List (04) · BL Instruction (08) · COO Prep Sheet (07) · Commercial Invoice (05)</w:t>
            </w:r>
          </w:p>
        </w:tc>
      </w:tr>
      <w:tr>
        <w:tc>
          <w:tcPr>
            <w:tcW w:type="dxa" w:w="2698"/>
            <w:tcBorders>
              <w:top w:val="single" w:color="534AB7" w:sz="8" w:space="0"/>
              <w:left w:val="single" w:color="534AB7" w:sz="8" w:space="0"/>
              <w:bottom w:val="single" w:color="534AB7" w:sz="8" w:space="0"/>
              <w:right w:val="single" w:color="534AB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534AB7" w:sz="8" w:space="0"/>
              <w:left w:val="single" w:color="534AB7" w:sz="8" w:space="0"/>
              <w:bottom w:val="single" w:color="534AB7" w:sz="8" w:space="0"/>
              <w:right w:val="single" w:color="534AB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4</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EEEDFE"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completing the Packing List, instructing the CHA, approving the draft BL, applying for COO, collecting original BLs, sending scanned BL to buyer, and couriering the complete document set after the Balance Payment Cleared.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Complete the Packing List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Receive packing register from Packing Supervisor. Open NexaCrest_04_PackingList.docx. Fill all fields from the packing register and Order Data Sheet Tab 1. Assign PL number (SC/PL/YYYY/DDMMNNN Rev.00). Verify: buyer name matches PI exactly. Actual quantity ≤ PI quantity. Crate count matches physical count. HS Code: 6802.93. Sign and seal.</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Packing List is the cargo manifest. Every figure must match the physical cargo exactly — discrepancies cause customs holds.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04 Packing List | Check: CL4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Complete BL Instruction Sheet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Open NexaCrest_08_BL_InstructionSheet.docx. Fill all fields. CRITICAL FIELDS: BL Type = Original Negotiable Bill of Lading — 3 originals. NEVER Sea Waybill or Express BL. Consignee = TO ORDER OF NEXACREST INTERNATIONAL PRIVATE LIMITED. Freight Terms = Freight Collect (FOB) or Freight Prepaid (CFR/CIF). Notify Party = buyer's freight agent. Send to CHA.</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BL type and consignee wording are critical. An Express BL or Sea Waybill allows the buyer to collect cargo without surrendering a document — NexaCrest loses leverage to collect the Balance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08 BL Instruction Sheet | Check: CL4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BL Type must be Original Negotiable — 3 originals. NEVER Sea Waybill or Express BL. Consignee must read: TO ORDER OF NEXACREST INTERNATIONAL PRIVATE LIMITED.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Freight Cleared Before Booking</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Before confirming shipment booking to CHA — verify with Accounts that freight is CLEARED in SBI (CFR/CIF orders). For FOB orders — buyer arranges their own freight, no confirmation needed from Accounts. Do not book the container until Accounts sends written clearance confirmation.</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Booking a container before freight is cleared means NexaCrest may be stuck paying freight if the buyer defaults on the FDN.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Confirm with: Accounts (SOP 02 Step 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and Approve Draft BL</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CHA will send a draft BL before issuing originals. Review every field carefully: Shipper name and address correct. Consignee: TO ORDER OF NEXACREST INTERNATIONAL PRIVATE LIMITED. Notify Party correct. Port of Loading: Chennai, India. Port of Discharge matches PI. Vessel name and voyage correct. BL type: Original Negotiable. Crate count matches PL. Gross weight matches PL. Reply to CHA in writing (email): 'Draft BL approved — please issue originals.' Keep this email on file.</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Errors on the original BL are expensive and slow to correct. Once originals are issued — corrections require a Letter of Indemnity from the carrier. Written approval creates an audit trail.</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 E | Hard Rule: written approval email MUST be sent before CHA issues originals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Written approval (email) must be sent to CHA before they issue any original BL. Review draft BL carefully — every field.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Apply for COO via CAPEXIL</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COO application must happen AFTER CHA files the Shipping Bill with Indian customs — not before. Use NexaCrest_07_COO_PrepSheet.docx to compile details. Submit to CAPEXIL (via CHA or directly). Confirm COO type matches buyer's instruction (GSP Form A or Non-preferential). When COO is received — verify all details against CI.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COO cannot be applied before the Shipping Bill is filed. CAPEXIL requires the Shipping Bill number as part of the COO application. Wrong sequence = COO application rejected.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07 COO Prep Sheet | Check: CL4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Collect 3 Original BLs from CHA</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Physically count 3 original BLs when collecting from CHA. Verify BL type is Original Negotiable (not Sea Waybill). Store all 3 originals securely at NexaCrest. Do NOT give originals to buyer, CHA, or anyone else until Accounts confirms Balance Payment Cleared.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Original BLs are the documents of title — whoever holds them controls the cargo. NexaCrest holds them as leverage to collect the Balance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 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Send Scanned BL Copy to Buyer &amp; Accounts</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Immediately on receiving the originals — scan one original BL. Send scanned copy to buyer with CI and a note: 'Balance Payment of USD [XXXXX] is due within 7 Calendar Days of the date NexaCrest emails the scanned BL copy per agreed payment terms. Please arrange T/T referencing CI No. [XXXXX] and RBI Purpose Code P0102.' Also send scanned copy to Accounts to start the 7-day countdown.</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buyer needs the scanned BL to initiate their bank payment. Delay in sending = delay in receiving the Balance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05 Commercial Invoice (send with scanned BL) | Check: CL4 Section 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8</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Endorse and Courier BL Originals</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ONLY after Accounts confirms Balance Payment is CLEARED — endorse all 3 original BLs. Endorsement on the back of each original: stamp with NexaCrest rubber company stamp. Sign over the stamp (wet signature). Write date of endorsement. Write: For NexaCrest International Private Limited. Then courier all 3 endorsed originals together with: Commercial Invoice (signed), Packing List (signed), COO (CAPEXIL original), Fumigation Certificate. Record courier tracking number in Order Data Sheet Tab 3.</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Never endorse or courier BL originals before balance is cleared. An endorsed original BL allows the buyer to collect cargo — once released, your only remedy is legal action.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Sections F &amp; 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endorse or release BL originals until Accounts confirms Balance Payment CLEARED. No exceptions.</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Accepting a Sea Waybill or Express BL from CHA — always insist on Original Negotiable BL</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Approving draft BL without checking consignee wording character-for-character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Applying for COO before Shipping Bill is filed — CAPEXIL will reject the application</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Releasing BL originals before Accounts confirms 60% cleared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Couriering originals without endorsing all 3 — check all 3, not just one</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send scanned BL to both buyer AND Accounts simultaneously</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2026-09-17T09:57:15.223Z</dcterms:created>
  <dcterms:modified xsi:type="dcterms:W3CDTF">2026-09-17T09:57:15.223Z</dcterms:modified>
</cp:coreProperties>
</file>

<file path=docProps/custom.xml><?xml version="1.0" encoding="utf-8"?>
<Properties xmlns="http://schemas.openxmlformats.org/officeDocument/2006/custom-properties" xmlns:vt="http://schemas.openxmlformats.org/officeDocument/2006/docPropsVTypes"/>
</file>