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40"/>
              <w:jc w:val="center"/>
            </w:pPr>
            <w:r>
              <w:rPr>
                <w:rFonts w:ascii="Arial" w:cs="Arial" w:eastAsia="Arial" w:hAnsi="Arial"/>
                <w:b/>
                <w:bCs/>
                <w:color w:val="FFFFFF"/>
                <w:sz w:val="22"/>
                <w:szCs w:val="22"/>
              </w:rPr>
              <w:t xml:space="preserve">NEXACREST INTERNATIONAL PRIVATE LIMITED</w:t>
            </w:r>
          </w:p>
          <w:p>
            <w:pPr>
              <w:spacing w:after="40"/>
              <w:jc w:val="center"/>
            </w:pPr>
            <w:r>
              <w:rPr>
                <w:rFonts w:ascii="Arial" w:cs="Arial" w:eastAsia="Arial" w:hAnsi="Arial"/>
                <w:b/>
                <w:bCs/>
                <w:color w:val="FFFFFF"/>
                <w:sz w:val="28"/>
                <w:szCs w:val="28"/>
              </w:rPr>
              <w:t xml:space="preserve">SOP 04 — SHIPPING &amp; LOGISTICS</w:t>
            </w:r>
          </w:p>
          <w:p>
            <w:pPr>
              <w:spacing w:after="40"/>
              <w:jc w:val="center"/>
            </w:pPr>
            <w:r>
              <w:rPr>
                <w:rFonts w:ascii="Arial" w:cs="Arial" w:eastAsia="Arial" w:hAnsi="Arial"/>
                <w:b/>
                <w:bCs/>
                <w:color w:val="AAAACC"/>
                <w:sz w:val="18"/>
                <w:szCs w:val="18"/>
              </w:rPr>
              <w:t xml:space="preserve">From Packing Complete to Document Dispatch — Full Guide</w:t>
            </w:r>
          </w:p>
          <w:p>
            <w:pPr>
              <w:spacing w:after="0"/>
              <w:jc w:val="center"/>
            </w:pPr>
            <w:r>
              <w:rPr>
                <w:rFonts w:ascii="Arial" w:cs="Arial" w:eastAsia="Arial" w:hAnsi="Arial"/>
                <w:b/>
                <w:bCs/>
                <w:color w:val="EF9F27"/>
                <w:sz w:val="16"/>
                <w:szCs w:val="16"/>
              </w:rPr>
              <w:t xml:space="preserve">FORMAT B — FULL GUIDE WITH EXAMPLES &amp; CONSEQUENCES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12" w:space="0"/>
              <w:left w:val="single" w:color="854F0B" w:sz="12" w:space="0"/>
              <w:bottom w:val="single" w:color="854F0B" w:sz="12" w:space="0"/>
              <w:right w:val="single" w:color="854F0B" w:sz="12" w:space="0"/>
            </w:tcBorders>
            <w:shd w:fill="FFF3CD" w:val="clear"/>
            <w:tcMar>
              <w:top w:type="dxa" w:w="100"/>
              <w:left w:type="dxa" w:w="180"/>
              <w:bottom w:type="dxa" w:w="100"/>
              <w:right w:type="dxa" w:w="180"/>
            </w:tcMar>
          </w:tcPr>
          <w:p>
            <w:pPr>
              <w:spacing w:after="120"/>
              <w:jc w:val="left"/>
            </w:pPr>
            <w:r>
              <w:rPr>
                <w:rFonts w:ascii="Arial" w:cs="Arial" w:eastAsia="Arial" w:hAnsi="Arial"/>
                <w:b/>
                <w:bCs/>
                <w:color w:val="854F0B"/>
                <w:sz w:val="19"/>
                <w:szCs w:val="19"/>
              </w:rPr>
              <w:t xml:space="preserve">📖  HOW TO USE THIS DOCUMENT: </w:t>
            </w:r>
            <w:r>
              <w:rPr>
                <w:rFonts w:ascii="Arial" w:cs="Arial" w:eastAsia="Arial" w:hAnsi="Arial"/>
                <w:color w:val="412402"/>
                <w:sz w:val="18"/>
                <w:szCs w:val="18"/>
              </w:rPr>
              <w:t xml:space="preserve">This is Format B — the full explanation guide. Read this once during onboarding to understand WHY each step exists and what happens when it is skipped. For daily work use Format A (Quick Reference). When Format A says </w:t>
            </w:r>
            <w:r>
              <w:rPr>
                <w:rFonts w:ascii="Arial" w:cs="Arial" w:eastAsia="Arial" w:hAnsi="Arial"/>
                <w:b/>
                <w:bCs/>
                <w:color w:val="854F0B"/>
                <w:sz w:val="18"/>
                <w:szCs w:val="18"/>
              </w:rPr>
              <w:t xml:space="preserve">📖 See Format B, Step X</w:t>
            </w:r>
            <w:r>
              <w:rPr>
                <w:rFonts w:ascii="Arial" w:cs="Arial" w:eastAsia="Arial" w:hAnsi="Arial"/>
                <w:color w:val="412402"/>
                <w:sz w:val="18"/>
                <w:szCs w:val="18"/>
              </w:rPr>
              <w:t xml:space="preserve"> — that is your signal to open this document for deeper context on that specific step.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534AB7"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WHY THIS SOP EXISTS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EEEDFE" w:val="clear"/>
            <w:tcMar>
              <w:top w:type="dxa" w:w="100"/>
              <w:left w:type="dxa" w:w="180"/>
              <w:bottom w:type="dxa" w:w="100"/>
              <w:right w:type="dxa" w:w="180"/>
            </w:tcMar>
          </w:tcPr>
          <w:p>
            <w:pPr>
              <w:spacing w:after="120"/>
              <w:jc w:val="left"/>
            </w:pPr>
            <w:r>
              <w:rPr>
                <w:rFonts w:ascii="Arial" w:cs="Arial" w:eastAsia="Arial" w:hAnsi="Arial"/>
                <w:sz w:val="18"/>
                <w:szCs w:val="18"/>
              </w:rPr>
              <w:t xml:space="preserve">Shipping is where everything comes together — and where the most expensive mistakes happen. The BL is the document of title. It controls the cargo. The choices made in this SOP determine whether NexaCrest gets paid or not. There is no recovery from a BL error once the vessel has sailed.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534AB7"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STEP-BY-STEP PROCESS — WITH FULL EXPLANATION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1</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Complete Packing List — Exact Match to Physical Cargo</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Packing List says 10 crates. The BL says 10 crates. The container arrives at the Port of Discharge. Customs opens the container for inspection and counts 9 crates. One crate was damaged at the warehouse and set aside before loading — but the PL was never updated. Now the PL, BL, and physical cargo do not match. Customs holds the container. The buyer cannot clear the goods. NexaCrest is asked to explain the discrepancy.</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Receive the packing register from the Packing Supervisor. Open the Packing List template. Fill all fields from the packing register and Order Data Sheet — do not retype, copy. Verify buyer name matches PI exactly. Verify actual quantity packed matches PL. Verify crate count is accurate. Verify HS Code is 6802.93. Sign and seal only after physical count is confirmed.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mismatch between the Packing List and the physical cargo creates a customs discrepancy at the destination. The buyer cannot clear the goods until the discrepancy is explained and resolved. Explanation requires an amended document from the shipping line — which takes time and costs money. Meanwhile the buyer pays storage and demurrage. They bill NexaCrest.</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The packing register from the Packing Supervisor is the source of truth. Copy from it. Do not recalculate or re-estimate.</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PACKING LIST MATCHES PHYSICAL CARGO EXACTLY. NO ESTIMATES. NO ASSUMPTIONS.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2</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BL Instruction — Three Non-Negotiable Fields</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CHA issues the BL. It reads 'Consignee: [Buyer Name]' instead of 'Consignee: TO ORDER OF NEXACREST INTERNATIONAL PRIVATE LIMITED.' The cargo arrives at the Port of Discharge. The buyer presents their copy of the BL to the port authority. The port releases the cargo directly to the buyer — because the BL names them as consignee. The buyer has the goods. They have not paid the Balance Payment. NexaCrest has no leverage. The BL was the only protection — and it was issued incorrectly.</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The BL Instruction Sheet must specify three things without any variation: BL Type = Original Negotiable Bill of Lading — 3 originals. NEVER Sea Waybill or Express BL. Consignee = TO ORDER OF NEXACREST INTERNATIONAL PRIVATE LIMITED. Freight Terms = Freight Collect for FOB, Freight Prepaid for CFR/CIF. Send the BL Instruction to CHA before booking is confirmed.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Sea Waybill or Express BL allows the buyer to collect cargo without presenting a physical original document. NexaCrest loses all leverage to collect the Balance Payment — the cargo is released regardless of payment status. A named consignee BL has the same effect. These are not technicalities. They are the difference between getting paid and not getting paid.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Read the BL type field every time you fill the BL Instruction. If it says anything other than Original Negotiable — it is wrong. Correct it before sending.</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ORIGINAL NEGOTIABLE BL. TO ORDER OF NEXACREST. NON-NEGOTIABLE. EVERY ORDER.</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3</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Review Draft BL — Every Field Before Approving</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CHA sends a draft BL. You review it quickly — the port names look right, the vessel name is correct, the consignee wording is right. You approve by email. The BL originals are issued. Then the buyer's customs agent points out that the container number on the BL is wrong — a digit transposition. The BL says MSCU1234567 but the actual container is MSCU1234576. The goods cannot be matched to the container at the port. An amended BL is required. The shipping line takes 3 days to issue a correction. The vessel has already sailed.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When the draft BL arrives from CHA — check every single field: shipper name and address, consignee wording (TO ORDER OF NEXACREST exactly), notify party, port of loading (Chennai India), port of discharge (exact name matching PI), vessel name and voyage number, container number (every digit), seal number, crate count, gross weight, BL type (Original Negotiable), freight terms. Reply to CHA in writing: 'Draft BL approved — please issue originals.' Keep this email. It is your evidence that you checked the BL before originals were issued.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An error on an original BL is one of the most expensive problems in export shipping. The shipping line may issue a Letter of Indemnity process which takes days and costs fees. Meanwhile the cargo sits at the port. The buyer pays demurrage. The delivery date is missed. All of this from one unreviewed digit.</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Print the draft BL. Tick every field physically against the Order Data Sheet. Only approve after every field is verified. Verbal approvals do not exist — written email only.</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EVERY FIELD CHECKED. WRITTEN APPROVAL ONLY. NO VERBAL APPROVALS.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4</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Collect 3 Original BLs — Count Before Leaving CHA</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CHA hands over an envelope. You collect it and leave. Back at the office you open the envelope — there are 2 originals instead of 3. You call the CHA. They say they issued 3. You say you only received 2. Nobody knows what happened to the third original. A missing original BL is a liability — someone has it, somewhere. Until all 3 are accounted for, the cargo is at risk.</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When collecting BL originals from CHA — count them in front of the CHA representative before leaving the office. Confirm 3 originals. Confirm each is stamped Original Negotiable. Sign the CHA's receipt only after you have physically counted and verified 3 originals. Store all 3 originals securely at NexaCrest until the Balance Payment is cleared.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missing BL original creates a title dispute. Three originals are issued for a reason — any one of them can be used to claim the cargo. If a third original is unaccounted for and ends up with the wrong party, they could theoretically present it to the port and claim the cargo — even without paying.</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Count the originals in front of the CHA. Do not leave without 3. Do not sign the CHA receipt until you have counted.</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COUNT 3 ORIGINALS IN FRONT OF CHA. DO NOT LEAVE WITHOUT ALL 3.</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5</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Send Scanned BL to Buyer and Accounts Simultaneously</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BL originals arrive on a Monday. You plan to scan and send them Tuesday morning. Tuesday a team meeting runs long. You send the scanned BL Wednesday afternoon. The 7-day payment window started Monday — when the BL was dated. By the time the buyer receives the scan on Wednesday, they have already lost 2 of their 7 days. They pay on Day 7 from their perspective — which is Day 9 from the BL date. NexaCrest's terms say 7 days from BL date. Now there is a technical default — caused by NexaCrest's own delay in sending the scanned BL.</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The moment BL originals are in hand — scan one original immediately. Send the scanned copy to the buyer and Accounts in the same email. Do not wait until the next day. The 7-day payment window runs from the BL date — not from when you send the scan. Every day you delay in sending the scan is a day the buyer loses from their payment window through no fault of their own.</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Delaying the scan means the buyer has less time to arrange payment within the agreed window. If they then pay late — technically they may have grounds to argue they were given insufficient time. NexaCrest created the problem by delaying the scan. This is an own goal.</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Scan the same day BL originals arrive. Send to buyer and Accounts simultaneously. Record the send date in the Order Data Sheet.</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SCAN SAME DAY. SEND TO BUYER AND ACCOUNTS SIMULTANEOUSLY. RECORD DATE.</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6</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Endorse and Courier BL — Only After Balance Cleared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buyer says payment has been sent. Accounts says they can see it coming. You endorse the BL originals and hand them to the courier. The next morning the payment has not arrived — it was recalled by the buyer's bank for a compliance query. The BL originals are already with the courier, en route to the buyer. NexaCrest has endorsed the document of title and handed it over against an uncleared payment. The cargo is effectively released. The balance is not in the account.</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Do not touch the BL originals for endorsement until Accounts sends a written email confirming the Balance Payment is CLEARED in the SBI account. After written clearance is received — endorse all 3 originals (NexaCrest rubber stamp, wet signature, date, For NexaCrest International Private Limited on the reverse). Courier all 3 together with: signed CI, signed PL, original COO from CAPEXIL, Fumigation Certificate. Record courier tracking number in the Order Data Sheet.</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Endorsing and releasing the BL before balance is cleared means NexaCrest has surrendered the document of title for an uncollected payment. Once the endorsed BL is with the buyer — or the courier — there is no recovery mechanism. The cargo will be released at the Port of Discharge regardless of whether the payment arrives.</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Wait for written clearance from Accounts. Every single time. Not 'Accounts said it is coming.' Not 'I can see it in the bank.' CLEARED means credited and available.</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WRITTEN CLEARANCE FROM ACCOUNTS BEFORE ENDORSEMENT. EVERY TIME. NO EXCEPTIONS.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2026-09-17T10:03:06.105Z</dcterms:created>
  <dcterms:modified xsi:type="dcterms:W3CDTF">2026-09-17T10:03:06.105Z</dcterms:modified>
</cp:coreProperties>
</file>

<file path=docProps/custom.xml><?xml version="1.0" encoding="utf-8"?>
<Properties xmlns="http://schemas.openxmlformats.org/officeDocument/2006/custom-properties" xmlns:vt="http://schemas.openxmlformats.org/officeDocument/2006/docPropsVTypes"/>
</file>