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COMMERCIAL INVOICE</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11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INVOICE NO. *</w:t>
            </w:r>
          </w:p>
          <w:p>
            <w:r>
              <w:rPr>
                <w:rFonts w:ascii="Aptos" w:cs="Aptos" w:eastAsia="Aptos" w:hAnsi="Aptos"/>
                <w:b/>
                <w:bCs/>
                <w:color w:val="17233A"/>
                <w:sz w:val="20"/>
                <w:szCs w:val="20"/>
              </w:rPr>
              <w:t xml:space="preserve">[SC/CI/YYYY/DDMMNNN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 — same as BL date]</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1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2D7D56" w:sz="14" w:space="0"/>
              <w:bottom w:val="single" w:color="D0D8E4" w:sz="2"/>
              <w:right w:val="single" w:color="D0D8E4" w:sz="2"/>
            </w:tcBorders>
            <w:shd w:fill="EAF3DE" w:val="clear"/>
            <w:tcMar>
              <w:top w:type="dxa" w:w="100"/>
              <w:left w:type="dxa" w:w="180"/>
              <w:bottom w:type="dxa" w:w="100"/>
              <w:right w:type="dxa" w:w="180"/>
            </w:tcMar>
          </w:tcPr>
          <w:p>
            <w:pPr>
              <w:spacing w:after="60"/>
            </w:pPr>
            <w:r>
              <w:rPr>
                <w:rFonts w:ascii="Aptos" w:cs="Aptos" w:eastAsia="Aptos" w:hAnsi="Aptos"/>
                <w:b/>
                <w:bCs/>
                <w:color w:val="27500A"/>
                <w:sz w:val="19"/>
                <w:szCs w:val="19"/>
              </w:rPr>
              <w:t xml:space="preserve">GST DECLARATION: </w:t>
            </w:r>
            <w:r>
              <w:rPr>
                <w:rFonts w:ascii="Aptos" w:cs="Aptos" w:eastAsia="Aptos" w:hAnsi="Aptos"/>
                <w:color w:val="3B6D11"/>
                <w:sz w:val="19"/>
                <w:szCs w:val="19"/>
              </w:rPr>
              <w:t xml:space="preserve">Supply meant for export under Letter of Undertaking (LUT) without payment of Integrated Tax (IGST).</w:t>
            </w:r>
          </w:p>
          <w:p>
            <w:r>
              <w:rPr>
                <w:rFonts w:ascii="Aptos" w:cs="Aptos" w:eastAsia="Aptos" w:hAnsi="Aptos"/>
                <w:b/>
                <w:bCs/>
                <w:color w:val="27500A"/>
                <w:sz w:val="19"/>
                <w:szCs w:val="19"/>
              </w:rPr>
              <w:t xml:space="preserve">LUT Order No.: ZD290626057408W</w:t>
            </w:r>
            <w:r>
              <w:rPr>
                <w:rFonts w:ascii="Aptos" w:cs="Aptos" w:eastAsia="Aptos" w:hAnsi="Aptos"/>
                <w:color w:val="3B6D11"/>
                <w:sz w:val="18"/>
                <w:szCs w:val="18"/>
              </w:rPr>
              <w:t xml:space="preserve">   ·   Valid for FY 2026-27   ·   GSTIN: 29AAKCN8733G1ZZ</w:t>
            </w:r>
            <w:r>
              <w:rPr>
                <w:rFonts w:ascii="Aptos" w:cs="Aptos" w:eastAsia="Aptos" w:hAnsi="Aptos"/>
                <w:i/>
                <w:iCs/>
                <w:color w:val="5A8A3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EXPORTER / SELLER</w:t>
            </w:r>
          </w:p>
        </w:tc>
      </w:tr>
    </w:tbl>
    <w:p>
      <w:pPr>
        <w:spacing w:after="80" w:before="0"/>
      </w:pPr>
    </w:p>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[Must match PI, Packing List, and BL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NOTIFY PARTY</w:t>
            </w:r>
          </w:p>
        </w:tc>
      </w:tr>
    </w:tbl>
    <w:p>
      <w:pPr>
        <w:spacing w:before="0" w:after="80"/>
      </w:pPr>
    </w:p>
    <w:p>
      <w:pPr>
        <w:spacing w:before="0" w:after="6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Consignee?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yes — write 'SAME AS CONSIGNEE'. If different (e.g., buyer's freight agent at destination), fill below.</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Notify Party Name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at destination — if different from consignee]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contact at destination]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[freight agent email — for arrival notices]</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SHIPPING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val="false"/>
                <w:bCs w:val="false"/>
                <w:sz w:val="19"/>
                <w:szCs w:val="19"/>
              </w:rPr>
              <w:t xml:space="preserve">FOB Chennai, India — Incoterms® 2020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BL, and Packing List]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[Container number — from shipping line]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 of Lading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[BL number — from shipping line]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 of Lading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must match this invoice date]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Vessel / Flight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[Vessel name and voyage number]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No. of Packages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10 Wooden Crates — must match Packing List]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PRODUCT / ORDER DETAILS</w:t>
            </w:r>
          </w:p>
        </w:tc>
      </w:tr>
    </w:tbl>
    <w:p>
      <w:pPr>
        <w:spacing w:after="80" w:before="0"/>
      </w:pPr>
    </w:p>
    <w:p>
      <w:pPr>
        <w:spacing w:after="80"/>
      </w:pPr>
      <w:r>
        <w:rPr>
          <w:rFonts w:ascii="Aptos" w:cs="Aptos" w:eastAsia="Aptos" w:hAnsi="Aptos"/>
          <w:i/>
          <w:iCs/>
          <w:color w:val="5B6573"/>
          <w:sz w:val="18"/>
          <w:szCs w:val="18"/>
        </w:rPr>
        <w:t xml:space="preserve">Quantities and values below reflect ACTUAL shipment — must match Packing List. Must not exceed PI quantities.</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bCs/>
                <w:i w:val="false"/>
                <w:iCs w:val="false"/>
                <w:color w:val="000000"/>
                <w:sz w:val="19"/>
                <w:szCs w:val="19"/>
              </w:rPr>
              <w:t xml:space="preserve">Absolute Black Granite Memorial Monument — Mirror Polished  [match PL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[Actual qty shipped]</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XX.XX / unit — match QT/PI]</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[Actual Qty × Unit Price]</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as per PI/PL]</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 delete spec rows]</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PL Reference: [PL/YYYY/MMNNN — Crates C-001 to C-0XX]</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[Must match Packing List]</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[Must match PI]</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[Actual qty]</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 unit]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[Actual Qty × Unit Price]</w:t>
            </w:r>
          </w:p>
        </w:tc>
      </w:tr>
      <w:tr>
        <w:tc>
          <w:tcPr>
            <w:tcW w:type="dxa" w:w="9638"/>
            <w:gridSpan w:val="6"/>
            <w:tcBorders>
              <w:top w:val="none" w:color="auto" w:sz="0"/>
              <w:left w:val="single" w:color="2D7D56"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PL Reference: [PL/YYYY/MMNNN — Crates C-0XX to C-010]</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[Match PL]</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[Match PI]</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iCs/>
                <w:color w:val="5B6573"/>
                <w:sz w:val="17"/>
                <w:szCs w:val="17"/>
              </w:rPr>
              <w:t xml:space="preserve">[HS Code]</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INVOICE VALUE &amp; PAYMENT SETTLEMENT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185FA5" w:sz="12" w:space="0"/>
              <w:bottom w:val="single" w:color="D0D8E4" w:sz="2"/>
              <w:right w:val="single" w:color="D0D8E4" w:sz="2"/>
            </w:tcBorders>
            <w:shd w:fill="E8F1FB" w:val="clear"/>
            <w:tcMar>
              <w:top w:type="dxa" w:w="80"/>
              <w:left w:type="dxa" w:w="180"/>
              <w:bottom w:type="dxa" w:w="80"/>
              <w:right w:type="dxa" w:w="180"/>
            </w:tcMar>
          </w:tcPr>
          <w:p>
            <w:r>
              <w:rPr>
                <w:rFonts w:ascii="Aptos" w:cs="Aptos" w:eastAsia="Aptos" w:hAnsi="Aptos"/>
                <w:color w:val="185FA5"/>
                <w:sz w:val="18"/>
                <w:szCs w:val="18"/>
              </w:rPr>
              <w:t xml:space="preserve">FOB Value is the basis for all payments and required for Indian Shipping Bill &amp; IGST refund. Freight &amp; Insurance (if applicable) are recovered separately via Debit Note and are not included in this Commercial Invoice value.</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47"/>
        <w:gridCol w:w="3373"/>
        <w:gridCol w:w="2218"/>
      </w:tblGrid>
      <w:tr>
        <w:tc>
          <w:tcPr>
            <w:tcW w:type="dxa" w:w="4047"/>
            <w:tcBorders>
              <w:top w:val="single" w:color="D0D8E4" w:sz="2"/>
              <w:left w:val="single" w:color="D0D8E4" w:sz="2"/>
              <w:bottom w:val="single" w:color="D0D8E4" w:sz="2"/>
              <w:right w:val="single" w:color="D0D8E4" w:sz="2"/>
            </w:tcBorders>
            <w:shd w:fill="173B73" w:val="clear"/>
            <w:tcMar>
              <w:top w:type="dxa" w:w="90"/>
              <w:left w:type="dxa" w:w="160"/>
              <w:bottom w:type="dxa" w:w="90"/>
              <w:right w:type="dxa" w:w="100"/>
            </w:tcMar>
          </w:tcPr>
          <w:p>
            <w:r>
              <w:rPr>
                <w:rFonts w:ascii="Aptos" w:cs="Aptos" w:eastAsia="Aptos" w:hAnsi="Aptos"/>
                <w:b/>
                <w:bCs/>
                <w:color w:val="FFFFFF"/>
                <w:sz w:val="19"/>
                <w:szCs w:val="19"/>
              </w:rPr>
              <w:t xml:space="preserve">SECTION A — INVOICE VALUE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Amount (USD)</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Notes</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FOB Value (goods)</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Sum of all product lines above — basis for all payments</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Freight &amp; Insurance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NIL — FOB order  *
OR: Paid via FDN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FOB: buyer arranges — write NIL
CFR/CIF: Paid separately via Debit Note No. [SC/DN/YYYY/DDMMNNN] dated [DD Month YYYY]. (CFR: freight only | CIF: freight + insurance.) Not included in CI value.</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bCs/>
                <w:color w:val="17233A"/>
                <w:sz w:val="18"/>
                <w:szCs w:val="18"/>
              </w:rPr>
              <w:t xml:space="preserve">TOTAL COMMERCIAL INVOICE VALUE</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bCs/>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Currency: USD</w:t>
            </w:r>
          </w:p>
        </w:tc>
      </w:tr>
      <w:tr>
        <w:tc>
          <w:tcPr>
            <w:tcW w:type="dxa" w:w="4047"/>
            <w:tcBorders>
              <w:top w:val="single" w:color="D0D8E4" w:sz="2"/>
              <w:left w:val="single" w:color="D0D8E4" w:sz="2"/>
              <w:bottom w:val="single" w:color="D0D8E4" w:sz="2"/>
              <w:right w:val="single" w:color="D0D8E4" w:sz="2"/>
            </w:tcBorders>
            <w:shd w:fill="173B73" w:val="clear"/>
            <w:tcMar>
              <w:top w:type="dxa" w:w="90"/>
              <w:left w:type="dxa" w:w="160"/>
              <w:bottom w:type="dxa" w:w="90"/>
              <w:right w:type="dxa" w:w="100"/>
            </w:tcMar>
          </w:tcPr>
          <w:p>
            <w:r>
              <w:rPr>
                <w:rFonts w:ascii="Aptos" w:cs="Aptos" w:eastAsia="Aptos" w:hAnsi="Aptos"/>
                <w:b/>
                <w:bCs/>
                <w:color w:val="FFFFFF"/>
                <w:sz w:val="19"/>
                <w:szCs w:val="19"/>
              </w:rPr>
              <w:t xml:space="preserve">SECTION B — PAYMENT SETTLEMENT</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  40% Advance — RECEIVED</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Received: [DD Month YYYY — date cleared in NexaCrest account]
Against: PI No. [SC/PI/YYYY/DDMMNNN]</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  Freight &amp; Insurance — PAID VIA FDN</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[USD XXXXX.XX]  *
OR: NIL — FOB</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CFR/CIF: Against DN No. [SC/DN/YYYY/DDMMNNN] dated [DD Month YYYY]
FOB: buyer arranges — write NIL</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bCs/>
                <w:color w:val="17233A"/>
                <w:sz w:val="18"/>
                <w:szCs w:val="18"/>
              </w:rPr>
              <w:t xml:space="preserve">SUBTOTAL ALREADY PAID</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bCs/>
                <w:color w:val="1A1A1A"/>
                <w:sz w:val="18"/>
                <w:szCs w:val="18"/>
              </w:rPr>
              <w:t xml:space="preserve">[USD XXXXX.XX]</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40% Advance + FDN (if applicable)</w:t>
            </w:r>
          </w:p>
        </w:tc>
      </w:tr>
      <w:tr>
        <w:tc>
          <w:tcPr>
            <w:tcW w:type="dxa" w:w="4047"/>
            <w:tcBorders>
              <w:top w:val="single" w:color="D0D8E4" w:sz="2"/>
              <w:left w:val="single" w:color="D0D8E4" w:sz="2"/>
              <w:bottom w:val="single" w:color="D0D8E4" w:sz="2"/>
              <w:right w:val="single" w:color="D0D8E4" w:sz="2"/>
            </w:tcBorders>
            <w:shd w:fill="FFF3CD" w:val="clear"/>
            <w:tcMar>
              <w:top w:type="dxa" w:w="90"/>
              <w:left w:type="dxa" w:w="160"/>
              <w:bottom w:type="dxa" w:w="90"/>
              <w:right w:type="dxa" w:w="100"/>
            </w:tcMar>
          </w:tcPr>
          <w:p>
            <w:r>
              <w:rPr>
                <w:rFonts w:ascii="Aptos" w:cs="Aptos" w:eastAsia="Aptos" w:hAnsi="Aptos"/>
                <w:b/>
                <w:bCs/>
                <w:color w:val="17233A"/>
                <w:sz w:val="18"/>
                <w:szCs w:val="18"/>
              </w:rPr>
              <w:t xml:space="preserve">⟹  BALANCE DUE NOW</w:t>
            </w:r>
          </w:p>
        </w:tc>
        <w:tc>
          <w:tcPr>
            <w:tcW w:type="dxa" w:w="3373"/>
            <w:tcBorders>
              <w:top w:val="single" w:color="D0D8E4" w:sz="2"/>
              <w:left w:val="single" w:color="D0D8E4" w:sz="2"/>
              <w:bottom w:val="single" w:color="D0D8E4" w:sz="2"/>
              <w:right w:val="single" w:color="D0D8E4" w:sz="2"/>
            </w:tcBorders>
            <w:shd w:fill="FFF3CD" w:val="clear"/>
            <w:tcMar>
              <w:top w:type="dxa" w:w="90"/>
              <w:left w:type="dxa" w:w="120"/>
              <w:bottom w:type="dxa" w:w="90"/>
              <w:right w:type="dxa" w:w="100"/>
            </w:tcMar>
          </w:tcPr>
          <w:p>
            <w:pPr>
              <w:jc w:val="right"/>
            </w:pPr>
            <w:r>
              <w:rPr>
                <w:rFonts w:ascii="Aptos" w:cs="Aptos" w:eastAsia="Aptos" w:hAnsi="Aptos"/>
                <w:b/>
                <w:bCs/>
                <w:color w:val="8A1F1F"/>
                <w:sz w:val="20"/>
                <w:szCs w:val="20"/>
              </w:rPr>
              <w:t xml:space="preserve">[USD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 FOB Value minus 40% advance received
Payable by T/T within 7 Calendar Days of the date NexaCrest emails the scanned BL copy
Against scanned copy of Bill of Lading
Payment Reference: Quote CI No. [SC/CI/YYYY/DDMMNNN]</w:t>
            </w:r>
          </w:p>
        </w:tc>
      </w:tr>
      <w:tr>
        <w:tc>
          <w:tcPr>
            <w:tcW w:type="dxa" w:w="4047"/>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00"/>
            </w:tcMar>
          </w:tcPr>
          <w:p>
            <w:r>
              <w:rPr>
                <w:rFonts w:ascii="Aptos" w:cs="Aptos" w:eastAsia="Aptos" w:hAnsi="Aptos"/>
                <w:b w:val="false"/>
                <w:bCs w:val="false"/>
                <w:color w:val="17233A"/>
                <w:sz w:val="18"/>
                <w:szCs w:val="18"/>
              </w:rPr>
              <w:t xml:space="preserve">VERIFICATION</w:t>
            </w:r>
          </w:p>
        </w:tc>
        <w:tc>
          <w:tcPr>
            <w:tcW w:type="dxa" w:w="3373"/>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pPr>
              <w:jc w:val="right"/>
            </w:pPr>
            <w:r>
              <w:rPr>
                <w:rFonts w:ascii="Aptos" w:cs="Aptos" w:eastAsia="Aptos" w:hAnsi="Aptos"/>
                <w:b w:val="false"/>
                <w:bCs w:val="false"/>
                <w:color w:val="1A1A1A"/>
                <w:sz w:val="18"/>
                <w:szCs w:val="18"/>
              </w:rPr>
              <w:t xml:space="preserve">Advance + Balance = FOB Value
[USD XXXXX] + [USD XXXXX] = [USD XXXXX.XX] ✓</w:t>
            </w:r>
          </w:p>
        </w:tc>
        <w:tc>
          <w:tcPr>
            <w:tcW w:type="dxa" w:w="221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i/>
                <w:iCs/>
                <w:color w:val="555555"/>
                <w:sz w:val="17"/>
                <w:szCs w:val="17"/>
              </w:rPr>
              <w:t xml:space="preserve">Freight &amp; Insurance paid separately via FDN — not included in CI value or this verification.</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00"/>
              <w:left w:type="dxa" w:w="180"/>
              <w:bottom w:type="dxa" w:w="100"/>
              <w:right w:type="dxa" w:w="180"/>
            </w:tcMar>
          </w:tcPr>
          <w:p>
            <w:r>
              <w:rPr>
                <w:rFonts w:ascii="Aptos" w:cs="Aptos" w:eastAsia="Aptos" w:hAnsi="Aptos"/>
                <w:b/>
                <w:bCs/>
                <w:sz w:val="19"/>
                <w:szCs w:val="19"/>
              </w:rPr>
              <w:t xml:space="preserve">Total Invoice Value in Words (USD):  </w:t>
            </w:r>
            <w:r>
              <w:rPr>
                <w:rFonts w:ascii="Aptos" w:cs="Aptos" w:eastAsia="Aptos" w:hAnsi="Aptos"/>
                <w:i/>
                <w:iCs/>
                <w:color w:val="5B6573"/>
                <w:sz w:val="19"/>
                <w:szCs w:val="19"/>
              </w:rPr>
              <w:t xml:space="preserve">[e.g., United States Dollars Twenty Thousand Only]</w:t>
            </w:r>
            <w:r>
              <w:rPr>
                <w:rFonts w:ascii="Aptos" w:cs="Aptos" w:eastAsia="Aptos" w:hAnsi="Aptos"/>
                <w:b/>
                <w:bCs/>
                <w:color w:val="C0392B"/>
                <w:sz w:val="19"/>
                <w:szCs w:val="19"/>
              </w:rPr>
              <w:t xml:space="preserve">  *</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BANK DETAILS (for Balance Payment)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CI No. [SC/CI/YYYY/DDMMNNN] in your T/T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P0102 — enter in the "Purpose of Remittance" field of your T/T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Bank Charges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All bank charges outside India are for the Buyer's account — please remit the full amount (charges option "OUR").</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DOCUMENTS PROVIDED WITH THIS SHIPMENT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The following documents are provided with this shipment:</w:t>
            </w:r>
          </w:p>
          <w:p>
            <w:pPr>
              <w:spacing w:after="60"/>
            </w:pPr>
            <w:r>
              <w:rPr>
                <w:rFonts w:ascii="Aptos" w:cs="Aptos" w:eastAsia="Aptos" w:hAnsi="Aptos"/>
                <w:sz w:val="19"/>
                <w:szCs w:val="19"/>
              </w:rPr>
              <w:t xml:space="preserve">1.  Commercial Invoice (this document —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 Non-preferential —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w:t>
            </w:r>
          </w:p>
          <w:p>
            <w:r>
              <w:rPr>
                <w:rFonts w:ascii="Aptos" w:cs="Aptos" w:eastAsia="Aptos" w:hAnsi="Aptos"/>
                <w:sz w:val="19"/>
                <w:szCs w:val="19"/>
              </w:rPr>
              <w:t xml:space="preserve">5.  Fumigation Certificate — provided as standard with every shipment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10. DECLARATION</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i/>
                <w:iCs/>
                <w:color w:val="5B6573"/>
                <w:sz w:val="19"/>
                <w:szCs w:val="19"/>
              </w:rPr>
              <w:t xml:space="preserve">We hereby declare that the goods described in this Commercial Invoice are of Indian origin and that the particulars given are true and correct.</w:t>
            </w:r>
          </w:p>
          <w:p>
            <w:r>
              <w:rPr>
                <w:rFonts w:ascii="Aptos" w:cs="Aptos" w:eastAsia="Aptos" w:hAnsi="Aptos"/>
                <w:i/>
                <w:iCs/>
                <w:color w:val="5B6573"/>
                <w:sz w:val="19"/>
                <w:szCs w:val="19"/>
              </w:rPr>
              <w:t xml:space="preserve">This invoice is issued under Letter of Undertaking (LUT Order No. ZD290626057408W) for export of goods without payment of IGST under the provisions of the IGST Act, 2017.</w:t>
            </w:r>
          </w:p>
        </w:tc>
      </w:tr>
    </w:tbl>
    <w:p>
      <w:pPr>
        <w:spacing w:after="2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11.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00"/>
            </w:pPr>
            <w:r>
              <w:rPr>
                <w:rFonts w:ascii="Aptos" w:cs="Aptos" w:eastAsia="Aptos" w:hAnsi="Aptos"/>
                <w:b/>
                <w:bCs/>
                <w:color w:val="17233A"/>
                <w:sz w:val="20"/>
                <w:szCs w:val="20"/>
              </w:rPr>
              <w:t xml:space="preserve">NexaCrest International Private Limited</w:t>
            </w:r>
          </w:p>
          <w:p>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809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19075"/>
                          </a:xfrm>
                          <a:prstGeom prst="rect">
                            <a:avLst/>
                          </a:prstGeom>
                        </pic:spPr>
                      </pic:pic>
                    </a:graphicData>
                  </a:graphic>
                </wp:inline>
              </w:drawing>
            </w:r>
          </w:p>
          <w:p>
            <w:pPr>
              <w:spacing w:after="100"/>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2026-09-11T03:52:48.899Z</dcterms:created>
  <dcterms:modified xsi:type="dcterms:W3CDTF">2026-09-11T03:52:48.899Z</dcterms:modified>
</cp:coreProperties>
</file>

<file path=docProps/custom.xml><?xml version="1.0" encoding="utf-8"?>
<Properties xmlns="http://schemas.openxmlformats.org/officeDocument/2006/custom-properties" xmlns:vt="http://schemas.openxmlformats.org/officeDocument/2006/docPropsVTypes"/>
</file>