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02 — ACCOUNTS &amp; FINANCE</w:t>
            </w:r>
          </w:p>
          <w:p>
            <w:pPr>
              <w:spacing w:after="40"/>
              <w:jc w:val="center"/>
            </w:pPr>
            <w:r>
              <w:rPr>
                <w:rFonts w:ascii="Arial" w:cs="Arial" w:eastAsia="Arial" w:hAnsi="Arial"/>
                <w:b/>
                <w:bCs/>
                <w:color w:val="AAAACC"/>
                <w:sz w:val="18"/>
                <w:szCs w:val="18"/>
              </w:rPr>
              <w:t xml:space="preserve">Payment Verification, FDN &amp; Balance Collection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EAF3DE" w:val="clear"/>
            <w:tcMar>
              <w:top w:type="dxa" w:w="100"/>
              <w:left w:type="dxa" w:w="180"/>
              <w:bottom w:type="dxa" w:w="100"/>
              <w:right w:type="dxa" w:w="180"/>
            </w:tcMar>
          </w:tcPr>
          <w:p>
            <w:pPr>
              <w:spacing w:after="120"/>
              <w:jc w:val="left"/>
            </w:pPr>
            <w:r>
              <w:rPr>
                <w:rFonts w:ascii="Arial" w:cs="Arial" w:eastAsia="Arial" w:hAnsi="Arial"/>
                <w:sz w:val="18"/>
                <w:szCs w:val="18"/>
              </w:rPr>
              <w:t xml:space="preserve">Accounts is the gate-keeper of the entire order. Production does not start, cargo does not move, and BL originals do not leave NexaCrest's hands — until Accounts gives the green light. Every gate in this SOP exists because someone, somewhere, skipped it and paid the price.</w:t>
            </w:r>
          </w:p>
          <w:p>
            <w:pPr>
              <w:spacing w:after="60"/>
            </w:pPr>
          </w:p>
          <w:p>
            <w:pPr>
              <w:spacing w:after="120"/>
              <w:jc w:val="left"/>
            </w:pPr>
            <w:r>
              <w:rPr>
                <w:rFonts w:ascii="Arial" w:cs="Arial" w:eastAsia="Arial" w:hAnsi="Arial"/>
                <w:b/>
                <w:bCs/>
                <w:sz w:val="18"/>
                <w:szCs w:val="18"/>
              </w:rPr>
              <w:t xml:space="preserve">The consequences of skipping any payment verification step are not recoverable. Once production commences, costs are incurred. Once cargo ships, leverage is gone. Once BL originals are released, NexaCrest has nothing left to negotiate with.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B6D11" w:sz="8" w:space="0"/>
              <w:left w:val="single" w:color="3B6D11" w:sz="8" w:space="0"/>
              <w:bottom w:val="single" w:color="3B6D11" w:sz="8" w:space="0"/>
              <w:right w:val="single" w:color="3B6D11" w:sz="8" w:space="0"/>
            </w:tcBorders>
            <w:shd w:fill="3B6D11"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Verify 40% Advance — Cleared Not Remittance Copy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 buyer sends a remittance copy on Friday afternoon. The sales team is excited — the order is moving. By Monday morning the payment has not arrived. SBI has flagged it for compliance review. The buyer used the wrong RBI Purpose Code. The payment is held. Production was supposed to start Monday. Now what? You call the buyer. They say they sent it. SBI says it is held. You are stuck between two parties — and production cannot start.</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a remittance copy arrives — do not confirm anything to the sales team yet. Check the NexaCrest SBI account directly — NetBanking or bank statement. Confirm the exact amount is credited and cleared. Check the buyer quoted Purpose Code P0103. If P0103 is missing — contact SBI proactively with the PI reference before they raise a query. Only after cleared funds are confirmed — send written clearance confirmation to Sales.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Confirming advance received from a remittance copy alone — and production starting — means NexaCrest begins incurring material and labour costs against an uncollected payment. If the payment is later rejected or returned, the advance is not in the account but production costs are already spent. This is an unrecoverable financial loss.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Never confirm clearance from a remittance copy. Only from the bank account. Allow 1–2 banking days. If in doubt — wait.</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CLEARED IN BANK ACCOUNT. NOT REMITTANCE COPY. CLEARED MEANS CREDITED AND AVAILABLE.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Send Written Clearance to Sales — Same Day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Accounts verbally tells the sales team 'the payment is in.' The sales team tells production to start. Two weeks later a dispute arises about when production commenced. The buyer claims production commences before they paid. The sales team says Accounts confirmed it. Accounts does not remember the exact date of the verbal confirmation. Nobody has a written record of when clearance was given. Now the timeline of the order is in question.</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clearance is confirmed — send a written email to the Sales Officer and MD: 'Advance of USD [XXXXX] against PI No. [XXXXX] cleared on [DD Month YYYY]. Production may commence.' Copy this email to the order folder. Record the cleared date in the Order Data Sheet Tab 1, Section 6.</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Without a written clearance record, the production start date becomes disputed territory. In any timeline dispute the question will be — when did Accounts confirm the advance was cleared? If the answer is 'we told them verbally' — that is a gap in the evidence chain. A gap that benefits the other party.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One email. Thirty seconds. Permanent record. Send it the same day clearance is confirmed — not the next day, not when you remember.</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WRITTEN CLEARANCE EMAIL — SAME DAY. RECORD IN ORDER DATA SHEET.</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Issue FDN — Confirmed Rate Only</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 buyer is on CFR terms. You issue the Debit Note with an estimated freight rate because the shipping line has not confirmed the final rate yet. The buyer pays the FDN. The actual freight is higher than estimated. Now NexaCrest must absorb the difference or go back to the buyer for more money. The buyer refuses — they paid the FDN as invoiced. You are stuck with a shortfall.</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For CFR and CIF orders — obtain the confirmed freight rate from the shipping line or freight forwarder before issuing the FDN. Not estimated. Confirmed. Issue the FDN only after the confirmed rate is in hand. Payment deadline: 3 Calendar Days. Verify P0602 is the RBI Purpose Code shown. Sign, seal, send.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FDN issued on estimated freight creates a financial exposure. If freight is higher — NexaCrest absorbs the loss or faces a dispute trying to recover the difference. If freight is lower — the buyer may request a refund of the excess. Either way the order becomes administratively complicated.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Call the shipping line or freight agent. Get the confirmed rate in writing — email is fine. Use that rate. Issue the FDN. No estimated rates on any commercial document.</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CONFIRMED FREIGHT RATE ONLY. NO ESTIMATES ON FDN.</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Payment Dispute Protocol — If Buyer Pushes Back Mid-Order</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Production is complete. Cargo is packed. The buyer was supposed to pay the Balance Payment before shipment. Instead they send an email saying the freight is too high and they want to renegotiate the total. You reply trying to be accommodating — 'let us see what we can do.' That reply — 'let us see what we can do' — is now evidence that NexaCrest was open to renegotiating. The buyer's lawyer uses it to argue NexaCrest agreed to vary the terms.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If a buyer disputes payment terms, questions any amount, or refuses to pay — immediately: stop all production, packing and shipment activity. Inform MD same day. Do not reply to the buyer about substance without MD approval. Your first and only reply must be: cite the Payment Terms Finality clause — state the terms are fixed and binding as per the accepted PI. Nothing more. Nothing less. Preserve all evidence. Hand the complete order file to MD.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Every accommodating word in a dispute reply becomes ammunition for the other side. 'Let us see what we can do' means you are open to changing terms. 'We can discuss' means the terms are negotiable. 'We understand your concern' means you acknowledge the concern has merit. None of these should ever appear in a dispute reply without MD review.</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In a dispute — say less, not more. Cite the clause. State the position. Stop. Wait for MD direction.</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DISPUTE = STOP EVERYTHING + INFORM MD + CITE THE CLAUSE + NOTHING MORE.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Track 60% Balance — 7 Calendar Days from scanned BL email</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The scanned BL copy is sent to the buyer on a Monday. Tuesday passes. Wednesday passes. Thursday — still no payment. You assume the buyer is processing. Friday — end of day — still nothing. Day 7 is next Monday. You follow up Monday morning. The buyer says they sent it Friday. You wait. By Wednesday it is not in the account. The 7-day window has passed. The buyer is now technically in default. But you waited too long to follow up and now the situation feels informal.</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the scanned BL copy is sent to the buyer — record the BL date in the Order Data Sheet. Set a follow-up reminder for Day 5. On Day 5 — send a polite written follow-up referencing the 7-day payment window and the CI number. On Day 7 — if payment not received — escalate to MD immediately. Do not wait for Day 8 hoping the payment arrives.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buyer who receives no follow-up assumes the deadline is flexible. A buyer who receives a Day 5 reminder knows you are tracking the timeline. The follow-up is not aggressive — it is professional. It also creates a written record that NexaCrest reminded the buyer of the payment obligation on a specific date.</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Set the Day 5 reminder the same day you send the BL copy. Do not rely on memory. Calendar it.</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DAY 5 FOLLOW-UP WITHOUT FAIL. DAY 7 ESCALATE TO MD.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6</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Verify 60% Balance — Cleared Before Endorsing BL</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The buyer sends a payment confirmation at 4pm. You tell Logistics to endorse the BL originals and courier them. The next morning the payment has not arrived in the account. SBI is processing it. The buyer has already told their customs agent that the BL originals are on the way. You call Logistics — the courier has already collected the package. The BL originals are in transit. If the payment is ultimately rejected — NexaCrest has lost the only leverage it had.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Do not instruct Logistics to endorse or release BL originals until Accounts confirms the Balance Payment is CLEARED in the SBI account — not Payment Cleared by buyer, not payment confirmation email, not a T/T screenshot. Cleared means the funds are in the account and available. Send Logistics a written email: 'Balance of USD [XXXXX] against CI No. [XXXXX] cleared on [DD Month YYYY]. BL originals may be endorsed and released.'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BL originals are the document of title. They control the cargo. Once released — NexaCrest has no leverage. If the payment is later reversed or rejected, there is no way to get the cargo back. The buyer has the goods and NexaCrest has nothing. This is the single most catastrophic mistake in export finance.</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No endorsement instruction without written clearance confirmation. No exceptions. Not even if the buyer is trusted. Not even if it is a small order. Every single time.</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CLEARED IN ACCOUNT BEFORE BL ENDORSEMENT. EVERY TIME.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3B6D11" w:sz="16" w:space="0"/>
              <w:left w:val="single" w:color="3B6D11" w:sz="16" w:space="0"/>
              <w:bottom w:val="single" w:color="3B6D11" w:sz="4" w:space="0"/>
              <w:right w:val="single" w:color="3B6D11" w:sz="4" w:space="0"/>
            </w:tcBorders>
            <w:shd w:fill="3B6D11"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7</w:t>
            </w:r>
          </w:p>
        </w:tc>
        <w:tc>
          <w:tcPr>
            <w:tcW w:type="dxa" w:w="9038"/>
            <w:tcBorders>
              <w:top w:val="single" w:color="3B6D11" w:sz="16" w:space="0"/>
              <w:left w:val="single" w:color="3B6D11" w:sz="4" w:space="0"/>
              <w:bottom w:val="single" w:color="3B6D11" w:sz="4" w:space="0"/>
              <w:right w:val="single" w:color="3B6D11" w:sz="16" w:space="0"/>
            </w:tcBorders>
            <w:shd w:fill="EAF3D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Post-Dispute Closure — Written Confirmation Always</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3B6D11"/>
                <w:sz w:val="18"/>
                <w:szCs w:val="18"/>
              </w:rPr>
              <w:t xml:space="preserve">Think of it this way:  </w:t>
            </w:r>
            <w:r>
              <w:rPr>
                <w:rFonts w:ascii="Arial" w:cs="Arial" w:eastAsia="Arial" w:hAnsi="Arial"/>
                <w:i/>
                <w:iCs/>
                <w:color w:val="333333"/>
                <w:sz w:val="18"/>
                <w:szCs w:val="18"/>
              </w:rPr>
              <w:t xml:space="preserve">A dispute was resolved three months ago. The buyer verbally agreed to pay. They paid. You moved on. Six months later the same buyer raises the same issue again — claiming it was never properly resolved. You say it was resolved. They say it was not. You have no written record of the resolution. The dispute is reopened.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Once a dispute is resolved — send a written confirmation email to the buyer: 'This confirms that the dispute regarding [order reference] has been resolved as follows: [brief summary]. Both parties have fulfilled their obligations under the agreed terms. We consider the matter closed.' If the buyer made any public statement during the dispute — require written confirmation of its removal before sending this closure email. File the closure email in the order folder.</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verbal resolution is not a resolution. It is a pause. Without written closure, either party can reopen the matter at any time by claiming the resolution was different from what the other party remembers. Written closure creates a clean, unambiguous, dated record that the matter is settled.</w:t>
            </w:r>
          </w:p>
        </w:tc>
      </w:tr>
      <w:tr>
        <w:tc>
          <w:tcPr>
            <w:tcW w:type="dxa" w:w="600"/>
            <w:tcBorders>
              <w:top w:val="single" w:color="3B6D11" w:sz="4" w:space="0"/>
              <w:left w:val="single" w:color="3B6D11" w:sz="16" w:space="0"/>
              <w:bottom w:val="single" w:color="3B6D11" w:sz="4"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4" w:space="0"/>
              <w:right w:val="single" w:color="3B6D11"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Send the closure email the same day the dispute is resolved. Keep it factual and brief. File it immediately.</w:t>
            </w:r>
          </w:p>
        </w:tc>
      </w:tr>
      <w:tr>
        <w:tc>
          <w:tcPr>
            <w:tcW w:type="dxa" w:w="600"/>
            <w:tcBorders>
              <w:top w:val="single" w:color="3B6D11" w:sz="4" w:space="0"/>
              <w:left w:val="single" w:color="3B6D11" w:sz="16" w:space="0"/>
              <w:bottom w:val="single" w:color="3B6D11" w:sz="16" w:space="0"/>
              <w:right w:val="single" w:color="3B6D11" w:sz="4" w:space="0"/>
            </w:tcBorders>
            <w:shd w:fill="3B6D11" w:val="clear"/>
          </w:tcPr>
          <w:p>
            <w:pPr>
              <w:spacing w:after="20"/>
            </w:pPr>
          </w:p>
        </w:tc>
        <w:tc>
          <w:tcPr>
            <w:tcW w:type="dxa" w:w="9038"/>
            <w:tcBorders>
              <w:top w:val="single" w:color="3B6D11" w:sz="4" w:space="0"/>
              <w:left w:val="single" w:color="3B6D11" w:sz="4" w:space="0"/>
              <w:bottom w:val="single" w:color="3B6D11" w:sz="16" w:space="0"/>
              <w:right w:val="single" w:color="3B6D11"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WRITTEN CLOSURE EMAIL. FILED. MATTER CLOSED.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2026-09-17T10:03:06.056Z</dcterms:created>
  <dcterms:modified xsi:type="dcterms:W3CDTF">2026-09-17T10:03:06.056Z</dcterms:modified>
</cp:coreProperties>
</file>

<file path=docProps/custom.xml><?xml version="1.0" encoding="utf-8"?>
<Properties xmlns="http://schemas.openxmlformats.org/officeDocument/2006/custom-properties" xmlns:vt="http://schemas.openxmlformats.org/officeDocument/2006/docPropsVTypes"/>
</file>