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0"/>
          <w:szCs w:val="30"/>
        </w:rPr>
        <w:t xml:space="preserve">QUARRY BLOCK SUPPLY AGREEMENT</w:t>
      </w:r>
    </w:p>
    <w:p>
      <w:pPr>
        <w:spacing w:after="400"/>
        <w:jc w:val="center"/>
      </w:pPr>
      <w:r>
        <w:rPr>
          <w:i/>
          <w:iCs/>
          <w:color w:val="595959"/>
          <w:sz w:val="20"/>
          <w:szCs w:val="20"/>
        </w:rPr>
        <w:t xml:space="preserve">Between NexaCrest International Private Limited and the Quarry Partner named below</w:t>
      </w:r>
    </w:p>
    <w:p>
      <w:pPr>
        <w:spacing w:after="300"/>
        <w:jc w:val="center"/>
      </w:pPr>
      <w:r>
        <w:rPr>
          <w:i/>
          <w:iCs/>
          <w:color w:val="595959"/>
          <w:sz w:val="18"/>
          <w:szCs w:val="18"/>
        </w:rPr>
        <w:t xml:space="preserve">Partner-specific details are omitted from this reference copy; signed agreements with individual quarry and processing partners are confidential.</w:t>
      </w:r>
    </w:p>
    <w:p>
      <w:pPr>
        <w:spacing w:after="200"/>
      </w:pPr>
      <w:r>
        <w:rPr>
          <w:b w:val="false"/>
          <w:bCs w:val="false"/>
          <w:i w:val="false"/>
          <w:iCs w:val="false"/>
          <w:sz w:val="21"/>
          <w:szCs w:val="21"/>
        </w:rPr>
        <w:t xml:space="preserve">This Quarry Block Supply Agreement (“Agreement”) is made and entered into on [DATE], at Bengaluru, Karnataka, India, by and between:</w:t>
      </w:r>
    </w:p>
    <w:p>
      <w:pPr>
        <w:spacing w:after="160"/>
        <w:ind w:left="360"/>
      </w:pPr>
      <w:r>
        <w:rPr>
          <w:b w:val="false"/>
          <w:bCs w:val="false"/>
          <w:i w:val="false"/>
          <w:iCs w:val="false"/>
          <w:sz w:val="21"/>
          <w:szCs w:val="21"/>
        </w:rPr>
        <w:t xml:space="preserve">(1)  NEXACREST INTERNATIONAL PRIVATE LIMITED, a company incorporated under the Companies Act, 2013, having its registered office at Evolve Work Studio, 4th Floor, The Hub @ Raj Serenity, Khatha No. 10, Begur Koppa Road, Yelenahalli, Bangalore – 560068, Karnataka, India, acting through its division StoneCrest International (hereinafter referred to as “NexaCrest”, which expression shall, unless repugnant to the context, include its successors and permitted assigns);</w:t>
      </w:r>
    </w:p>
    <w:p>
      <w:pPr>
        <w:spacing w:after="160"/>
      </w:pPr>
      <w:r>
        <w:rPr>
          <w:b/>
          <w:bCs/>
          <w:i w:val="false"/>
          <w:iCs w:val="false"/>
          <w:sz w:val="21"/>
          <w:szCs w:val="21"/>
        </w:rPr>
        <w:t xml:space="preserve">AND</w:t>
      </w:r>
    </w:p>
    <w:p>
      <w:pPr>
        <w:spacing w:after="200"/>
        <w:ind w:left="360"/>
      </w:pPr>
      <w:r>
        <w:rPr>
          <w:b w:val="false"/>
          <w:bCs w:val="false"/>
          <w:i w:val="false"/>
          <w:iCs w:val="false"/>
          <w:sz w:val="21"/>
          <w:szCs w:val="21"/>
        </w:rPr>
        <w:t xml:space="preserve">(2)  [QUARRY PARTNER LEGAL NAME], a [proprietorship / partnership firm / private limited company] owning and/or operating a granite quarry at [QUARRY LOCATION, DISTRICT, STATE], having its registered office / place of business at [FULL ADDRESS], represented by [AUTHORISED SIGNATORY NAME], [DESIGNATION] (hereinafter referred to as the “Partner”, which expression shall, unless repugnant to the context, include its successors and permitted assigns);</w:t>
      </w:r>
    </w:p>
    <w:p>
      <w:pPr>
        <w:spacing w:after="300"/>
      </w:pPr>
      <w:r>
        <w:rPr>
          <w:b w:val="false"/>
          <w:bCs w:val="false"/>
          <w:i w:val="false"/>
          <w:iCs w:val="false"/>
          <w:sz w:val="21"/>
          <w:szCs w:val="21"/>
        </w:rPr>
        <w:t xml:space="preserve">NexaCrest and the Partner are hereinafter individually referred to as a “Party” and collectively as the “Parties”.</w:t>
      </w:r>
    </w:p>
    <w:p>
      <w:pPr>
        <w:pStyle w:val="Heading1"/>
        <w:spacing w:after="140" w:before="320"/>
      </w:pPr>
      <w:r>
        <w:rPr>
          <w:b/>
          <w:bCs/>
          <w:color w:val="1F3864"/>
          <w:sz w:val="24"/>
          <w:szCs w:val="24"/>
        </w:rPr>
        <w:t xml:space="preserve">A. BACKGROUND</w:t>
      </w:r>
    </w:p>
    <w:p>
      <w:pPr>
        <w:spacing w:after="120"/>
        <w:ind w:left="360" w:hanging="360"/>
      </w:pPr>
      <w:r>
        <w:rPr>
          <w:b/>
          <w:bCs/>
          <w:sz w:val="21"/>
          <w:szCs w:val="21"/>
        </w:rPr>
        <w:t xml:space="preserve">A.1	</w:t>
      </w:r>
      <w:r>
        <w:rPr>
          <w:sz w:val="21"/>
          <w:szCs w:val="21"/>
        </w:rPr>
        <w:t xml:space="preserve">NexaCrest, through its division StoneCrest International, is engaged in the export of granite and other natural stone products, including memorial and monumental stone, to buyers outside India.</w:t>
      </w:r>
    </w:p>
    <w:p>
      <w:pPr>
        <w:spacing w:after="120"/>
        <w:ind w:left="360" w:hanging="360"/>
      </w:pPr>
      <w:r>
        <w:rPr>
          <w:b/>
          <w:bCs/>
          <w:sz w:val="21"/>
          <w:szCs w:val="21"/>
        </w:rPr>
        <w:t xml:space="preserve">A.2	</w:t>
      </w:r>
      <w:r>
        <w:rPr>
          <w:sz w:val="21"/>
          <w:szCs w:val="21"/>
        </w:rPr>
        <w:t xml:space="preserve">The Partner owns and/or operates a granite quarry at [QUARRY LOCATION], and is engaged in the supply of raw granite blocks, possessing the material, personnel, and resources necessary to select and prepare blocks for transport in accordance with specifications provided by its customers.</w:t>
      </w:r>
    </w:p>
    <w:p>
      <w:pPr>
        <w:spacing w:after="120"/>
        <w:ind w:left="360" w:hanging="360"/>
      </w:pPr>
      <w:r>
        <w:rPr>
          <w:b/>
          <w:bCs/>
          <w:sz w:val="21"/>
          <w:szCs w:val="21"/>
        </w:rPr>
        <w:t xml:space="preserve">A.3	</w:t>
      </w:r>
      <w:r>
        <w:rPr>
          <w:sz w:val="21"/>
          <w:szCs w:val="21"/>
        </w:rPr>
        <w:t xml:space="preserve">NexaCrest wishes to engage the Partner, on a non-exclusive and order-by-order basis unless otherwise agreed in writing, for the supply of raw granite blocks required to fulfil NexaCrest's export orders, and the Partner has agreed to provide such supply on the terms set out in this Agreement.</w:t>
      </w:r>
    </w:p>
    <w:p>
      <w:pPr>
        <w:pStyle w:val="Heading1"/>
        <w:spacing w:after="140" w:before="320"/>
      </w:pPr>
      <w:r>
        <w:rPr>
          <w:b/>
          <w:bCs/>
          <w:color w:val="1F3864"/>
          <w:sz w:val="24"/>
          <w:szCs w:val="24"/>
        </w:rPr>
        <w:t xml:space="preserve">1. DEFINITIONS</w:t>
      </w:r>
    </w:p>
    <w:p>
      <w:pPr>
        <w:spacing w:after="120"/>
        <w:ind w:left="360" w:hanging="360"/>
      </w:pPr>
      <w:r>
        <w:rPr>
          <w:b/>
          <w:bCs/>
          <w:sz w:val="21"/>
          <w:szCs w:val="21"/>
        </w:rPr>
        <w:t xml:space="preserve">1.1	</w:t>
      </w:r>
      <w:r>
        <w:rPr>
          <w:sz w:val="21"/>
          <w:szCs w:val="21"/>
        </w:rPr>
        <w:t xml:space="preserve">“Order” means a specific purchase order, work order, or written instruction issued by NexaCrest to the Partner specifying the block quantity, specification, and collection/delivery requirements for a given consignment.</w:t>
      </w:r>
    </w:p>
    <w:p>
      <w:pPr>
        <w:spacing w:after="120"/>
        <w:ind w:left="360" w:hanging="360"/>
      </w:pPr>
      <w:r>
        <w:rPr>
          <w:b/>
          <w:bCs/>
          <w:sz w:val="21"/>
          <w:szCs w:val="21"/>
        </w:rPr>
        <w:t xml:space="preserve">1.2	</w:t>
      </w:r>
      <w:r>
        <w:rPr>
          <w:sz w:val="21"/>
          <w:szCs w:val="21"/>
        </w:rPr>
        <w:t xml:space="preserve">“Specification” means the technical requirements for a given Order, including but not limited to colour, grain/pattern, grade, block size and weight, and freedom from structural defects, as approved in writing (including by email) between the Parties.</w:t>
      </w:r>
    </w:p>
    <w:p>
      <w:pPr>
        <w:spacing w:after="120"/>
        <w:ind w:left="360" w:hanging="360"/>
      </w:pPr>
      <w:r>
        <w:rPr>
          <w:b/>
          <w:bCs/>
          <w:sz w:val="21"/>
          <w:szCs w:val="21"/>
        </w:rPr>
        <w:t xml:space="preserve">1.3	</w:t>
      </w:r>
      <w:r>
        <w:rPr>
          <w:sz w:val="21"/>
          <w:szCs w:val="21"/>
        </w:rPr>
        <w:t xml:space="preserve">“Approved Sample” means a reference sample or reference block provided by the Partner at NexaCrest's specific request for a given Order, and approved in writing by NexaCrest or by NexaCrest's buyer through NexaCrest, which shall serve as the reference standard against which blocks supplied under that Order are selected and measured. Samples are provided on request only and are not a mandatory step for every Order.</w:t>
      </w:r>
    </w:p>
    <w:p>
      <w:pPr>
        <w:spacing w:after="120"/>
        <w:ind w:left="360" w:hanging="360"/>
      </w:pPr>
      <w:r>
        <w:rPr>
          <w:b/>
          <w:bCs/>
          <w:sz w:val="21"/>
          <w:szCs w:val="21"/>
        </w:rPr>
        <w:t xml:space="preserve">1.4	</w:t>
      </w:r>
      <w:r>
        <w:rPr>
          <w:sz w:val="21"/>
          <w:szCs w:val="21"/>
        </w:rPr>
        <w:t xml:space="preserve">“NexaCrest Representative” means any employee, officer, or authorised representative of NexaCrest designated to attend the Partner's quarry for block selection and inspection under this Agreement.</w:t>
      </w:r>
    </w:p>
    <w:p>
      <w:pPr>
        <w:pStyle w:val="Heading1"/>
        <w:spacing w:after="140" w:before="320"/>
      </w:pPr>
      <w:r>
        <w:rPr>
          <w:b/>
          <w:bCs/>
          <w:color w:val="1F3864"/>
          <w:sz w:val="24"/>
          <w:szCs w:val="24"/>
        </w:rPr>
        <w:t xml:space="preserve">2. SCOPE OF SERVICES</w:t>
      </w:r>
    </w:p>
    <w:p>
      <w:pPr>
        <w:spacing w:after="120"/>
        <w:ind w:left="360" w:hanging="360"/>
      </w:pPr>
      <w:r>
        <w:rPr>
          <w:b/>
          <w:bCs/>
          <w:sz w:val="21"/>
          <w:szCs w:val="21"/>
        </w:rPr>
        <w:t xml:space="preserve">2.1	</w:t>
      </w:r>
      <w:r>
        <w:rPr>
          <w:sz w:val="21"/>
          <w:szCs w:val="21"/>
        </w:rPr>
        <w:t xml:space="preserve">The Partner shall, in respect of each Order accepted by it, supply raw granite blocks strictly in accordance with the Specification for that Order.</w:t>
      </w:r>
    </w:p>
    <w:p>
      <w:pPr>
        <w:spacing w:after="120"/>
        <w:ind w:left="360" w:hanging="360"/>
      </w:pPr>
      <w:r>
        <w:rPr>
          <w:b/>
          <w:bCs/>
          <w:sz w:val="21"/>
          <w:szCs w:val="21"/>
        </w:rPr>
        <w:t xml:space="preserve">2.2	</w:t>
      </w:r>
      <w:r>
        <w:rPr>
          <w:sz w:val="21"/>
          <w:szCs w:val="21"/>
        </w:rPr>
        <w:t xml:space="preserve">The Partner shall permit the NexaCrest Representative reasonable access to its quarry for the purposes of: (a) selecting the specific block or blocks to be supplied for an Order; (b) observing preparation of selected blocks at reasonable stages; and (c) inspecting blocks prior to dispatch from the quarry.</w:t>
      </w:r>
    </w:p>
    <w:p>
      <w:pPr>
        <w:spacing w:after="120"/>
        <w:ind w:left="360" w:hanging="360"/>
      </w:pPr>
      <w:r>
        <w:rPr>
          <w:b/>
          <w:bCs/>
          <w:sz w:val="21"/>
          <w:szCs w:val="21"/>
        </w:rPr>
        <w:t xml:space="preserve">2.3	</w:t>
      </w:r>
      <w:r>
        <w:rPr>
          <w:sz w:val="21"/>
          <w:szCs w:val="21"/>
        </w:rPr>
        <w:t xml:space="preserve">Block selection for each Order shall be made against the Specification and, where applicable, the Approved Sample, and not on the basis of stock availability alone.</w:t>
      </w:r>
    </w:p>
    <w:p>
      <w:pPr>
        <w:spacing w:after="120"/>
        <w:ind w:left="360" w:hanging="360"/>
      </w:pPr>
      <w:r>
        <w:rPr>
          <w:b/>
          <w:bCs/>
          <w:sz w:val="21"/>
          <w:szCs w:val="21"/>
        </w:rPr>
        <w:t xml:space="preserve">2.4	</w:t>
      </w:r>
      <w:r>
        <w:rPr>
          <w:sz w:val="21"/>
          <w:szCs w:val="21"/>
        </w:rPr>
        <w:t xml:space="preserve">The Partner shall be responsible for loading blocks for transport in a manner that prevents damage in transit, and shall reasonably cooperate with transport arrangements coordinated or directed by NexaCrest.</w:t>
      </w:r>
    </w:p>
    <w:p>
      <w:pPr>
        <w:spacing w:after="120"/>
        <w:ind w:left="360" w:hanging="360"/>
      </w:pPr>
      <w:r>
        <w:rPr>
          <w:b/>
          <w:bCs/>
          <w:sz w:val="21"/>
          <w:szCs w:val="21"/>
        </w:rPr>
        <w:t xml:space="preserve">2.5	</w:t>
      </w:r>
      <w:r>
        <w:rPr>
          <w:sz w:val="21"/>
          <w:szCs w:val="21"/>
        </w:rPr>
        <w:t xml:space="preserve">Nothing in this Agreement shall be construed as transferring ownership of, or any interest in, the Partner's quarry or land to NexaCrest. The Partner remains at all times the owner and operator of the quarry.</w:t>
      </w:r>
    </w:p>
    <w:p>
      <w:pPr>
        <w:pStyle w:val="Heading1"/>
        <w:spacing w:after="140" w:before="320"/>
      </w:pPr>
      <w:r>
        <w:rPr>
          <w:b/>
          <w:bCs/>
          <w:color w:val="1F3864"/>
          <w:sz w:val="24"/>
          <w:szCs w:val="24"/>
        </w:rPr>
        <w:t xml:space="preserve">3. QUALITY CONTROL</w:t>
      </w:r>
    </w:p>
    <w:p>
      <w:pPr>
        <w:spacing w:after="120"/>
        <w:ind w:left="360" w:hanging="360"/>
      </w:pPr>
      <w:r>
        <w:rPr>
          <w:b/>
          <w:bCs/>
          <w:sz w:val="21"/>
          <w:szCs w:val="21"/>
        </w:rPr>
        <w:t xml:space="preserve">3.1	</w:t>
      </w:r>
      <w:r>
        <w:rPr>
          <w:sz w:val="21"/>
          <w:szCs w:val="21"/>
        </w:rPr>
        <w:t xml:space="preserve">The Partner shall ensure that blocks supplied under an Order conform to the Specification, including colour tone, grain and pattern consistency, and freedom from cracks, fissures, or other structural defects that would render the block unsuitable for processing.</w:t>
      </w:r>
    </w:p>
    <w:p>
      <w:pPr>
        <w:spacing w:after="120"/>
        <w:ind w:left="360" w:hanging="360"/>
      </w:pPr>
      <w:r>
        <w:rPr>
          <w:b/>
          <w:bCs/>
          <w:sz w:val="21"/>
          <w:szCs w:val="21"/>
        </w:rPr>
        <w:t xml:space="preserve">3.2	</w:t>
      </w:r>
      <w:r>
        <w:rPr>
          <w:sz w:val="21"/>
          <w:szCs w:val="21"/>
        </w:rPr>
        <w:t xml:space="preserve">The Partner acknowledges that natural stone is subject to inherent variation, and this Agreement does not require blocks to be identical to the Approved Sample, but to conform as closely as reasonably achievable.</w:t>
      </w:r>
    </w:p>
    <w:p>
      <w:pPr>
        <w:spacing w:after="120"/>
        <w:ind w:left="360" w:hanging="360"/>
      </w:pPr>
      <w:r>
        <w:rPr>
          <w:b/>
          <w:bCs/>
          <w:sz w:val="21"/>
          <w:szCs w:val="21"/>
        </w:rPr>
        <w:t xml:space="preserve">3.3	</w:t>
      </w:r>
      <w:r>
        <w:rPr>
          <w:sz w:val="21"/>
          <w:szCs w:val="21"/>
        </w:rPr>
        <w:t xml:space="preserve">NexaCrest, or its authorised representative, shall be entitled to inspect and reject any block that does not conform to the Specification prior to dispatch, and the Partner shall select and offer a replacement block at no additional cost, unless the non-conformance arises from a Specification error attributable to NexaCrest.</w:t>
      </w:r>
    </w:p>
    <w:p>
      <w:pPr>
        <w:spacing w:after="120"/>
        <w:ind w:left="360" w:hanging="360"/>
      </w:pPr>
      <w:r>
        <w:rPr>
          <w:b/>
          <w:bCs/>
          <w:sz w:val="21"/>
          <w:szCs w:val="21"/>
        </w:rPr>
        <w:t xml:space="preserve">3.4	</w:t>
      </w:r>
      <w:r>
        <w:rPr>
          <w:sz w:val="21"/>
          <w:szCs w:val="21"/>
        </w:rPr>
        <w:t xml:space="preserve">The Partner shall provide photographs of selected blocks, and shall permit a site visit or virtual walkthrough, as reasonably requested by NexaCrest prior to dispatch.</w:t>
      </w:r>
    </w:p>
    <w:p>
      <w:pPr>
        <w:spacing w:after="120"/>
        <w:ind w:left="360" w:hanging="360"/>
      </w:pPr>
      <w:r>
        <w:rPr>
          <w:b/>
          <w:bCs/>
          <w:sz w:val="21"/>
          <w:szCs w:val="21"/>
        </w:rPr>
        <w:t xml:space="preserve">3.5	</w:t>
      </w:r>
      <w:r>
        <w:rPr>
          <w:sz w:val="21"/>
          <w:szCs w:val="21"/>
        </w:rPr>
        <w:t xml:space="preserve">Where a block is identified and set aside as a sample at NexaCrest's specific request, the Partner shall hold that block exclusively for NexaCrest for a maximum of two (2) weeks from the date of request. If no Order is confirmed within that period, the Partner may release the block for other use, unless the Parties agree in writing to extend the hold.</w:t>
      </w:r>
    </w:p>
    <w:p>
      <w:pPr>
        <w:pStyle w:val="Heading1"/>
        <w:spacing w:after="140" w:before="320"/>
      </w:pPr>
      <w:r>
        <w:rPr>
          <w:b/>
          <w:bCs/>
          <w:color w:val="1F3864"/>
          <w:sz w:val="24"/>
          <w:szCs w:val="24"/>
        </w:rPr>
        <w:t xml:space="preserve">4. ORDERS, PRICING AND PAYMENT</w:t>
      </w:r>
    </w:p>
    <w:p>
      <w:pPr>
        <w:spacing w:after="120"/>
        <w:ind w:left="360" w:hanging="360"/>
      </w:pPr>
      <w:r>
        <w:rPr>
          <w:b/>
          <w:bCs/>
          <w:sz w:val="21"/>
          <w:szCs w:val="21"/>
        </w:rPr>
        <w:t xml:space="preserve">4.1	</w:t>
      </w:r>
      <w:r>
        <w:rPr>
          <w:sz w:val="21"/>
          <w:szCs w:val="21"/>
        </w:rPr>
        <w:t xml:space="preserve">Each Order shall be governed by the pricing, quantity, and payment terms agreed in writing between the Parties for that specific Order. No pricing is fixed by this Agreement generally; each Order constitutes a separate commercial arrangement made under the framework of this Agreement.</w:t>
      </w:r>
    </w:p>
    <w:p>
      <w:pPr>
        <w:spacing w:after="120"/>
        <w:ind w:left="360" w:hanging="360"/>
      </w:pPr>
      <w:r>
        <w:rPr>
          <w:b/>
          <w:bCs/>
          <w:sz w:val="21"/>
          <w:szCs w:val="21"/>
        </w:rPr>
        <w:t xml:space="preserve">4.2	</w:t>
      </w:r>
      <w:r>
        <w:rPr>
          <w:sz w:val="21"/>
          <w:szCs w:val="21"/>
        </w:rPr>
        <w:t xml:space="preserve">Payment terms for each Order shall be as set out in the applicable Order or a separate written agreement, and shall be binding once confirmed in writing by both Parties.</w:t>
      </w:r>
    </w:p>
    <w:p>
      <w:pPr>
        <w:spacing w:after="120"/>
        <w:ind w:left="360" w:hanging="360"/>
      </w:pPr>
      <w:r>
        <w:rPr>
          <w:b/>
          <w:bCs/>
          <w:sz w:val="21"/>
          <w:szCs w:val="21"/>
        </w:rPr>
        <w:t xml:space="preserve">4.3	</w:t>
      </w:r>
      <w:r>
        <w:rPr>
          <w:sz w:val="21"/>
          <w:szCs w:val="21"/>
        </w:rPr>
        <w:t xml:space="preserve">Any dispute regarding conformity of a block to the Specification shall be raised by NexaCrest in writing within a reasonable time of inspection, and the Parties shall act in good faith to resolve the matter before the block is dispatched or invoiced.</w:t>
      </w:r>
    </w:p>
    <w:p>
      <w:pPr>
        <w:pStyle w:val="Heading1"/>
        <w:spacing w:after="140" w:before="320"/>
      </w:pPr>
      <w:r>
        <w:rPr>
          <w:b/>
          <w:bCs/>
          <w:color w:val="1F3864"/>
          <w:sz w:val="24"/>
          <w:szCs w:val="24"/>
        </w:rPr>
        <w:t xml:space="preserve">5. DELIVERY AND LOGISTICS</w:t>
      </w:r>
    </w:p>
    <w:p>
      <w:pPr>
        <w:spacing w:after="120"/>
        <w:ind w:left="360" w:hanging="360"/>
      </w:pPr>
      <w:r>
        <w:rPr>
          <w:b/>
          <w:bCs/>
          <w:sz w:val="21"/>
          <w:szCs w:val="21"/>
        </w:rPr>
        <w:t xml:space="preserve">5.1	</w:t>
      </w:r>
      <w:r>
        <w:rPr>
          <w:sz w:val="21"/>
          <w:szCs w:val="21"/>
        </w:rPr>
        <w:t xml:space="preserve">The Partner shall ensure that blocks are ready for collection within the timeline agreed for each Order.</w:t>
      </w:r>
    </w:p>
    <w:p>
      <w:pPr>
        <w:spacing w:after="120"/>
        <w:ind w:left="360" w:hanging="360"/>
      </w:pPr>
      <w:r>
        <w:rPr>
          <w:b/>
          <w:bCs/>
          <w:sz w:val="21"/>
          <w:szCs w:val="21"/>
        </w:rPr>
        <w:t xml:space="preserve">5.2	</w:t>
      </w:r>
      <w:r>
        <w:rPr>
          <w:sz w:val="21"/>
          <w:szCs w:val="21"/>
        </w:rPr>
        <w:t xml:space="preserve">Loading and any handling instructions relevant to onward transport or processing shall be as reasonably directed by NexaCrest, and the Partner shall cooperate in facilitating logistics arrangements coordinated by NexaCrest.</w:t>
      </w:r>
    </w:p>
    <w:p>
      <w:pPr>
        <w:pStyle w:val="Heading1"/>
        <w:spacing w:after="140" w:before="320"/>
      </w:pPr>
      <w:r>
        <w:rPr>
          <w:b/>
          <w:bCs/>
          <w:color w:val="1F3864"/>
          <w:sz w:val="24"/>
          <w:szCs w:val="24"/>
        </w:rPr>
        <w:t xml:space="preserve">6. REPRESENTATIONS AND WARRANTIES</w:t>
      </w:r>
    </w:p>
    <w:p>
      <w:pPr>
        <w:spacing w:after="120"/>
        <w:ind w:left="360" w:hanging="360"/>
      </w:pPr>
      <w:r>
        <w:rPr>
          <w:b/>
          <w:bCs/>
          <w:sz w:val="21"/>
          <w:szCs w:val="21"/>
        </w:rPr>
        <w:t xml:space="preserve">6.1	</w:t>
      </w:r>
      <w:r>
        <w:rPr>
          <w:sz w:val="21"/>
          <w:szCs w:val="21"/>
        </w:rPr>
        <w:t xml:space="preserve">The Partner represents and warrants that it has lawful right to supply material from the quarry referred to in this Agreement, and that all blocks supplied are free of any third-party claim or encumbrance.</w:t>
      </w:r>
    </w:p>
    <w:p>
      <w:pPr>
        <w:spacing w:after="120"/>
        <w:ind w:left="360" w:hanging="360"/>
      </w:pPr>
      <w:r>
        <w:rPr>
          <w:b/>
          <w:bCs/>
          <w:sz w:val="21"/>
          <w:szCs w:val="21"/>
        </w:rPr>
        <w:t xml:space="preserve">6.2	</w:t>
      </w:r>
      <w:r>
        <w:rPr>
          <w:sz w:val="21"/>
          <w:szCs w:val="21"/>
        </w:rPr>
        <w:t xml:space="preserve">The Partner represents and warrants that it holds all licences, permits, and approvals required under applicable law to lawfully supply material from the quarry.</w:t>
      </w:r>
    </w:p>
    <w:p>
      <w:pPr>
        <w:spacing w:after="120"/>
        <w:ind w:left="360" w:hanging="360"/>
      </w:pPr>
      <w:r>
        <w:rPr>
          <w:b/>
          <w:bCs/>
          <w:sz w:val="21"/>
          <w:szCs w:val="21"/>
        </w:rPr>
        <w:t xml:space="preserve">6.3	</w:t>
      </w:r>
      <w:r>
        <w:rPr>
          <w:sz w:val="21"/>
          <w:szCs w:val="21"/>
        </w:rPr>
        <w:t xml:space="preserve">Each Party represents that it has full power and authority to enter into this Agreement and to perform its obligations hereunder.</w:t>
      </w:r>
    </w:p>
    <w:p>
      <w:pPr>
        <w:pStyle w:val="Heading1"/>
        <w:spacing w:after="140" w:before="320"/>
      </w:pPr>
      <w:r>
        <w:rPr>
          <w:b/>
          <w:bCs/>
          <w:color w:val="1F3864"/>
          <w:sz w:val="24"/>
          <w:szCs w:val="24"/>
        </w:rPr>
        <w:t xml:space="preserve">7. CONFIDENTIALITY</w:t>
      </w:r>
    </w:p>
    <w:p>
      <w:pPr>
        <w:spacing w:after="120"/>
        <w:ind w:left="360" w:hanging="360"/>
      </w:pPr>
      <w:r>
        <w:rPr>
          <w:b/>
          <w:bCs/>
          <w:sz w:val="21"/>
          <w:szCs w:val="21"/>
        </w:rPr>
        <w:t xml:space="preserve">7.1	</w:t>
      </w:r>
      <w:r>
        <w:rPr>
          <w:sz w:val="21"/>
          <w:szCs w:val="21"/>
        </w:rPr>
        <w:t xml:space="preserve">Each Party shall keep confidential all pricing, buyer information, specifications, and other commercially sensitive information disclosed by the other Party in connection with this Agreement, and shall not disclose the same to any third party without the prior written consent of the disclosing Party, save as required by law.</w:t>
      </w:r>
    </w:p>
    <w:p>
      <w:pPr>
        <w:spacing w:after="120"/>
        <w:ind w:left="360" w:hanging="360"/>
      </w:pPr>
      <w:r>
        <w:rPr>
          <w:b/>
          <w:bCs/>
          <w:sz w:val="21"/>
          <w:szCs w:val="21"/>
        </w:rPr>
        <w:t xml:space="preserve">7.2	</w:t>
      </w:r>
      <w:r>
        <w:rPr>
          <w:sz w:val="21"/>
          <w:szCs w:val="21"/>
        </w:rPr>
        <w:t xml:space="preserve">This obligation shall survive termination of this Agreement for a period of [TWO (2)] years.</w:t>
      </w:r>
    </w:p>
    <w:p>
      <w:pPr>
        <w:pStyle w:val="Heading1"/>
        <w:spacing w:after="140" w:before="320"/>
      </w:pPr>
      <w:r>
        <w:rPr>
          <w:b/>
          <w:bCs/>
          <w:color w:val="1F3864"/>
          <w:sz w:val="24"/>
          <w:szCs w:val="24"/>
        </w:rPr>
        <w:t xml:space="preserve">8. TERM AND TERMINATION</w:t>
      </w:r>
    </w:p>
    <w:p>
      <w:pPr>
        <w:spacing w:after="120"/>
        <w:ind w:left="360" w:hanging="360"/>
      </w:pPr>
      <w:r>
        <w:rPr>
          <w:b/>
          <w:bCs/>
          <w:sz w:val="21"/>
          <w:szCs w:val="21"/>
        </w:rPr>
        <w:t xml:space="preserve">8.1	</w:t>
      </w:r>
      <w:r>
        <w:rPr>
          <w:sz w:val="21"/>
          <w:szCs w:val="21"/>
        </w:rPr>
        <w:t xml:space="preserve">This Agreement shall commence on the date first written above and shall continue until terminated by either Party in accordance with this Clause 8.</w:t>
      </w:r>
    </w:p>
    <w:p>
      <w:pPr>
        <w:spacing w:after="120"/>
        <w:ind w:left="360" w:hanging="360"/>
      </w:pPr>
      <w:r>
        <w:rPr>
          <w:b/>
          <w:bCs/>
          <w:sz w:val="21"/>
          <w:szCs w:val="21"/>
        </w:rPr>
        <w:t xml:space="preserve">8.2	</w:t>
      </w:r>
      <w:r>
        <w:rPr>
          <w:sz w:val="21"/>
          <w:szCs w:val="21"/>
        </w:rPr>
        <w:t xml:space="preserve">Either Party may terminate this Agreement by giving [THIRTY (30)] days' prior written notice to the other Party.</w:t>
      </w:r>
    </w:p>
    <w:p>
      <w:pPr>
        <w:spacing w:after="120"/>
        <w:ind w:left="360" w:hanging="360"/>
      </w:pPr>
      <w:r>
        <w:rPr>
          <w:b/>
          <w:bCs/>
          <w:sz w:val="21"/>
          <w:szCs w:val="21"/>
        </w:rPr>
        <w:t xml:space="preserve">8.3	</w:t>
      </w:r>
      <w:r>
        <w:rPr>
          <w:sz w:val="21"/>
          <w:szCs w:val="21"/>
        </w:rPr>
        <w:t xml:space="preserve">Either Party may terminate this Agreement with immediate effect by written notice if the other Party commits a material breach of this Agreement and fails to remedy such breach within [FIFTEEN (15)] days of being notified in writing of the breach.</w:t>
      </w:r>
    </w:p>
    <w:p>
      <w:pPr>
        <w:spacing w:after="120"/>
        <w:ind w:left="360" w:hanging="360"/>
      </w:pPr>
      <w:r>
        <w:rPr>
          <w:b/>
          <w:bCs/>
          <w:sz w:val="21"/>
          <w:szCs w:val="21"/>
        </w:rPr>
        <w:t xml:space="preserve">8.4	</w:t>
      </w:r>
      <w:r>
        <w:rPr>
          <w:sz w:val="21"/>
          <w:szCs w:val="21"/>
        </w:rPr>
        <w:t xml:space="preserve">Termination of this Agreement shall not affect any Order already accepted and in progress at the date of termination, unless the Parties agree otherwise in writing, and shall not affect any right or liability accrued prior to termination.</w:t>
      </w:r>
    </w:p>
    <w:p>
      <w:pPr>
        <w:pStyle w:val="Heading1"/>
        <w:spacing w:after="140" w:before="320"/>
      </w:pPr>
      <w:r>
        <w:rPr>
          <w:b/>
          <w:bCs/>
          <w:color w:val="1F3864"/>
          <w:sz w:val="24"/>
          <w:szCs w:val="24"/>
        </w:rPr>
        <w:t xml:space="preserve">9. LIABILITY</w:t>
      </w:r>
    </w:p>
    <w:p>
      <w:pPr>
        <w:spacing w:after="120"/>
        <w:ind w:left="360" w:hanging="360"/>
      </w:pPr>
      <w:r>
        <w:rPr>
          <w:b/>
          <w:bCs/>
          <w:sz w:val="21"/>
          <w:szCs w:val="21"/>
        </w:rPr>
        <w:t xml:space="preserve">9.1	</w:t>
      </w:r>
      <w:r>
        <w:rPr>
          <w:sz w:val="21"/>
          <w:szCs w:val="21"/>
        </w:rPr>
        <w:t xml:space="preserve">Each Party shall be liable for losses directly and reasonably arising from its own breach of this Agreement or of an Order, subject to Clause 9.2.</w:t>
      </w:r>
    </w:p>
    <w:p>
      <w:pPr>
        <w:spacing w:after="120"/>
        <w:ind w:left="360" w:hanging="360"/>
      </w:pPr>
      <w:r>
        <w:rPr>
          <w:b/>
          <w:bCs/>
          <w:sz w:val="21"/>
          <w:szCs w:val="21"/>
        </w:rPr>
        <w:t xml:space="preserve">9.2	</w:t>
      </w:r>
      <w:r>
        <w:rPr>
          <w:sz w:val="21"/>
          <w:szCs w:val="21"/>
        </w:rPr>
        <w:t xml:space="preserve">Neither Party shall be liable to the other for any indirect, incidental, or consequential loss, including loss of profit or business opportunity, arising out of or in connection with this Agreement, save in the case of wilful default or fraud.</w:t>
      </w:r>
    </w:p>
    <w:p>
      <w:pPr>
        <w:pStyle w:val="Heading1"/>
        <w:spacing w:after="140" w:before="320"/>
      </w:pPr>
      <w:r>
        <w:rPr>
          <w:b/>
          <w:bCs/>
          <w:color w:val="1F3864"/>
          <w:sz w:val="24"/>
          <w:szCs w:val="24"/>
        </w:rPr>
        <w:t xml:space="preserve">10. FORCE MAJEURE</w:t>
      </w:r>
    </w:p>
    <w:p>
      <w:pPr>
        <w:spacing w:after="120"/>
        <w:ind w:left="360" w:hanging="360"/>
      </w:pPr>
      <w:r>
        <w:rPr>
          <w:b/>
          <w:bCs/>
          <w:sz w:val="21"/>
          <w:szCs w:val="21"/>
        </w:rPr>
        <w:t xml:space="preserve">10.1	</w:t>
      </w:r>
      <w:r>
        <w:rPr>
          <w:sz w:val="21"/>
          <w:szCs w:val="21"/>
        </w:rPr>
        <w:t xml:space="preserve">Neither Party shall be liable for any delay or failure to perform its obligations under this Agreement to the extent that such delay or failure results from circumstances beyond its reasonable control, including natural disaster, strike, government restriction, or disruption to transport or utilities, provided that the affected Party notifies the other Party promptly and takes reasonable steps to mitigate the impact.</w:t>
      </w:r>
    </w:p>
    <w:p>
      <w:pPr>
        <w:pStyle w:val="Heading1"/>
        <w:spacing w:after="140" w:before="320"/>
      </w:pPr>
      <w:r>
        <w:rPr>
          <w:b/>
          <w:bCs/>
          <w:color w:val="1F3864"/>
          <w:sz w:val="24"/>
          <w:szCs w:val="24"/>
        </w:rPr>
        <w:t xml:space="preserve">11. RELATIONSHIP OF THE PARTIES</w:t>
      </w:r>
    </w:p>
    <w:p>
      <w:pPr>
        <w:spacing w:after="120"/>
        <w:ind w:left="360" w:hanging="360"/>
      </w:pPr>
      <w:r>
        <w:rPr>
          <w:b/>
          <w:bCs/>
          <w:sz w:val="21"/>
          <w:szCs w:val="21"/>
        </w:rPr>
        <w:t xml:space="preserve">11.1	</w:t>
      </w:r>
      <w:r>
        <w:rPr>
          <w:sz w:val="21"/>
          <w:szCs w:val="21"/>
        </w:rPr>
        <w:t xml:space="preserve">Nothing in this Agreement shall be construed as creating a partnership, joint venture, agency, or employment relationship between the Parties. Each Party shall remain an independent contractor in relation to the other, and neither Party has authority to bind the other save as expressly set out in this Agreement or in a specific Order.</w:t>
      </w:r>
    </w:p>
    <w:p>
      <w:pPr>
        <w:pStyle w:val="Heading1"/>
        <w:spacing w:after="140" w:before="320"/>
      </w:pPr>
      <w:r>
        <w:rPr>
          <w:b/>
          <w:bCs/>
          <w:color w:val="1F3864"/>
          <w:sz w:val="24"/>
          <w:szCs w:val="24"/>
        </w:rPr>
        <w:t xml:space="preserve">12. GOVERNING LAW AND DISPUTE RESOLUTION</w:t>
      </w:r>
    </w:p>
    <w:p>
      <w:pPr>
        <w:spacing w:after="120"/>
        <w:ind w:left="360" w:hanging="360"/>
      </w:pPr>
      <w:r>
        <w:rPr>
          <w:b/>
          <w:bCs/>
          <w:sz w:val="21"/>
          <w:szCs w:val="21"/>
        </w:rPr>
        <w:t xml:space="preserve">12.1	</w:t>
      </w:r>
      <w:r>
        <w:rPr>
          <w:sz w:val="21"/>
          <w:szCs w:val="21"/>
        </w:rPr>
        <w:t xml:space="preserve">This Agreement shall be governed by and construed in accordance with the laws of India.</w:t>
      </w:r>
    </w:p>
    <w:p>
      <w:pPr>
        <w:spacing w:after="120"/>
        <w:ind w:left="360" w:hanging="360"/>
      </w:pPr>
      <w:r>
        <w:rPr>
          <w:b/>
          <w:bCs/>
          <w:sz w:val="21"/>
          <w:szCs w:val="21"/>
        </w:rPr>
        <w:t xml:space="preserve">12.2	</w:t>
      </w:r>
      <w:r>
        <w:rPr>
          <w:sz w:val="21"/>
          <w:szCs w:val="21"/>
        </w:rPr>
        <w:t xml:space="preserve">Any dispute arising out of or in connection with this Agreement, including any question regarding its existence, validity, or termination, shall first be referred to good-faith discussion between the Parties. If not resolved within [THIRTY (30)] days, the dispute shall be referred to arbitration under the Arbitration and Conciliation Act, 1996, by a sole arbitrator mutually appointed by the Parties, seated at Bengaluru, Karnataka, and conducted in the English language.</w:t>
      </w:r>
    </w:p>
    <w:p>
      <w:pPr>
        <w:spacing w:after="120"/>
        <w:ind w:left="360" w:hanging="360"/>
      </w:pPr>
      <w:r>
        <w:rPr>
          <w:b/>
          <w:bCs/>
          <w:sz w:val="21"/>
          <w:szCs w:val="21"/>
        </w:rPr>
        <w:t xml:space="preserve">12.3	</w:t>
      </w:r>
      <w:r>
        <w:rPr>
          <w:sz w:val="21"/>
          <w:szCs w:val="21"/>
        </w:rPr>
        <w:t xml:space="preserve">Subject to Clause 12.2, the courts at Bengaluru, Karnataka shall have exclusive jurisdiction over any matter arising out of this Agreement.</w:t>
      </w:r>
    </w:p>
    <w:p>
      <w:pPr>
        <w:pStyle w:val="Heading1"/>
        <w:spacing w:after="140" w:before="320"/>
      </w:pPr>
      <w:r>
        <w:rPr>
          <w:b/>
          <w:bCs/>
          <w:color w:val="1F3864"/>
          <w:sz w:val="24"/>
          <w:szCs w:val="24"/>
        </w:rPr>
        <w:t xml:space="preserve">13. GENERAL PROVISIONS</w:t>
      </w:r>
    </w:p>
    <w:p>
      <w:pPr>
        <w:spacing w:after="120"/>
        <w:ind w:left="360" w:hanging="360"/>
      </w:pPr>
      <w:r>
        <w:rPr>
          <w:b/>
          <w:bCs/>
          <w:sz w:val="21"/>
          <w:szCs w:val="21"/>
        </w:rPr>
        <w:t xml:space="preserve">13.1	</w:t>
      </w:r>
      <w:r>
        <w:rPr>
          <w:sz w:val="21"/>
          <w:szCs w:val="21"/>
        </w:rPr>
        <w:t xml:space="preserve">Entire Agreement. This Agreement, together with any Orders issued under it, constitutes the entire agreement between the Parties in relation to its subject matter and supersedes all prior discussions, understandings, or agreements, whether written or oral.</w:t>
      </w:r>
    </w:p>
    <w:p>
      <w:pPr>
        <w:spacing w:after="120"/>
        <w:ind w:left="360" w:hanging="360"/>
      </w:pPr>
      <w:r>
        <w:rPr>
          <w:b/>
          <w:bCs/>
          <w:sz w:val="21"/>
          <w:szCs w:val="21"/>
        </w:rPr>
        <w:t xml:space="preserve">13.2	</w:t>
      </w:r>
      <w:r>
        <w:rPr>
          <w:sz w:val="21"/>
          <w:szCs w:val="21"/>
        </w:rPr>
        <w:t xml:space="preserve">Amendment. No amendment or variation of this Agreement shall be effective unless made in writing and signed by authorised representatives of both Parties.</w:t>
      </w:r>
    </w:p>
    <w:p>
      <w:pPr>
        <w:spacing w:after="120"/>
        <w:ind w:left="360" w:hanging="360"/>
      </w:pPr>
      <w:r>
        <w:rPr>
          <w:b/>
          <w:bCs/>
          <w:sz w:val="21"/>
          <w:szCs w:val="21"/>
        </w:rPr>
        <w:t xml:space="preserve">13.3	</w:t>
      </w:r>
      <w:r>
        <w:rPr>
          <w:sz w:val="21"/>
          <w:szCs w:val="21"/>
        </w:rPr>
        <w:t xml:space="preserve">Assignment. Neither Party may assign or transfer its rights or obligations under this Agreement without the prior written consent of the other Party, save that NexaCrest may assign this Agreement to an affiliate within the NexaCrest International Group upon written notice to the Partner.</w:t>
      </w:r>
    </w:p>
    <w:p>
      <w:pPr>
        <w:spacing w:after="120"/>
        <w:ind w:left="360" w:hanging="360"/>
      </w:pPr>
      <w:r>
        <w:rPr>
          <w:b/>
          <w:bCs/>
          <w:sz w:val="21"/>
          <w:szCs w:val="21"/>
        </w:rPr>
        <w:t xml:space="preserve">13.4	</w:t>
      </w:r>
      <w:r>
        <w:rPr>
          <w:sz w:val="21"/>
          <w:szCs w:val="21"/>
        </w:rPr>
        <w:t xml:space="preserve">Severability. If any provision of this Agreement is held invalid or unenforceable, the remaining provisions shall continue in full force and effect.</w:t>
      </w:r>
    </w:p>
    <w:p>
      <w:pPr>
        <w:spacing w:after="120"/>
        <w:ind w:left="360" w:hanging="360"/>
      </w:pPr>
      <w:r>
        <w:rPr>
          <w:b/>
          <w:bCs/>
          <w:sz w:val="21"/>
          <w:szCs w:val="21"/>
        </w:rPr>
        <w:t xml:space="preserve">13.5	</w:t>
      </w:r>
      <w:r>
        <w:rPr>
          <w:sz w:val="21"/>
          <w:szCs w:val="21"/>
        </w:rPr>
        <w:t xml:space="preserve">Notices. Any notice under this Agreement shall be in writing and delivered by hand, courier, registered post, or email to the addresses/contact details set out below, or such other address as either Party notifies in writing.</w:t>
      </w:r>
    </w:p>
    <w:p>
      <w:pPr>
        <w:spacing w:after="120"/>
        <w:ind w:left="360" w:hanging="360"/>
      </w:pPr>
      <w:r>
        <w:rPr>
          <w:b/>
          <w:bCs/>
          <w:sz w:val="21"/>
          <w:szCs w:val="21"/>
        </w:rPr>
        <w:t xml:space="preserve">13.6	</w:t>
      </w:r>
      <w:r>
        <w:rPr>
          <w:sz w:val="21"/>
          <w:szCs w:val="21"/>
        </w:rPr>
        <w:t xml:space="preserve">Counterparts. This Agreement may be executed in counterparts, including by electronic signature, each of which shall be deemed an original, and all of which together shall constitute one instrument.</w:t>
      </w:r>
    </w:p>
    <w:p>
      <w:r>
        <w:br w:type="page"/>
      </w:r>
    </w:p>
    <w:p>
      <w:pPr>
        <w:spacing w:after="400"/>
      </w:pPr>
      <w:r>
        <w:rPr>
          <w:b w:val="false"/>
          <w:bCs w:val="false"/>
          <w:i w:val="false"/>
          <w:iCs w:val="false"/>
          <w:sz w:val="21"/>
          <w:szCs w:val="21"/>
        </w:rPr>
        <w:t xml:space="preserve">IN WITNESS WHEREOF, the Parties have executed this Agreement as of the date first written above.</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100"/>
              <w:left w:type="dxa" w:w="100"/>
              <w:bottom w:type="dxa" w:w="100"/>
              <w:right w:type="dxa" w:w="200"/>
            </w:tcMar>
          </w:tcPr>
          <w:p>
            <w:pPr>
              <w:spacing w:after="200"/>
            </w:pPr>
            <w:r>
              <w:rPr>
                <w:b/>
                <w:bCs/>
                <w:sz w:val="21"/>
                <w:szCs w:val="21"/>
              </w:rPr>
              <w:t xml:space="preserve">For and on behalf of</w:t>
            </w:r>
          </w:p>
          <w:p>
            <w:pPr>
              <w:spacing w:after="600"/>
            </w:pPr>
            <w:r>
              <w:rPr>
                <w:b/>
                <w:bCs/>
                <w:sz w:val="21"/>
                <w:szCs w:val="21"/>
              </w:rPr>
              <w:t xml:space="preserve">NEXACREST INTERNATIONAL PRIVATE LIMITED</w:t>
            </w:r>
          </w:p>
          <w:p>
            <w:pPr>
              <w:pBdr>
                <w:bottom w:val="single" w:color="999999" w:sz="4"/>
              </w:pBdr>
              <w:spacing w:after="60"/>
            </w:pPr>
            <w:r>
              <w:rPr>
                <w:sz w:val="21"/>
                <w:szCs w:val="21"/>
              </w:rPr>
              <w:t xml:space="preserve">                                        </w:t>
            </w:r>
          </w:p>
          <w:p>
            <w:pPr>
              <w:spacing w:after="40"/>
            </w:pPr>
            <w:r>
              <w:rPr>
                <w:color w:val="595959"/>
                <w:sz w:val="19"/>
                <w:szCs w:val="19"/>
              </w:rPr>
              <w:t xml:space="preserve">Signature</w:t>
            </w:r>
          </w:p>
          <w:p>
            <w:pPr>
              <w:spacing w:after="40"/>
            </w:pPr>
            <w:r>
              <w:rPr>
                <w:sz w:val="21"/>
                <w:szCs w:val="21"/>
              </w:rPr>
              <w:t xml:space="preserve">Name:  [NAME]</w:t>
            </w:r>
          </w:p>
          <w:p>
            <w:pPr>
              <w:spacing w:after="40"/>
            </w:pPr>
            <w:r>
              <w:rPr>
                <w:sz w:val="21"/>
                <w:szCs w:val="21"/>
              </w:rPr>
              <w:t xml:space="preserve">Designation:  [DESIGNATION]</w:t>
            </w:r>
          </w:p>
          <w:p>
            <w:pPr>
              <w:spacing w:after="40"/>
            </w:pPr>
            <w:r>
              <w:rPr>
                <w:sz w:val="21"/>
                <w:szCs w:val="21"/>
              </w:rPr>
              <w:t xml:space="preserve">Date:  [DATE]</w:t>
            </w:r>
          </w:p>
        </w:tc>
        <w:tc>
          <w:tcPr>
            <w:tcW w:type="dxa" w:w="4675"/>
            <w:tcMar>
              <w:top w:type="dxa" w:w="100"/>
              <w:left w:type="dxa" w:w="200"/>
              <w:bottom w:type="dxa" w:w="100"/>
              <w:right w:type="dxa" w:w="100"/>
            </w:tcMar>
          </w:tcPr>
          <w:p>
            <w:pPr>
              <w:spacing w:after="200"/>
            </w:pPr>
            <w:r>
              <w:rPr>
                <w:b/>
                <w:bCs/>
                <w:sz w:val="21"/>
                <w:szCs w:val="21"/>
              </w:rPr>
              <w:t xml:space="preserve">For and on behalf of</w:t>
            </w:r>
          </w:p>
          <w:p>
            <w:pPr>
              <w:spacing w:after="600"/>
            </w:pPr>
            <w:r>
              <w:rPr>
                <w:b/>
                <w:bCs/>
                <w:sz w:val="21"/>
                <w:szCs w:val="21"/>
              </w:rPr>
              <w:t xml:space="preserve">[QUARRY PARTNER LEGAL NAME]</w:t>
            </w:r>
          </w:p>
          <w:p>
            <w:pPr>
              <w:pBdr>
                <w:bottom w:val="single" w:color="999999" w:sz="4"/>
              </w:pBdr>
              <w:spacing w:after="60"/>
            </w:pPr>
            <w:r>
              <w:rPr>
                <w:sz w:val="21"/>
                <w:szCs w:val="21"/>
              </w:rPr>
              <w:t xml:space="preserve">                                        </w:t>
            </w:r>
          </w:p>
          <w:p>
            <w:pPr>
              <w:spacing w:after="40"/>
            </w:pPr>
            <w:r>
              <w:rPr>
                <w:color w:val="595959"/>
                <w:sz w:val="19"/>
                <w:szCs w:val="19"/>
              </w:rPr>
              <w:t xml:space="preserve">Signature</w:t>
            </w:r>
          </w:p>
          <w:p>
            <w:pPr>
              <w:spacing w:after="40"/>
            </w:pPr>
            <w:r>
              <w:rPr>
                <w:sz w:val="21"/>
                <w:szCs w:val="21"/>
              </w:rPr>
              <w:t xml:space="preserve">Name:  [NAME]</w:t>
            </w:r>
          </w:p>
          <w:p>
            <w:pPr>
              <w:spacing w:after="40"/>
            </w:pPr>
            <w:r>
              <w:rPr>
                <w:sz w:val="21"/>
                <w:szCs w:val="21"/>
              </w:rPr>
              <w:t xml:space="preserve">Designation:  [DESIGNATION]</w:t>
            </w:r>
          </w:p>
          <w:p>
            <w:pPr>
              <w:spacing w:after="40"/>
            </w:pPr>
            <w:r>
              <w:rPr>
                <w:sz w:val="21"/>
                <w:szCs w:val="21"/>
              </w:rPr>
              <w:t xml:space="preserve">Date:  [DATE]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2026-09-16T11:58:39.101Z</dcterms:created>
  <dcterms:modified xsi:type="dcterms:W3CDTF">2026-09-16T11:58:39.108Z</dcterms:modified>
</cp:coreProperties>
</file>

<file path=docProps/custom.xml><?xml version="1.0" encoding="utf-8"?>
<Properties xmlns="http://schemas.openxmlformats.org/officeDocument/2006/custom-properties" xmlns:vt="http://schemas.openxmlformats.org/officeDocument/2006/docPropsVTypes"/>
</file>