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NEXACREST INTERNATIONAL PRIVATE LIMITED</w:t>
            </w:r>
          </w:p>
          <w:p>
            <w:pPr>
              <w:spacing w:after="40"/>
              <w:jc w:val="right"/>
            </w:pPr>
            <w:r>
              <w:rPr>
                <w:rFonts w:ascii="Aptos" w:cs="Aptos" w:eastAsia="Aptos" w:hAnsi="Aptos"/>
                <w:b/>
                <w:bCs/>
                <w:color w:val="17233A"/>
                <w:sz w:val="36"/>
                <w:szCs w:val="36"/>
              </w:rPr>
              <w:t xml:space="preserve">PACKING LIST</w:t>
            </w:r>
          </w:p>
          <w:p>
            <w:pPr>
              <w:jc w:val="right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80" w:before="16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Fields marked </w:t>
      </w:r>
      <w:r>
        <w:rPr>
          <w:rFonts w:ascii="Aptos" w:cs="Aptos" w:eastAsia="Aptos" w:hAnsi="Aptos"/>
          <w:b/>
          <w:bCs/>
          <w:color w:val="C0392B"/>
          <w:sz w:val="18"/>
          <w:szCs w:val="18"/>
        </w:rPr>
        <w:t xml:space="preserve">*</w:t>
      </w: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 are mandatory and must be completed before this document is issued.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PL NUMBER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[SC/PL/YYYY/DDMMNNN Rev.00]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DATE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[DD Month YYYY]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PI REFERENCE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[SC/PI/YYYY/DDMMNNN]</w:t>
            </w:r>
          </w:p>
        </w:tc>
        <w:tc>
          <w:tcPr>
            <w:tcW w:type="dxa" w:w="240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aps/>
                <w:color w:val="5B6573"/>
                <w:sz w:val="16"/>
                <w:szCs w:val="16"/>
              </w:rPr>
              <w:t xml:space="preserve">BUYER INQUIRY REF *</w:t>
            </w:r>
          </w:p>
          <w:p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[NC/SC/YYYY/DDMMNNN]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1. EXPORTER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/ Legal Entity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NexaCrest International Private Limited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Registered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No. 33, T Ramaiah Garden, 2 Hulimavu Village, Hulimavu,
Bangalore South, Bengaluru, Karnataka – 560076,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Corporate Office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Evolve Work Studio, 4th Floor, The Hub @ Raj Serenity,
Khatha No. 10, Begur Koppa Road, Yelenahalli,
Bengaluru – 560068, Karnataka, 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GSTIN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29AAKCN8733G1ZZ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IEC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AAKCN8733G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19"/>
                <w:szCs w:val="19"/>
              </w:rPr>
              <w:t xml:space="preserve">Gulmohar Sontakke — Founder &amp; Managing Director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Phone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+91-7676463030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gulmohar.sontakke@nexacrestinternational.com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2. CONSIGNEE / BUYER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Company Legal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PI and Commercial Invoice exactly]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Name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different from Company Legal Name — write SAME if identical]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Consignee Address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[Full address — must match Bill of Lading]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VAT / EORI / Tax Reg. No.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[UK: EORI No.  |  France: SIRET + TVA  |  Norway: Org. No. + MVA]</w:t>
            </w:r>
          </w:p>
        </w:tc>
        <w:tc>
          <w:tcPr>
            <w:tcW w:type="dxa" w:w="4819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Incoterm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[FOB Chennai, India — Incoterms® 2020  /  CFR Named Port — Incoterms® 2020  /  CIF Named Port — Incoterms® 2020]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Loading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Chennai, India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Port of Discharge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[Must match PI and BL]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Country of Final Destination</w:t>
            </w:r>
            <w:r>
              <w:rPr>
                <w:rFonts w:ascii="Aptos" w:cs="Aptos" w:eastAsia="Aptos" w:hAnsi="Aptos"/>
                <w:b/>
                <w:bCs/>
                <w:color w:val="C0392B"/>
                <w:sz w:val="19"/>
                <w:szCs w:val="19"/>
              </w:rPr>
              <w:t xml:space="preserve"> *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[UK / France / Norway / Other]</w:t>
            </w:r>
          </w:p>
          <w:p>
            <w:pPr>
              <w:spacing w:after="80" w:before="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Notify Party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[If different from consignee]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3. PRODUCT SUMMARY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Product Description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Absolute Black Granite Memorial Monument — Mirror Polished]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HS Code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6802.93 — must match Commercial Invoice]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Country of Origin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9"/>
                <w:szCs w:val="19"/>
              </w:rPr>
              <w:t xml:space="preserve">India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Quantity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420 m²  /  85 pieces — actual quantity packed, must not exceed PI]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No. of Crates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10 crates — must match Bill of Lading exactly]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Net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22,000 kg — stone only, excluding packaging]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Gross Weight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24,500 kg — including wooden crates and packing material]</w:t>
            </w:r>
          </w:p>
        </w:tc>
      </w:tr>
      <w:tr>
        <w:tc>
          <w:tcPr>
            <w:tcW w:type="dxa" w:w="2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7233A"/>
                <w:sz w:val="19"/>
                <w:szCs w:val="19"/>
              </w:rPr>
              <w:t xml:space="preserve">Total CBM *</w:t>
            </w:r>
            <w:r>
              <w:rPr>
                <w:rFonts w:ascii="Aptos" w:cs="Aptos" w:eastAsia="Aptos" w:hAnsi="Aptos"/>
                <w:b/>
                <w:bCs/>
                <w:color w:val="C0392B"/>
                <w:sz w:val="20"/>
                <w:szCs w:val="20"/>
              </w:rPr>
              <w:t xml:space="preserve"> *</w:t>
            </w:r>
          </w:p>
        </w:tc>
        <w:tc>
          <w:tcPr>
            <w:tcW w:type="dxa" w:w="70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[e.g., 10.08 m³ — actual measured package volume]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4. CRATE-LEVEL BREAKDOWN  (from factory packing data)</w:t>
            </w:r>
          </w:p>
        </w:tc>
      </w:tr>
    </w:tbl>
    <w:p>
      <w:pPr>
        <w:spacing w:after="80" w:before="0"/>
      </w:pPr>
    </w:p>
    <w:p>
      <w:pPr>
        <w:spacing w:after="60"/>
      </w:pPr>
      <w:r>
        <w:rPr>
          <w:rFonts w:ascii="Aptos" w:cs="Aptos" w:eastAsia="Aptos" w:hAnsi="Aptos"/>
          <w:i/>
          <w:iCs/>
          <w:color w:val="5B6573"/>
          <w:sz w:val="18"/>
          <w:szCs w:val="18"/>
        </w:rPr>
        <w:t xml:space="preserve">Fill this table from the factory packing supervisor's actual measurements. Each row = one physical crate. Add or remove rows to match actual crate count.</w:t>
      </w:r>
    </w:p>
    <w:p>
      <w:pPr>
        <w:spacing w:after="80"/>
      </w:pPr>
      <w:r>
        <w:rPr>
          <w:rFonts w:ascii="Aptos" w:cs="Aptos" w:eastAsia="Aptos" w:hAnsi="Aptos"/>
          <w:b/>
          <w:bCs/>
          <w:color w:val="17233A"/>
          <w:sz w:val="18"/>
          <w:szCs w:val="18"/>
        </w:rPr>
        <w:t xml:space="preserve">Marks &amp; Numbers format: </w:t>
      </w:r>
      <w:r>
        <w:rPr>
          <w:rFonts w:ascii="Aptos" w:cs="Aptos" w:eastAsia="Aptos" w:hAnsi="Aptos"/>
          <w:color w:val="5B6573"/>
          <w:sz w:val="18"/>
          <w:szCs w:val="18"/>
        </w:rPr>
        <w:t xml:space="preserve">NEXACREST  /  [BUYER NAME]  /  [PORT OF DISCHARGE]  /  C-NNN/TOTAL  /  [PI NUMBER]  /  MADE IN INDIA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600"/>
        <w:gridCol w:w="2238"/>
      </w:tblGrid>
      <w:tr>
        <w:tc>
          <w:tcPr>
            <w:tcW w:type="dxa" w:w="10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Crate No. *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Marks &amp; Numbers *</w:t>
            </w:r>
          </w:p>
        </w:tc>
        <w:tc>
          <w:tcPr>
            <w:tcW w:type="dxa" w:w="3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Product Description &amp; Finish *</w:t>
            </w:r>
          </w:p>
        </w:tc>
        <w:tc>
          <w:tcPr>
            <w:tcW w:type="dxa" w:w="22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173B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Crate Size  L×W×H (cm) *</w:t>
            </w:r>
          </w:p>
        </w:tc>
      </w:tr>
      <w:tr>
        <w:tc>
          <w:tcPr>
            <w:tcW w:type="dxa" w:w="1000"/>
            <w:tcBorders>
              <w:top w:val="single" w:color="D0D8E4" w:sz="2"/>
              <w:left w:val="single" w:color="1D6FA8" w:sz="18" w:space="0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D6FA8"/>
                <w:sz w:val="19"/>
                <w:szCs w:val="19"/>
              </w:rPr>
              <w:t xml:space="preserve">C-001/010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NEXACREST / [BUYER NAME] / [PORT OF DISCHARGE] / C-001/010 / [PI NUMBER] / MADE IN INDIA</w:t>
            </w:r>
          </w:p>
        </w:tc>
        <w:tc>
          <w:tcPr>
            <w:tcW w:type="dxa" w:w="3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Absolute Black Granite Memorial Monument — Mirror Polished</w:t>
            </w:r>
          </w:p>
        </w:tc>
        <w:tc>
          <w:tcPr>
            <w:tcW w:type="dxa" w:w="22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120×80×80]</w:t>
            </w:r>
          </w:p>
        </w:tc>
      </w:tr>
      <w:tr>
        <w:tc>
          <w:tcPr>
            <w:tcW w:type="dxa" w:w="9638"/>
            <w:gridSpan w:val="4"/>
            <w:tcBorders>
              <w:top w:val="none" w:color="auto" w:sz="0"/>
              <w:left w:val="single" w:color="1D6FA8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1D6FA8"/>
                <w:sz w:val="17"/>
                <w:szCs w:val="17"/>
              </w:rPr>
              <w:t xml:space="preserve">C-001/010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Pcs: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[pcs]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m²: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[m²]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Net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280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Gross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320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CBM: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0.77 m³]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33A"/>
                <w:sz w:val="17"/>
                <w:szCs w:val="17"/>
              </w:rPr>
              <w:t xml:space="preserve">6802.93</w:t>
            </w:r>
          </w:p>
        </w:tc>
      </w:tr>
      <w:tr>
        <w:tc>
          <w:tcPr>
            <w:tcW w:type="dxa" w:w="1000"/>
            <w:tcBorders>
              <w:top w:val="single" w:color="D0D8E4" w:sz="2"/>
              <w:left w:val="single" w:color="2D7D56" w:sz="18" w:space="0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D7D56"/>
                <w:sz w:val="19"/>
                <w:szCs w:val="19"/>
              </w:rPr>
              <w:t xml:space="preserve">C-002/010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NEXACREST / [BUYER NAME] / [PORT OF DISCHARGE] / C-002/010 / [PI NUMBER] / MADE IN INDIA</w:t>
            </w:r>
          </w:p>
        </w:tc>
        <w:tc>
          <w:tcPr>
            <w:tcW w:type="dxa" w:w="3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Absolute Black Granite Memorial Monument — Mirror Polished</w:t>
            </w:r>
          </w:p>
        </w:tc>
        <w:tc>
          <w:tcPr>
            <w:tcW w:type="dxa" w:w="22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[e.g., 120×80×80]</w:t>
            </w:r>
          </w:p>
        </w:tc>
      </w:tr>
      <w:tr>
        <w:tc>
          <w:tcPr>
            <w:tcW w:type="dxa" w:w="9638"/>
            <w:gridSpan w:val="4"/>
            <w:tcBorders>
              <w:top w:val="none" w:color="auto" w:sz="0"/>
              <w:left w:val="single" w:color="2D7D56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56"/>
                <w:sz w:val="17"/>
                <w:szCs w:val="17"/>
              </w:rPr>
              <w:t xml:space="preserve">C-002/010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Pcs: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[pcs]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m²: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[m²]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Net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280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Gross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320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CBM: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[e.g., 0.77 m³]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7233A"/>
                <w:sz w:val="17"/>
                <w:szCs w:val="17"/>
              </w:rPr>
              <w:t xml:space="preserve">6802.93</w:t>
            </w:r>
          </w:p>
        </w:tc>
      </w:tr>
      <w:tr>
        <w:tc>
          <w:tcPr>
            <w:tcW w:type="dxa" w:w="1000"/>
            <w:tcBorders>
              <w:top w:val="single" w:color="D0D8E4" w:sz="2"/>
              <w:left w:val="single" w:color="1D6FA8" w:sz="18" w:space="0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D6FA8"/>
                <w:sz w:val="19"/>
                <w:szCs w:val="19"/>
              </w:rPr>
              <w:t xml:space="preserve">C-003/010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NEXACREST / [BUYER NAME] / [PORT OF DISCHARGE] / C-003/010 / [PI NUMBER] / MADE IN INDIA</w:t>
            </w:r>
          </w:p>
        </w:tc>
        <w:tc>
          <w:tcPr>
            <w:tcW w:type="dxa" w:w="3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[Add product — delete row if not needed]</w:t>
            </w:r>
          </w:p>
        </w:tc>
        <w:tc>
          <w:tcPr>
            <w:tcW w:type="dxa" w:w="22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[L×W×H]</w:t>
            </w:r>
          </w:p>
        </w:tc>
      </w:tr>
      <w:tr>
        <w:tc>
          <w:tcPr>
            <w:tcW w:type="dxa" w:w="9638"/>
            <w:gridSpan w:val="4"/>
            <w:tcBorders>
              <w:top w:val="none" w:color="auto" w:sz="0"/>
              <w:left w:val="single" w:color="1D6FA8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1D6FA8"/>
                <w:sz w:val="17"/>
                <w:szCs w:val="17"/>
              </w:rPr>
              <w:t xml:space="preserve">C-003/010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Pcs: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m²: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Net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Gross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CBM: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m³]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[HS Code]</w:t>
            </w:r>
          </w:p>
        </w:tc>
      </w:tr>
      <w:tr>
        <w:tc>
          <w:tcPr>
            <w:tcW w:type="dxa" w:w="1000"/>
            <w:tcBorders>
              <w:top w:val="single" w:color="D0D8E4" w:sz="2"/>
              <w:left w:val="single" w:color="2D7D56" w:sz="18" w:space="0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2D7D56"/>
                <w:sz w:val="19"/>
                <w:szCs w:val="19"/>
              </w:rPr>
              <w:t xml:space="preserve">C-010/010</w:t>
            </w:r>
          </w:p>
        </w:tc>
        <w:tc>
          <w:tcPr>
            <w:tcW w:type="dxa" w:w="28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NEXACREST / [BUYER NAME] / [PORT OF DISCHARGE] / C-010/010 / [PI NUMBER] / MADE IN INDIA</w:t>
            </w:r>
          </w:p>
        </w:tc>
        <w:tc>
          <w:tcPr>
            <w:tcW w:type="dxa" w:w="3600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[Last crate — adjust total number to match actual count]</w:t>
            </w:r>
          </w:p>
        </w:tc>
        <w:tc>
          <w:tcPr>
            <w:tcW w:type="dxa" w:w="22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9"/>
                <w:szCs w:val="19"/>
              </w:rPr>
              <w:t xml:space="preserve">[L×W×H]</w:t>
            </w:r>
          </w:p>
        </w:tc>
      </w:tr>
      <w:tr>
        <w:tc>
          <w:tcPr>
            <w:tcW w:type="dxa" w:w="9638"/>
            <w:gridSpan w:val="4"/>
            <w:tcBorders>
              <w:top w:val="none" w:color="auto" w:sz="0"/>
              <w:left w:val="single" w:color="2D7D56" w:sz="18" w:space="0"/>
              <w:bottom w:val="single" w:color="D0D8E4" w:sz="2"/>
              <w:right w:val="single" w:color="D0D8E4" w:sz="2"/>
            </w:tcBorders>
            <w:shd w:fill="EF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56"/>
                <w:sz w:val="17"/>
                <w:szCs w:val="17"/>
              </w:rPr>
              <w:t xml:space="preserve">C-010/010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Pcs: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m²: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Net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Gross Wt: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kg]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CBM: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[— m³]   ·   </w:t>
            </w:r>
            <w:r>
              <w:rPr>
                <w:rFonts w:ascii="Aptos" w:cs="Aptos" w:eastAsia="Aptos" w:hAnsi="Aptos"/>
                <w:b/>
                <w:bCs/>
                <w:color w:val="17233A"/>
                <w:sz w:val="17"/>
                <w:szCs w:val="17"/>
              </w:rPr>
              <w:t xml:space="preserve">HS Code: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B6573"/>
                <w:sz w:val="17"/>
                <w:szCs w:val="17"/>
              </w:rPr>
              <w:t xml:space="preserve">[HS Code]</w:t>
            </w:r>
          </w:p>
        </w:tc>
      </w:tr>
    </w:tbl>
    <w:p>
      <w:pPr>
        <w:spacing w:after="2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3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2"/>
                <w:szCs w:val="22"/>
              </w:rPr>
              <w:t xml:space="preserve">5. DECLARATION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8E4" w:sz="2"/>
              <w:left w:val="single" w:color="D0D8E4" w:sz="2"/>
              <w:bottom w:val="single" w:color="D0D8E4" w:sz="2"/>
              <w:right w:val="single" w:color="D0D8E4" w:sz="2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i/>
                <w:iCs/>
                <w:color w:val="5B6573"/>
                <w:sz w:val="19"/>
                <w:szCs w:val="19"/>
              </w:rPr>
              <w:t xml:space="preserve">We hereby declare that the particulars given above are true and correct to the best of our knowledge and belief, and that the goods described herein are of Indian origin.</w:t>
            </w:r>
          </w:p>
          <w:p>
            <w:r>
              <w:rPr>
                <w:rFonts w:ascii="Aptos" w:cs="Aptos" w:eastAsia="Aptos" w:hAnsi="Aptos"/>
                <w:i/>
                <w:iCs/>
                <w:color w:val="5B6573"/>
                <w:sz w:val="18"/>
                <w:szCs w:val="18"/>
              </w:rPr>
              <w:t xml:space="preserve">Fumigation Certificate: A Fumigation Certificate is provided as standard with every NexaCrest shipment and will be included in the final document set couriered to the buyer.</w:t>
            </w:r>
          </w:p>
        </w:tc>
      </w:tr>
    </w:tbl>
    <w:p>
      <w:pPr>
        <w:spacing w:after="2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1"/>
        <w:gridCol w:w="4627"/>
      </w:tblGrid>
      <w:tr>
        <w:tc>
          <w:tcPr>
            <w:tcW w:type="dxa" w:w="5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For</w:t>
            </w:r>
          </w:p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color w:val="17233A"/>
                <w:sz w:val="20"/>
                <w:szCs w:val="20"/>
              </w:rPr>
              <w:t xml:space="preserve">NexaCrest International Private Limited</w:t>
            </w:r>
          </w:p>
          <w:p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5B6573"/>
                <w:sz w:val="20"/>
                <w:szCs w:val="20"/>
              </w:rPr>
              <w:t xml:space="preserve">Authorised Signatory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180975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4" w:space="4"/>
              </w:pBdr>
              <w:spacing w:after="100"/>
            </w:pP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7233A"/>
                <w:sz w:val="26"/>
                <w:szCs w:val="26"/>
              </w:rPr>
              <w:t xml:space="preserve">Gulmohar Sontakke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Founder &amp; Managing Director</w:t>
            </w:r>
          </w:p>
          <w:p>
            <w:r>
              <w:rPr>
                <w:rFonts w:ascii="Aptos" w:cs="Aptos" w:eastAsia="Aptos" w:hAnsi="Aptos"/>
                <w:color w:val="5B6573"/>
                <w:sz w:val="18"/>
                <w:szCs w:val="18"/>
              </w:rPr>
              <w:t xml:space="preserve">NexaCrest International Private Limited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a8049ebf87ef45b4bed6e0b3fe6819f6995b7.jpg"/><Relationship Id="rId8" Type="http://schemas.openxmlformats.org/officeDocument/2006/relationships/image" Target="media/169126f1dd7945989cde2303586403d6563d6424.png"/><Relationship Id="rId9" Type="http://schemas.openxmlformats.org/officeDocument/2006/relationships/image" Target="media/a6c9f98c305a70a92153282adf23ac209510f448.png"/><Relationship Id="rId10" Type="http://schemas.openxmlformats.org/officeDocument/2006/relationships/image" Target="media/db9422367a69f1c25aa0f15d56ddf24a347470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2026-09-11T03:52:51.119Z</dcterms:created>
  <dcterms:modified xsi:type="dcterms:W3CDTF">2026-09-11T03:52:51.120Z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