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COMMERCIAL INVOICE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FOB CHENNAI, INDIA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Fields marked </w:t>
      </w:r>
      <w:r>
        <w:rPr>
          <w:rFonts w:ascii="Aptos" w:cs="Aptos" w:eastAsia="Aptos" w:hAnsi="Aptos"/>
          <w:b/>
          <w:bCs/>
          <w:color w:val="C0392B"/>
          <w:sz w:val="18"/>
          <w:szCs w:val="18"/>
        </w:rPr>
        <w:t xml:space="preserve">*</w:t>
      </w: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 are mandatory and must be completed before this document is issued.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INVOICE NO.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[SC/CI/YYYY/DDMMNNN Rev.00]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 — same as BL date]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PI REFERENCE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[SC/PI/YYYY/MMNNN]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2D7D56" w:sz="14" w:space="0"/>
              <w:bottom w:val="single" w:color="D0D8E4" w:sz="2"/>
              <w:right w:val="single" w:color="D0D8E4" w:sz="2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27500A"/>
                <w:sz w:val="19"/>
                <w:szCs w:val="19"/>
              </w:rPr>
              <w:t xml:space="preserve">GST DECLARATION: </w:t>
            </w:r>
            <w:r>
              <w:rPr>
                <w:rFonts w:ascii="Aptos" w:cs="Aptos" w:eastAsia="Aptos" w:hAnsi="Aptos"/>
                <w:color w:val="3B6D11"/>
                <w:sz w:val="19"/>
                <w:szCs w:val="19"/>
              </w:rPr>
              <w:t xml:space="preserve">Supply meant for export under Letter of Undertaking (LUT) without payment of Integrated Tax (IGST).</w:t>
            </w:r>
          </w:p>
          <w:p>
            <w:r>
              <w:rPr>
                <w:rFonts w:ascii="Aptos" w:cs="Aptos" w:eastAsia="Aptos" w:hAnsi="Aptos"/>
                <w:b/>
                <w:bCs/>
                <w:color w:val="27500A"/>
                <w:sz w:val="19"/>
                <w:szCs w:val="19"/>
              </w:rPr>
              <w:t xml:space="preserve">LUT Order No.: </w:t>
            </w:r>
            <w:r>
              <w:rPr>
                <w:rFonts w:ascii="Aptos" w:cs="Aptos" w:eastAsia="Aptos" w:hAnsi="Aptos"/>
                <w:b/>
                <w:bCs/>
                <w:color w:val="27500A"/>
                <w:sz w:val="19"/>
                <w:szCs w:val="19"/>
              </w:rPr>
              <w:t xml:space="preserve">ZD290626057408W</w:t>
            </w:r>
            <w:r>
              <w:rPr>
                <w:rFonts w:ascii="Aptos" w:cs="Aptos" w:eastAsia="Aptos" w:hAnsi="Aptos"/>
                <w:color w:val="3B6D11"/>
                <w:sz w:val="18"/>
                <w:szCs w:val="18"/>
              </w:rPr>
              <w:t xml:space="preserve">   ·   Valid for FY 2026-27   ·   GSTIN: 29AAKCN8733G1ZZ</w:t>
            </w:r>
            <w:r>
              <w:rPr>
                <w:rFonts w:ascii="Aptos" w:cs="Aptos" w:eastAsia="Aptos" w:hAnsi="Aptos"/>
                <w:i/>
                <w:iCs/>
                <w:color w:val="5A8A3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EXPORTER / SELLER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/ Legal Entity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Corporate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/ 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Gulmohar Sontakke — Founder &amp; Managing Director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+91-7676463030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gulmohar.sontakke@nexacrestinternational.com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BUYER / CONSIGNEE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Legal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PI, Packing List, and Bill of Lading exactly]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Billing Address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address including postcode — must match PI]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different from Company Legal Name — write SAME if identical]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Address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different from billing — must match BL and Packing List]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VAT / EORI / Tax Reg. No.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[UK: EORI No.  |  France: SIRET + TVA  |  Norway: Org. No. + MVA]</w:t>
            </w:r>
          </w:p>
        </w:tc>
        <w:tc>
          <w:tcPr>
            <w:tcW w:type="dxa" w:w="481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name]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[buyer@email.com]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Notify Party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different from consignee — buyer's freight agent]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Country of Final Destination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[UK / France / Norway / Other — required for shipping bill]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SHIPPING DETAILS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Incoterm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FOB Chennai, India — Incoterms® 2020  [or CFR / CIF Named Port — Incoterms® 2020]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Discharge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PI, BL, and Packing List]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Container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[Container number — from shipping line]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[BL number — from shipping line]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 — must match this invoice date]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Vessel / Flight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[Vessel name and voyage number]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No. of Packages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10 Wooden Crates — must match Packing List]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PRODUCT / ORDER DETAILS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Quantities and values below reflect ACTUAL shipment — must match Packing List. Must not exceed PI quantities.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200"/>
        <w:gridCol w:w="700"/>
        <w:gridCol w:w="700"/>
        <w:gridCol w:w="1400"/>
        <w:gridCol w:w="2258"/>
      </w:tblGrid>
      <w:tr>
        <w:tc>
          <w:tcPr>
            <w:tcW w:type="dxa" w:w="38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6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Product Description *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Qty *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Unit *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Unit Price (USD) *</w:t>
            </w:r>
          </w:p>
        </w:tc>
        <w:tc>
          <w:tcPr>
            <w:tcW w:type="dxa" w:w="225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Amount (USD) *</w:t>
            </w:r>
          </w:p>
        </w:tc>
      </w:tr>
      <w:tr>
        <w:tc>
          <w:tcPr>
            <w:tcW w:type="dxa" w:w="380"/>
            <w:tcBorders>
              <w:top w:val="single" w:color="D0D8E4" w:sz="2"/>
              <w:left w:val="single" w:color="1D6FA8" w:sz="18" w:space="0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1D6FA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Absolute Black Granite Memorial Monument — Mirror Polished  [match PL exactly]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[Actual qty shipped]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5B6573"/>
                <w:sz w:val="18"/>
                <w:szCs w:val="18"/>
              </w:rPr>
              <w:t xml:space="preserve">[m² / pcs / set]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XX.XX / unit — match QT/PI]</w:t>
            </w:r>
          </w:p>
        </w:tc>
        <w:tc>
          <w:tcPr>
            <w:tcW w:type="dxa" w:w="225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[Actual Qty × Unit Price]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1D6FA8" w:sz="18" w:space="0"/>
              <w:bottom w:val="none" w:color="auto" w:sz="0"/>
              <w:right w:val="single" w:color="D0D8E4" w:sz="2"/>
            </w:tcBorders>
            <w:shd w:fill="F8F9FA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ptos" w:cs="Aptos" w:eastAsia="Aptos" w:hAnsi="Aptos"/>
                <w:color w:val="333333"/>
                <w:sz w:val="17"/>
                <w:szCs w:val="17"/>
              </w:rPr>
              <w:t xml:space="preserve">[For monument sets: list components as per PI/PL]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1D6FA8" w:sz="18" w:space="0"/>
              <w:bottom w:val="none" w:color="auto" w:sz="0"/>
              <w:right w:val="single" w:color="D0D8E4" w:sz="2"/>
            </w:tcBorders>
            <w:shd w:fill="F1F5F9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ptos" w:cs="Aptos" w:eastAsia="Aptos" w:hAnsi="Aptos"/>
                <w:color w:val="333333"/>
                <w:sz w:val="17"/>
                <w:szCs w:val="17"/>
              </w:rPr>
              <w:t xml:space="preserve">[For slabs/blocks: delete spec rows]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1D6FA8" w:sz="18" w:space="0"/>
              <w:bottom w:val="none" w:color="auto" w:sz="0"/>
              <w:right w:val="single" w:color="D0D8E4" w:sz="2"/>
            </w:tcBorders>
            <w:shd w:fill="F8F9FA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ptos" w:cs="Aptos" w:eastAsia="Aptos" w:hAnsi="Aptos"/>
                <w:color w:val="333333"/>
                <w:sz w:val="17"/>
                <w:szCs w:val="17"/>
              </w:rPr>
              <w:t xml:space="preserve">PL Reference: [PL/YYYY/MMNNN — Crates C-001 to C-0XX]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1D6FA8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D6FA8"/>
                <w:sz w:val="17"/>
                <w:szCs w:val="17"/>
              </w:rPr>
              <w:t xml:space="preserve">1.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Dimensions: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[Must match Packing List]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Finish: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[Must match PI]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6802.93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Country of Origin: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80"/>
            <w:tcBorders>
              <w:top w:val="single" w:color="D0D8E4" w:sz="2"/>
              <w:left w:val="single" w:color="2D7D56" w:sz="18" w:space="0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2D7D56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[Second product if applicable — delete if single product]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[Actual qty]</w:t>
            </w:r>
          </w:p>
        </w:tc>
        <w:tc>
          <w:tcPr>
            <w:tcW w:type="dxa" w:w="7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5B6573"/>
                <w:sz w:val="18"/>
                <w:szCs w:val="18"/>
              </w:rPr>
              <w:t xml:space="preserve">[unit]</w:t>
            </w:r>
          </w:p>
        </w:tc>
        <w:tc>
          <w:tcPr>
            <w:tcW w:type="dxa" w:w="1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[USD X.XX / unit]</w:t>
            </w:r>
          </w:p>
        </w:tc>
        <w:tc>
          <w:tcPr>
            <w:tcW w:type="dxa" w:w="225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[Actual Qty × Unit Price]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2D7D56" w:sz="18" w:space="0"/>
              <w:bottom w:val="none" w:color="auto" w:sz="0"/>
              <w:right w:val="single" w:color="D0D8E4" w:sz="2"/>
            </w:tcBorders>
            <w:shd w:fill="F8F9FA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r>
              <w:rPr>
                <w:rFonts w:ascii="Aptos" w:cs="Aptos" w:eastAsia="Aptos" w:hAnsi="Aptos"/>
                <w:color w:val="333333"/>
                <w:sz w:val="17"/>
                <w:szCs w:val="17"/>
              </w:rPr>
              <w:t xml:space="preserve">PL Reference: [PL/YYYY/MMNNN — Crates C-0XX to C-010]</w:t>
            </w:r>
          </w:p>
        </w:tc>
      </w:tr>
      <w:tr>
        <w:tc>
          <w:tcPr>
            <w:tcW w:type="dxa" w:w="9638"/>
            <w:gridSpan w:val="6"/>
            <w:tcBorders>
              <w:top w:val="none" w:color="auto" w:sz="0"/>
              <w:left w:val="single" w:color="2D7D56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56"/>
                <w:sz w:val="17"/>
                <w:szCs w:val="17"/>
              </w:rPr>
              <w:t xml:space="preserve">2.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Dimensions: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[Match PL]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Finish: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[Match PI]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/>
                <w:bCs/>
                <w:i/>
                <w:iCs/>
                <w:color w:val="5B6573"/>
                <w:sz w:val="17"/>
                <w:szCs w:val="17"/>
              </w:rPr>
              <w:t xml:space="preserve">[HS Code]</w:t>
            </w:r>
            <w:r>
              <w:rPr>
                <w:rFonts w:ascii="Aptos" w:cs="Aptos" w:eastAsia="Aptos" w:hAnsi="Aptos"/>
                <w:color w:val="5B6573"/>
                <w:sz w:val="17"/>
                <w:szCs w:val="17"/>
              </w:rPr>
              <w:t xml:space="preserve">     ·  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Country of Origin: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INVOICE VALUE &amp; PAYMENT SETTLEMENT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185FA5" w:sz="12" w:space="0"/>
              <w:bottom w:val="single" w:color="D0D8E4" w:sz="2"/>
              <w:right w:val="single" w:color="D0D8E4" w:sz="2"/>
            </w:tcBorders>
            <w:shd w:fill="E8F1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ptos" w:cs="Aptos" w:eastAsia="Aptos" w:hAnsi="Aptos"/>
                <w:color w:val="185FA5"/>
                <w:sz w:val="18"/>
                <w:szCs w:val="18"/>
              </w:rPr>
              <w:t xml:space="preserve">FOB Value is the basis for all payments and required for Indian Shipping Bill &amp; IGST refund. Freight &amp; Insurance (if applicable) are recovered separately via Freight Debit Note and are not included in this Commercial Invoice value.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3373"/>
        <w:gridCol w:w="2218"/>
      </w:tblGrid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SECTION A — INVOICE VALUE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FOB Value (goods)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[USD XXXXX.XX]  *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Sum of all product lines above — basis for all payments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Freight &amp; Insurance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NIL — FOB order  *
OR: Paid via FDN  *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FOB: buyer arranges — write NIL
CFR/CIF: Paid separately via Freight Debit Note No. [SC/FDN/YYYY/DDMMNNN] dated [DD Month YYYY]. (CFR: freight only | CIF: freight + insurance.) Not included in CI value.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TOTAL COMMERCIAL INVOICE VALUE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[USD XXXXX.XX]  *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Currency: USD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SECTION B — PAYMENT SETTLEMENT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✓  40% Advance — RECEIVED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[USD XXXXX.XX]  *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Received: [DD Month YYYY — date cleared in NexaCrest account]
Against: PI No. [SC/PI/YYYY/DDMMNNN]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✓  Freight &amp; Insurance — PAID VIA FDN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[USD XXXXX.XX]  *
OR: NIL — FOB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CFR/CIF: Against FDN No. [SC/FDN/YYYY/DDMMNNN] dated [DD Month YYYY]
FOB: buyer arranges — write NIL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SUBTOTAL ALREADY PAID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[USD XXXXX.XX]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40% Advance + FDN (if applicable)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⟹  BALANCE DUE NOW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8A1F1F"/>
                <w:sz w:val="20"/>
                <w:szCs w:val="20"/>
              </w:rPr>
              <w:t xml:space="preserve">[USD XXXXX.XX]  *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= FOB Value minus 40% advance received
Payable by T/T within 7 days of BL date
Against scanned copy of Bill of Lading
Payment Reference: Quote CI No. [SC/CI/YYYY/DDMMNNN]</w:t>
            </w:r>
          </w:p>
        </w:tc>
      </w:tr>
      <w:tr>
        <w:tc>
          <w:tcPr>
            <w:tcW w:type="dxa" w:w="404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3373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Advance + Balance = FOB Value
[USD XXXXX] + [USD XXXXX] = [USD XXXXX.XX] ✓</w:t>
            </w:r>
          </w:p>
        </w:tc>
        <w:tc>
          <w:tcPr>
            <w:tcW w:type="dxa" w:w="221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7"/>
                <w:szCs w:val="17"/>
              </w:rPr>
              <w:t xml:space="preserve">Freight &amp; Insurance paid separately via FDN — not included in CI value or this verification.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Total Invoice Value in Words (USD):  </w:t>
            </w: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United States Dollars Twenty Thousand Only]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 *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6. BANK DETAILS (for balance T/T payment)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Holder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State Bank of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Branch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Start Up Hub Branch, Koramangala, Bengaluru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Account No.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44523788330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IFSC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SBIN0064074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SWIFT / BIC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SBININBB949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Bank Address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1st Floor, 117, 7th Block Industrial Layout,
Koramangala, Bengaluru – 560095,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Payment Reference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85FA5"/>
                <w:sz w:val="19"/>
                <w:szCs w:val="19"/>
              </w:rPr>
              <w:t xml:space="preserve">Please quote CI No. [SC/CI/YYYY/DDMMNNN] in your wire transfer remarks.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RBI Purpose Code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85FA5"/>
                <w:sz w:val="19"/>
                <w:szCs w:val="19"/>
              </w:rPr>
              <w:t xml:space="preserve">P0102 — enter in the "Purpose of Remittance" field of your wire transfer form.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7. DOCUMENTS PROVIDED WITH THIS SHIPMENT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The following documents are provided with this shipment: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1.  Commercial Invoice (this document — signed and stamped)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2.  Packing List (signed and stamped)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3.  Certificate of Origin — [GSP Form A / Non-preferential — as confirmed by buyer]  |  Issued by CAPEXIL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4.  Bill of Lading — Original Negotiable, 3 originals  |  Couriered to buyer after 60% balance T/T is received and cleared</w:t>
            </w:r>
          </w:p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5.  Fumigation Certificate — provided as standard with every shipment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8. DECLARATION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We hereby declare that the goods described in this Commercial Invoice are of Indian origin and that the particulars given are true and correct.</w:t>
            </w:r>
          </w:p>
          <w:p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This invoice is issued under Letter of Undertaking (LUT Order No. ZD290626057408W) for export of goods without payment of IGST under the provisions of the IGST Act, 2017.</w:t>
            </w:r>
          </w:p>
        </w:tc>
      </w:tr>
    </w:tbl>
    <w:p>
      <w:pPr>
        <w:spacing w:after="2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4627"/>
      </w:tblGrid>
      <w:tr>
        <w:tc>
          <w:tcPr>
            <w:tcW w:type="dxa" w:w="5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For</w:t>
            </w:r>
          </w:p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NexaCrest International Private Limited</w:t>
            </w:r>
          </w:p>
          <w:p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Authorised Signatory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18097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4" w:space="4"/>
              </w:pBdr>
              <w:spacing w:after="10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Gulmohar Sontakke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B6573"/>
                <w:sz w:val="18"/>
                <w:szCs w:val="18"/>
              </w:rPr>
              <w:t xml:space="preserve">NexaCrest International Private Limited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169126f1dd7945989cde2303586403d6563d6424.png"/><Relationship Id="rId9" Type="http://schemas.openxmlformats.org/officeDocument/2006/relationships/image" Target="media/a6c9f98c305a70a92153282adf23ac209510f448.png"/><Relationship Id="rId10" Type="http://schemas.openxmlformats.org/officeDocument/2006/relationships/image" Target="media/db9422367a69f1c25aa0f15d56ddf24a34747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2026-09-11T03:52:48.416Z</dcterms:created>
  <dcterms:modified xsi:type="dcterms:W3CDTF">2026-09-11T03:52:48.416Z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