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238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center"/>
          </w:tcPr>
          <w:p>
            <w:r>
              <w:drawing>
                <wp:inline distT="0" distB="0" distL="0" distR="0">
                  <wp:extent cx="685800" cy="685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60"/>
              <w:jc w:val="right"/>
            </w:pPr>
            <w:r>
              <w:rPr>
                <w:rFonts w:ascii="Aptos" w:cs="Aptos" w:eastAsia="Aptos" w:hAnsi="Aptos"/>
                <w:b/>
                <w:bCs/>
                <w:color w:val="17233A"/>
                <w:sz w:val="26"/>
                <w:szCs w:val="26"/>
              </w:rPr>
              <w:t xml:space="preserve">NEXACREST INTERNATIONAL PRIVATE LIMITED</w:t>
            </w:r>
          </w:p>
          <w:p>
            <w:pPr>
              <w:spacing w:after="40"/>
              <w:jc w:val="right"/>
            </w:pPr>
            <w:r>
              <w:rPr>
                <w:rFonts w:ascii="Aptos" w:cs="Aptos" w:eastAsia="Aptos" w:hAnsi="Aptos"/>
                <w:b/>
                <w:bCs/>
                <w:color w:val="17233A"/>
                <w:sz w:val="36"/>
                <w:szCs w:val="36"/>
              </w:rPr>
              <w:t xml:space="preserve">FREIGHT DEBIT NOTE</w:t>
            </w:r>
          </w:p>
          <w:p>
            <w:pPr>
              <w:jc w:val="right"/>
            </w:pPr>
            <w:r>
              <w:rPr>
                <w:rFonts w:ascii="Aptos" w:cs="Aptos" w:eastAsia="Aptos" w:hAnsi="Aptos"/>
                <w:b/>
                <w:bCs/>
                <w:color w:val="5B6573"/>
                <w:sz w:val="20"/>
                <w:szCs w:val="20"/>
              </w:rPr>
              <w:t xml:space="preserve">FREIGHT COST RECOVERY</w:t>
            </w:r>
          </w:p>
        </w:tc>
      </w:tr>
    </w:tbl>
    <w:p>
      <w:pPr>
        <w:spacing w:after="120" w:before="0"/>
      </w:pPr>
    </w:p>
    <w:p>
      <w:pPr>
        <w:spacing w:after="80" w:before="160"/>
      </w:pPr>
      <w:r>
        <w:rPr>
          <w:rFonts w:ascii="Aptos" w:cs="Aptos" w:eastAsia="Aptos" w:hAnsi="Aptos"/>
          <w:i/>
          <w:iCs/>
          <w:color w:val="5B6573"/>
          <w:sz w:val="18"/>
          <w:szCs w:val="18"/>
        </w:rPr>
        <w:t xml:space="preserve">Fields marked </w:t>
      </w:r>
      <w:r>
        <w:rPr>
          <w:rFonts w:ascii="Aptos" w:cs="Aptos" w:eastAsia="Aptos" w:hAnsi="Aptos"/>
          <w:b/>
          <w:bCs/>
          <w:color w:val="C0392B"/>
          <w:sz w:val="18"/>
          <w:szCs w:val="18"/>
        </w:rPr>
        <w:t xml:space="preserve">*</w:t>
      </w:r>
      <w:r>
        <w:rPr>
          <w:rFonts w:ascii="Aptos" w:cs="Aptos" w:eastAsia="Aptos" w:hAnsi="Aptos"/>
          <w:i/>
          <w:iCs/>
          <w:color w:val="5B6573"/>
          <w:sz w:val="18"/>
          <w:szCs w:val="18"/>
        </w:rPr>
        <w:t xml:space="preserve"> are mandatory and must be completed before this document is issued.</w:t>
      </w:r>
    </w:p>
    <w:p>
      <w:pPr>
        <w:spacing w:after="1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aps/>
                <w:color w:val="5B6573"/>
                <w:sz w:val="16"/>
                <w:szCs w:val="16"/>
              </w:rPr>
              <w:t xml:space="preserve">DEBIT NOTE NO. *</w:t>
            </w:r>
          </w:p>
          <w:p>
            <w:r>
              <w:rPr>
                <w:rFonts w:ascii="Aptos" w:cs="Aptos" w:eastAsia="Aptos" w:hAnsi="Aptos"/>
                <w:b/>
                <w:bCs/>
                <w:color w:val="17233A"/>
                <w:sz w:val="20"/>
                <w:szCs w:val="20"/>
              </w:rPr>
              <w:t xml:space="preserve">[SC/FDN/YYYY/DDMMNNN Rev.00]</w:t>
            </w:r>
          </w:p>
        </w:tc>
        <w:tc>
          <w:tcPr>
            <w:tcW w:type="dxa" w:w="2409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aps/>
                <w:color w:val="5B6573"/>
                <w:sz w:val="16"/>
                <w:szCs w:val="16"/>
              </w:rPr>
              <w:t xml:space="preserve">DATE *</w:t>
            </w:r>
          </w:p>
          <w:p>
            <w:r>
              <w:rPr>
                <w:rFonts w:ascii="Aptos" w:cs="Aptos" w:eastAsia="Aptos" w:hAnsi="Aptos"/>
                <w:b/>
                <w:bCs/>
                <w:color w:val="17233A"/>
                <w:sz w:val="20"/>
                <w:szCs w:val="20"/>
              </w:rPr>
              <w:t xml:space="preserve">[DD Month YYYY]</w:t>
            </w:r>
          </w:p>
        </w:tc>
        <w:tc>
          <w:tcPr>
            <w:tcW w:type="dxa" w:w="2409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aps/>
                <w:color w:val="5B6573"/>
                <w:sz w:val="16"/>
                <w:szCs w:val="16"/>
              </w:rPr>
              <w:t xml:space="preserve">PI REFERENCE *</w:t>
            </w:r>
          </w:p>
          <w:p>
            <w:r>
              <w:rPr>
                <w:rFonts w:ascii="Aptos" w:cs="Aptos" w:eastAsia="Aptos" w:hAnsi="Aptos"/>
                <w:b/>
                <w:bCs/>
                <w:color w:val="17233A"/>
                <w:sz w:val="20"/>
                <w:szCs w:val="20"/>
              </w:rPr>
              <w:t xml:space="preserve">[SC/PI/YYYY/DDMMNNN]</w:t>
            </w:r>
          </w:p>
        </w:tc>
        <w:tc>
          <w:tcPr>
            <w:tcW w:type="dxa" w:w="2409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aps/>
                <w:color w:val="5B6573"/>
                <w:sz w:val="16"/>
                <w:szCs w:val="16"/>
              </w:rPr>
              <w:t xml:space="preserve">BUYER INQUIRY REF *</w:t>
            </w:r>
          </w:p>
          <w:p>
            <w:r>
              <w:rPr>
                <w:rFonts w:ascii="Aptos" w:cs="Aptos" w:eastAsia="Aptos" w:hAnsi="Aptos"/>
                <w:b/>
                <w:bCs/>
                <w:color w:val="17233A"/>
                <w:sz w:val="20"/>
                <w:szCs w:val="20"/>
              </w:rPr>
              <w:t xml:space="preserve">[NC/SC/YYYY/DDMMNNN]</w:t>
            </w:r>
          </w:p>
        </w:tc>
      </w:tr>
    </w:tbl>
    <w:p>
      <w:pPr>
        <w:spacing w:after="1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0D8E4" w:sz="2"/>
              <w:left w:val="single" w:color="8A1F1F" w:sz="14" w:space="0"/>
              <w:bottom w:val="single" w:color="D0D8E4" w:sz="2"/>
              <w:right w:val="single" w:color="D0D8E4" w:sz="2"/>
            </w:tcBorders>
            <w:shd w:fill="FBEA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rFonts w:ascii="Aptos" w:cs="Aptos" w:eastAsia="Aptos" w:hAnsi="Aptos"/>
                <w:b/>
                <w:bCs/>
                <w:color w:val="8A1F1F"/>
                <w:sz w:val="24"/>
                <w:szCs w:val="24"/>
              </w:rPr>
              <w:t xml:space="preserve">PAYMENT REQUIRED BEFORE SHIPMENT</w:t>
            </w:r>
          </w:p>
          <w:p>
            <w:pPr>
              <w:jc w:val="center"/>
            </w:pPr>
            <w:r>
              <w:rPr>
                <w:rFonts w:ascii="Aptos" w:cs="Aptos" w:eastAsia="Aptos" w:hAnsi="Aptos"/>
                <w:color w:val="5A1414"/>
                <w:sz w:val="19"/>
                <w:szCs w:val="19"/>
              </w:rPr>
              <w:t xml:space="preserve">Payment of this Freight Debit Note is required within </w:t>
            </w:r>
            <w:r>
              <w:rPr>
                <w:rFonts w:ascii="Aptos" w:cs="Aptos" w:eastAsia="Aptos" w:hAnsi="Aptos"/>
                <w:b/>
                <w:bCs/>
                <w:color w:val="8A1F1F"/>
                <w:sz w:val="19"/>
                <w:szCs w:val="19"/>
              </w:rPr>
              <w:t xml:space="preserve">3 working days</w:t>
            </w:r>
            <w:r>
              <w:rPr>
                <w:rFonts w:ascii="Aptos" w:cs="Aptos" w:eastAsia="Aptos" w:hAnsi="Aptos"/>
                <w:color w:val="5A1414"/>
                <w:sz w:val="19"/>
                <w:szCs w:val="19"/>
              </w:rPr>
              <w:t xml:space="preserve"> of the date above. NexaCrest will confirm shipment booking and hand over cargo to the shipping line </w:t>
            </w:r>
            <w:r>
              <w:rPr>
                <w:rFonts w:ascii="Aptos" w:cs="Aptos" w:eastAsia="Aptos" w:hAnsi="Aptos"/>
                <w:b/>
                <w:bCs/>
                <w:color w:val="8A1F1F"/>
                <w:sz w:val="19"/>
                <w:szCs w:val="19"/>
              </w:rPr>
              <w:t xml:space="preserve">only upon receipt of full freight payment.</w:t>
            </w:r>
          </w:p>
        </w:tc>
      </w:tr>
    </w:tbl>
    <w:p>
      <w:pPr>
        <w:spacing w:after="20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233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2"/>
                <w:szCs w:val="22"/>
              </w:rPr>
              <w:t xml:space="preserve">1. FROM (SELLER / EXPORTER)</w:t>
            </w:r>
          </w:p>
        </w:tc>
      </w:tr>
    </w:tbl>
    <w:p>
      <w:pPr>
        <w:spacing w:after="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Company / Legal Entity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NexaCrest International Private Limited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Registered Office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9"/>
                <w:szCs w:val="19"/>
              </w:rPr>
              <w:t xml:space="preserve">No. 33, T Ramaiah Garden, 2 Hulimavu Village, Hulimavu,
Bangalore South, Bengaluru, Karnataka – 560076, India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Corporate Office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9"/>
                <w:szCs w:val="19"/>
              </w:rPr>
              <w:t xml:space="preserve">Evolve Work Studio, 4th Floor, The Hub @ Raj Serenity,
Khatha No. 10, Begur Koppa Road, Yelenahalli,
Bengaluru – 560068, Karnataka, India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GSTIN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9"/>
                <w:szCs w:val="19"/>
              </w:rPr>
              <w:t xml:space="preserve">29AAKCN8733G1ZZ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IEC / PAN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19"/>
                <w:szCs w:val="19"/>
              </w:rPr>
              <w:t xml:space="preserve">AAKCN8733G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Contact Person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19"/>
                <w:szCs w:val="19"/>
              </w:rPr>
              <w:t xml:space="preserve">Gulmohar Sontakke — Founder &amp; Managing Director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Phone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9"/>
                <w:szCs w:val="19"/>
              </w:rPr>
              <w:t xml:space="preserve">+91-7676463030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Email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9"/>
                <w:szCs w:val="19"/>
              </w:rPr>
              <w:t xml:space="preserve">gulmohar.sontakke@nexacrestinternational.com</w:t>
            </w:r>
          </w:p>
        </w:tc>
      </w:tr>
    </w:tbl>
    <w:p>
      <w:pPr>
        <w:spacing w:after="20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233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2"/>
                <w:szCs w:val="22"/>
              </w:rPr>
              <w:t xml:space="preserve">2. TO (BUYER)</w:t>
            </w:r>
          </w:p>
        </w:tc>
      </w:tr>
    </w:tbl>
    <w:p>
      <w:pPr>
        <w:spacing w:after="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Company Legal Name *</w:t>
            </w:r>
            <w:r>
              <w:rPr>
                <w:rFonts w:ascii="Aptos" w:cs="Aptos" w:eastAsia="Aptos" w:hAnsi="Aptos"/>
                <w:b/>
                <w:bCs/>
                <w:color w:val="C0392B"/>
                <w:sz w:val="20"/>
                <w:szCs w:val="20"/>
              </w:rPr>
              <w:t xml:space="preserve"> *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i/>
                <w:iCs/>
                <w:color w:val="5B6573"/>
                <w:sz w:val="19"/>
                <w:szCs w:val="19"/>
              </w:rPr>
              <w:t xml:space="preserve">[Must match PI exactly]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Billing Address *</w:t>
            </w:r>
            <w:r>
              <w:rPr>
                <w:rFonts w:ascii="Aptos" w:cs="Aptos" w:eastAsia="Aptos" w:hAnsi="Aptos"/>
                <w:b/>
                <w:bCs/>
                <w:color w:val="C0392B"/>
                <w:sz w:val="20"/>
                <w:szCs w:val="20"/>
              </w:rPr>
              <w:t xml:space="preserve"> *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i/>
                <w:iCs/>
                <w:color w:val="5B6573"/>
                <w:sz w:val="19"/>
                <w:szCs w:val="19"/>
              </w:rPr>
              <w:t xml:space="preserve">[Full address — must match PI]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Contact Person *</w:t>
            </w:r>
            <w:r>
              <w:rPr>
                <w:rFonts w:ascii="Aptos" w:cs="Aptos" w:eastAsia="Aptos" w:hAnsi="Aptos"/>
                <w:b/>
                <w:bCs/>
                <w:color w:val="C0392B"/>
                <w:sz w:val="20"/>
                <w:szCs w:val="20"/>
              </w:rPr>
              <w:t xml:space="preserve"> *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i/>
                <w:iCs/>
                <w:color w:val="5B6573"/>
                <w:sz w:val="19"/>
                <w:szCs w:val="19"/>
              </w:rPr>
              <w:t xml:space="preserve">[Full name]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Email *</w:t>
            </w:r>
            <w:r>
              <w:rPr>
                <w:rFonts w:ascii="Aptos" w:cs="Aptos" w:eastAsia="Aptos" w:hAnsi="Aptos"/>
                <w:b/>
                <w:bCs/>
                <w:color w:val="C0392B"/>
                <w:sz w:val="20"/>
                <w:szCs w:val="20"/>
              </w:rPr>
              <w:t xml:space="preserve"> *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i/>
                <w:iCs/>
                <w:color w:val="5B6573"/>
                <w:sz w:val="19"/>
                <w:szCs w:val="19"/>
              </w:rPr>
              <w:t xml:space="preserve">[buyer@email.com]</w:t>
            </w:r>
          </w:p>
        </w:tc>
      </w:tr>
    </w:tbl>
    <w:p>
      <w:pPr>
        <w:spacing w:after="20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233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2"/>
                <w:szCs w:val="22"/>
              </w:rPr>
              <w:t xml:space="preserve">3. ORDER REFERENCE</w:t>
            </w:r>
          </w:p>
        </w:tc>
      </w:tr>
    </w:tbl>
    <w:p>
      <w:pPr>
        <w:spacing w:after="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Proforma Invoice No. *</w:t>
            </w:r>
            <w:r>
              <w:rPr>
                <w:rFonts w:ascii="Aptos" w:cs="Aptos" w:eastAsia="Aptos" w:hAnsi="Aptos"/>
                <w:b/>
                <w:bCs/>
                <w:color w:val="C0392B"/>
                <w:sz w:val="20"/>
                <w:szCs w:val="20"/>
              </w:rPr>
              <w:t xml:space="preserve"> *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i/>
                <w:iCs/>
                <w:color w:val="5B6573"/>
                <w:sz w:val="19"/>
                <w:szCs w:val="19"/>
              </w:rPr>
              <w:t xml:space="preserve">[SC/PI/YYYY/MMNNN]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Product(s)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i/>
                <w:iCs/>
                <w:color w:val="5B6573"/>
                <w:sz w:val="19"/>
                <w:szCs w:val="19"/>
              </w:rPr>
              <w:t xml:space="preserve">[As per PI — e.g., Absolute Black Granite Memorial Monument, 420 m²]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Incoterm *</w:t>
            </w:r>
            <w:r>
              <w:rPr>
                <w:rFonts w:ascii="Aptos" w:cs="Aptos" w:eastAsia="Aptos" w:hAnsi="Aptos"/>
                <w:b/>
                <w:bCs/>
                <w:color w:val="C0392B"/>
                <w:sz w:val="20"/>
                <w:szCs w:val="20"/>
              </w:rPr>
              <w:t xml:space="preserve"> *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i/>
                <w:iCs/>
                <w:color w:val="5B6573"/>
                <w:sz w:val="19"/>
                <w:szCs w:val="19"/>
              </w:rPr>
              <w:t xml:space="preserve">[CFR / CIF Named Port — Incoterms® 2020. Freight recovery applies as agreed under the referenced Proforma Invoice.]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Port of Loading *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9"/>
                <w:szCs w:val="19"/>
              </w:rPr>
              <w:t xml:space="preserve">Chennai, India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Port of Discharge *</w:t>
            </w:r>
            <w:r>
              <w:rPr>
                <w:rFonts w:ascii="Aptos" w:cs="Aptos" w:eastAsia="Aptos" w:hAnsi="Aptos"/>
                <w:b/>
                <w:bCs/>
                <w:color w:val="C0392B"/>
                <w:sz w:val="20"/>
                <w:szCs w:val="20"/>
              </w:rPr>
              <w:t xml:space="preserve"> *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i/>
                <w:iCs/>
                <w:color w:val="5B6573"/>
                <w:sz w:val="19"/>
                <w:szCs w:val="19"/>
              </w:rPr>
              <w:t xml:space="preserve">[e.g., Tilbury UK  /  Marseille France  /  Oslo Norway]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Shipping Line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i/>
                <w:iCs/>
                <w:color w:val="5B6573"/>
                <w:sz w:val="19"/>
                <w:szCs w:val="19"/>
              </w:rPr>
              <w:t xml:space="preserve">[Name of shipping line — e.g., MSC / Maersk / CMA CGM]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Cargo Status *</w:t>
            </w:r>
            <w:r>
              <w:rPr>
                <w:rFonts w:ascii="Aptos" w:cs="Aptos" w:eastAsia="Aptos" w:hAnsi="Aptos"/>
                <w:b/>
                <w:bCs/>
                <w:color w:val="C0392B"/>
                <w:sz w:val="20"/>
                <w:szCs w:val="20"/>
              </w:rPr>
              <w:t xml:space="preserve"> *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i/>
                <w:iCs/>
                <w:color w:val="5B6573"/>
                <w:sz w:val="19"/>
                <w:szCs w:val="19"/>
              </w:rPr>
              <w:t xml:space="preserve">[e.g., Packed and ready for shipment as of DD Month YYYY]</w:t>
            </w:r>
          </w:p>
        </w:tc>
      </w:tr>
    </w:tbl>
    <w:p>
      <w:pPr>
        <w:spacing w:after="20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233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2"/>
                <w:szCs w:val="22"/>
              </w:rPr>
              <w:t xml:space="preserve">4. FREIGHT &amp; CHARGES</w:t>
            </w:r>
          </w:p>
        </w:tc>
      </w:tr>
    </w:tbl>
    <w:p>
      <w:pPr>
        <w:spacing w:after="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1400"/>
        <w:gridCol w:w="3638"/>
      </w:tblGrid>
      <w:tr>
        <w:tc>
          <w:tcPr>
            <w:tcW w:type="dxa" w:w="32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173B73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Description *</w:t>
            </w:r>
          </w:p>
        </w:tc>
        <w:tc>
          <w:tcPr>
            <w:tcW w:type="dxa" w:w="14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173B73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Container Type *</w:t>
            </w:r>
          </w:p>
        </w:tc>
        <w:tc>
          <w:tcPr>
            <w:tcW w:type="dxa" w:w="14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173B73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Amount (USD) *</w:t>
            </w:r>
          </w:p>
        </w:tc>
        <w:tc>
          <w:tcPr>
            <w:tcW w:type="dxa" w:w="36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173B73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Remarks</w:t>
            </w:r>
          </w:p>
        </w:tc>
      </w:tr>
      <w:tr>
        <w:tc>
          <w:tcPr>
            <w:tcW w:type="dxa" w:w="32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i w:val="false"/>
                <w:iCs w:val="false"/>
                <w:color w:val="000000"/>
                <w:sz w:val="19"/>
                <w:szCs w:val="19"/>
              </w:rPr>
              <w:t xml:space="preserve">Ocean Freight</w:t>
            </w:r>
          </w:p>
        </w:tc>
        <w:tc>
          <w:tcPr>
            <w:tcW w:type="dxa" w:w="14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i/>
                <w:iCs/>
                <w:color w:val="5B6573"/>
                <w:sz w:val="19"/>
                <w:szCs w:val="19"/>
              </w:rPr>
              <w:t xml:space="preserve">[1 × 20ft FCL / 1 × 40ft FCL]</w:t>
            </w:r>
          </w:p>
        </w:tc>
        <w:tc>
          <w:tcPr>
            <w:tcW w:type="dxa" w:w="14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i/>
                <w:iCs/>
                <w:color w:val="5B6573"/>
                <w:sz w:val="19"/>
                <w:szCs w:val="19"/>
              </w:rPr>
              <w:t xml:space="preserve">[USD XXXXX.XX]</w:t>
            </w:r>
          </w:p>
        </w:tc>
        <w:tc>
          <w:tcPr>
            <w:tcW w:type="dxa" w:w="36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i/>
                <w:iCs/>
                <w:color w:val="5B6573"/>
                <w:sz w:val="19"/>
                <w:szCs w:val="19"/>
              </w:rPr>
              <w:t xml:space="preserve">[Confirmed rate — Chennai to [Port of Discharge] — valid for booking by [Date]]</w:t>
            </w:r>
          </w:p>
        </w:tc>
      </w:tr>
      <w:tr>
        <w:tc>
          <w:tcPr>
            <w:tcW w:type="dxa" w:w="32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i w:val="false"/>
                <w:iCs w:val="false"/>
                <w:color w:val="000000"/>
                <w:sz w:val="19"/>
                <w:szCs w:val="19"/>
              </w:rPr>
              <w:t xml:space="preserve">Origin Charges (if any)</w:t>
            </w:r>
          </w:p>
        </w:tc>
        <w:tc>
          <w:tcPr>
            <w:tcW w:type="dxa" w:w="14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i/>
                <w:iCs/>
                <w:color w:val="5B6573"/>
                <w:sz w:val="19"/>
                <w:szCs w:val="19"/>
              </w:rPr>
              <w:t xml:space="preserve">[USD XXX.XX  /  NIL]</w:t>
            </w:r>
          </w:p>
        </w:tc>
        <w:tc>
          <w:tcPr>
            <w:tcW w:type="dxa" w:w="36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i/>
                <w:iCs/>
                <w:color w:val="5B6573"/>
                <w:sz w:val="19"/>
                <w:szCs w:val="19"/>
              </w:rPr>
              <w:t xml:space="preserve">[e.g., THC, documentation charges at Chennai — if applicable]</w:t>
            </w:r>
          </w:p>
        </w:tc>
      </w:tr>
      <w:tr>
        <w:tc>
          <w:tcPr>
            <w:tcW w:type="dxa" w:w="32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i w:val="false"/>
                <w:iCs w:val="false"/>
                <w:color w:val="000000"/>
                <w:sz w:val="19"/>
                <w:szCs w:val="19"/>
              </w:rPr>
              <w:t xml:space="preserve">Insurance</w:t>
            </w:r>
          </w:p>
        </w:tc>
        <w:tc>
          <w:tcPr>
            <w:tcW w:type="dxa" w:w="14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i/>
                <w:iCs/>
                <w:color w:val="5B6573"/>
                <w:sz w:val="19"/>
                <w:szCs w:val="19"/>
              </w:rPr>
              <w:t xml:space="preserve">[USD XXX.XX  /  NIL]</w:t>
            </w:r>
          </w:p>
        </w:tc>
        <w:tc>
          <w:tcPr>
            <w:tcW w:type="dxa" w:w="36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i/>
                <w:iCs/>
                <w:color w:val="5B6573"/>
                <w:sz w:val="19"/>
                <w:szCs w:val="19"/>
              </w:rPr>
              <w:t xml:space="preserve">[CIF only — if FOB/CFR enter NIL]</w:t>
            </w:r>
          </w:p>
        </w:tc>
      </w:tr>
      <w:tr>
        <w:tc>
          <w:tcPr>
            <w:tcW w:type="dxa" w:w="32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i w:val="false"/>
                <w:iCs w:val="false"/>
                <w:color w:val="000000"/>
                <w:sz w:val="19"/>
                <w:szCs w:val="19"/>
              </w:rPr>
              <w:t xml:space="preserve">GST / IGST (if applicable)</w:t>
            </w:r>
          </w:p>
        </w:tc>
        <w:tc>
          <w:tcPr>
            <w:tcW w:type="dxa" w:w="14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i/>
                <w:iCs/>
                <w:color w:val="5B6573"/>
                <w:sz w:val="19"/>
                <w:szCs w:val="19"/>
              </w:rPr>
              <w:t xml:space="preserve">[USD XXX.XX  /  NIL]</w:t>
            </w:r>
          </w:p>
        </w:tc>
        <w:tc>
          <w:tcPr>
            <w:tcW w:type="dxa" w:w="36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i/>
                <w:iCs/>
                <w:color w:val="5B6573"/>
                <w:sz w:val="19"/>
                <w:szCs w:val="19"/>
              </w:rPr>
              <w:t xml:space="preserve">[As advised by CA — NIL if pure cost reimbursement / 18% IGST if treated as service supply. Confirm with CA before issuing.]</w:t>
            </w:r>
          </w:p>
        </w:tc>
      </w:tr>
    </w:tbl>
    <w:p>
      <w:pPr>
        <w:spacing w:after="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64"/>
        <w:gridCol w:w="3374"/>
      </w:tblGrid>
      <w:tr>
        <w:tc>
          <w:tcPr>
            <w:tcW w:type="dxa" w:w="6264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17233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Aptos" w:cs="Aptos" w:eastAsia="Aptos" w:hAnsi="Aptos"/>
                <w:b/>
                <w:bCs/>
                <w:color w:val="FFFFFF"/>
                <w:sz w:val="22"/>
                <w:szCs w:val="22"/>
              </w:rPr>
              <w:t xml:space="preserve">TOTAL AMOUNT DUE (USD) *  [incl. GST if applicable]</w:t>
            </w:r>
          </w:p>
        </w:tc>
        <w:tc>
          <w:tcPr>
            <w:tcW w:type="dxa" w:w="3374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173B7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Aptos" w:cs="Aptos" w:eastAsia="Aptos" w:hAnsi="Aptos"/>
                <w:b/>
                <w:bCs/>
                <w:i/>
                <w:iCs/>
                <w:color w:val="FFFFFF"/>
                <w:sz w:val="22"/>
                <w:szCs w:val="22"/>
              </w:rPr>
              <w:t xml:space="preserve">[USD XXXXX.XX]</w:t>
            </w:r>
            <w:r>
              <w:rPr>
                <w:rFonts w:ascii="Aptos" w:cs="Aptos" w:eastAsia="Aptos" w:hAnsi="Aptos"/>
                <w:b/>
                <w:bCs/>
                <w:color w:val="C0392B"/>
                <w:sz w:val="22"/>
                <w:szCs w:val="22"/>
              </w:rPr>
              <w:t xml:space="preserve"> *</w:t>
            </w:r>
          </w:p>
        </w:tc>
      </w:tr>
    </w:tbl>
    <w:p>
      <w:pPr>
        <w:spacing w:after="20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233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2"/>
                <w:szCs w:val="22"/>
              </w:rPr>
              <w:t xml:space="preserve">5. PAYMENT INSTRUCTIONS</w:t>
            </w:r>
          </w:p>
        </w:tc>
      </w:tr>
    </w:tbl>
    <w:p>
      <w:pPr>
        <w:spacing w:after="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0D8E4" w:sz="2"/>
              <w:left w:val="single" w:color="8A1F1F" w:sz="14" w:space="0"/>
              <w:bottom w:val="single" w:color="D0D8E4" w:sz="2"/>
              <w:right w:val="single" w:color="D0D8E4" w:sz="2"/>
            </w:tcBorders>
            <w:shd w:fill="FBEA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color w:val="8A1F1F"/>
                <w:sz w:val="20"/>
                <w:szCs w:val="20"/>
              </w:rPr>
              <w:t xml:space="preserve">Payment Due:</w:t>
            </w:r>
            <w:r>
              <w:rPr>
                <w:rFonts w:ascii="Aptos" w:cs="Aptos" w:eastAsia="Aptos" w:hAnsi="Aptos"/>
                <w:color w:val="5A1414"/>
                <w:sz w:val="19"/>
                <w:szCs w:val="19"/>
              </w:rPr>
              <w:t xml:space="preserve">  Within 3 working days of this Debit Note date  —  by </w:t>
            </w:r>
            <w:r>
              <w:rPr>
                <w:rFonts w:ascii="Aptos" w:cs="Aptos" w:eastAsia="Aptos" w:hAnsi="Aptos"/>
                <w:b/>
                <w:bCs/>
                <w:i/>
                <w:iCs/>
                <w:color w:val="8A1F1F"/>
                <w:sz w:val="19"/>
                <w:szCs w:val="19"/>
              </w:rPr>
              <w:t xml:space="preserve">[DD Month YYYY]</w:t>
            </w:r>
            <w:r>
              <w:rPr>
                <w:rFonts w:ascii="Aptos" w:cs="Aptos" w:eastAsia="Aptos" w:hAnsi="Aptos"/>
                <w:b/>
                <w:bCs/>
                <w:color w:val="C0392B"/>
                <w:sz w:val="19"/>
                <w:szCs w:val="19"/>
              </w:rPr>
              <w:t xml:space="preserve"> *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color w:val="8A1F1F"/>
                <w:sz w:val="20"/>
                <w:szCs w:val="20"/>
              </w:rPr>
              <w:t xml:space="preserve">Payment Method:</w:t>
            </w:r>
            <w:r>
              <w:rPr>
                <w:rFonts w:ascii="Aptos" w:cs="Aptos" w:eastAsia="Aptos" w:hAnsi="Aptos"/>
                <w:color w:val="5A1414"/>
                <w:sz w:val="19"/>
                <w:szCs w:val="19"/>
              </w:rPr>
              <w:t xml:space="preserve">  T/T (Telegraphic Transfer) to NexaCrest bank account below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color w:val="8A1F1F"/>
                <w:sz w:val="20"/>
                <w:szCs w:val="20"/>
              </w:rPr>
              <w:t xml:space="preserve">Reference:</w:t>
            </w:r>
            <w:r>
              <w:rPr>
                <w:rFonts w:ascii="Aptos" w:cs="Aptos" w:eastAsia="Aptos" w:hAnsi="Aptos"/>
                <w:color w:val="5A1414"/>
                <w:sz w:val="19"/>
                <w:szCs w:val="19"/>
              </w:rPr>
              <w:t xml:space="preserve">  Quote Debit Note No. </w:t>
            </w:r>
            <w:r>
              <w:rPr>
                <w:rFonts w:ascii="Aptos" w:cs="Aptos" w:eastAsia="Aptos" w:hAnsi="Aptos"/>
                <w:b/>
                <w:bCs/>
                <w:i/>
                <w:iCs/>
                <w:color w:val="8A1F1F"/>
                <w:sz w:val="19"/>
                <w:szCs w:val="19"/>
              </w:rPr>
              <w:t xml:space="preserve">[FDN/YYYY/MMNNN]</w:t>
            </w:r>
            <w:r>
              <w:rPr>
                <w:rFonts w:ascii="Aptos" w:cs="Aptos" w:eastAsia="Aptos" w:hAnsi="Aptos"/>
                <w:color w:val="5A1414"/>
                <w:sz w:val="19"/>
                <w:szCs w:val="19"/>
              </w:rPr>
              <w:t xml:space="preserve"> and PI No. </w:t>
            </w:r>
            <w:r>
              <w:rPr>
                <w:rFonts w:ascii="Aptos" w:cs="Aptos" w:eastAsia="Aptos" w:hAnsi="Aptos"/>
                <w:b/>
                <w:bCs/>
                <w:i/>
                <w:iCs/>
                <w:color w:val="8A1F1F"/>
                <w:sz w:val="19"/>
                <w:szCs w:val="19"/>
              </w:rPr>
              <w:t xml:space="preserve">[SC/PI/YYYY/MMNNN]</w:t>
            </w:r>
            <w:r>
              <w:rPr>
                <w:rFonts w:ascii="Aptos" w:cs="Aptos" w:eastAsia="Aptos" w:hAnsi="Aptos"/>
                <w:color w:val="5A1414"/>
                <w:sz w:val="19"/>
                <w:szCs w:val="19"/>
              </w:rPr>
              <w:t xml:space="preserve"> in the remittance</w:t>
            </w:r>
          </w:p>
          <w:p>
            <w:r>
              <w:rPr>
                <w:rFonts w:ascii="Aptos" w:cs="Aptos" w:eastAsia="Aptos" w:hAnsi="Aptos"/>
                <w:b/>
                <w:bCs/>
                <w:color w:val="8A1F1F"/>
                <w:sz w:val="20"/>
                <w:szCs w:val="20"/>
              </w:rPr>
              <w:t xml:space="preserve">⚠ Critical:</w:t>
            </w:r>
            <w:r>
              <w:rPr>
                <w:rFonts w:ascii="Aptos" w:cs="Aptos" w:eastAsia="Aptos" w:hAnsi="Aptos"/>
                <w:color w:val="5A1414"/>
                <w:sz w:val="19"/>
                <w:szCs w:val="19"/>
              </w:rPr>
              <w:t xml:space="preserve">  Share bank remittance copy to </w:t>
            </w:r>
            <w:r>
              <w:rPr>
                <w:rFonts w:ascii="Aptos" w:cs="Aptos" w:eastAsia="Aptos" w:hAnsi="Aptos"/>
                <w:b/>
                <w:bCs/>
                <w:i/>
                <w:iCs/>
                <w:color w:val="8A1F1F"/>
                <w:sz w:val="19"/>
                <w:szCs w:val="19"/>
              </w:rPr>
              <w:t xml:space="preserve">as per Section 1 contact details above</w:t>
            </w:r>
            <w:r>
              <w:rPr>
                <w:rFonts w:ascii="Aptos" w:cs="Aptos" w:eastAsia="Aptos" w:hAnsi="Aptos"/>
                <w:color w:val="5A1414"/>
                <w:sz w:val="19"/>
                <w:szCs w:val="19"/>
              </w:rPr>
              <w:t xml:space="preserve"> immediately after payment. Shipment booking will be confirmed only upon verification of freight receipt.</w:t>
            </w:r>
          </w:p>
        </w:tc>
      </w:tr>
    </w:tbl>
    <w:p>
      <w:pPr>
        <w:spacing w:after="20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233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2"/>
                <w:szCs w:val="22"/>
              </w:rPr>
              <w:t xml:space="preserve">6. BANK DETAILS (for freight T/T payment)</w:t>
            </w:r>
          </w:p>
        </w:tc>
      </w:tr>
    </w:tbl>
    <w:p>
      <w:pPr>
        <w:spacing w:after="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Account Holder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19"/>
                <w:szCs w:val="19"/>
              </w:rPr>
              <w:t xml:space="preserve">NEXACREST INTERNATIONAL PRIVATE LIMITED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Bank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9"/>
                <w:szCs w:val="19"/>
              </w:rPr>
              <w:t xml:space="preserve">State Bank of India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Branch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9"/>
                <w:szCs w:val="19"/>
              </w:rPr>
              <w:t xml:space="preserve">Start Up Hub Branch, Koramangala, Bengaluru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Account No.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19"/>
                <w:szCs w:val="19"/>
              </w:rPr>
              <w:t xml:space="preserve">44523788330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IFSC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9"/>
                <w:szCs w:val="19"/>
              </w:rPr>
              <w:t xml:space="preserve">SBIN0064074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SWIFT / BIC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19"/>
                <w:szCs w:val="19"/>
              </w:rPr>
              <w:t xml:space="preserve">SBININBB949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Bank Address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9"/>
                <w:szCs w:val="19"/>
              </w:rPr>
              <w:t xml:space="preserve">1st Floor, 117, 7th Block Industrial Layout,
Koramangala, Bengaluru – 560095, India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Payment Reference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85FA5"/>
                <w:sz w:val="19"/>
                <w:szCs w:val="19"/>
              </w:rPr>
              <w:t xml:space="preserve">Please quote FDN No. [SC/FDN/YYYY/DDMMNNN] in your wire transfer remarks.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RBI Purpose Code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85FA5"/>
                <w:sz w:val="19"/>
                <w:szCs w:val="19"/>
              </w:rPr>
              <w:t xml:space="preserve">P0602 — enter in the "Purpose of Remittance" field of your wire transfer form.</w:t>
            </w:r>
          </w:p>
        </w:tc>
      </w:tr>
    </w:tbl>
    <w:p>
      <w:pPr>
        <w:spacing w:after="2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11"/>
        <w:gridCol w:w="4627"/>
      </w:tblGrid>
      <w:tr>
        <w:tc>
          <w:tcPr>
            <w:tcW w:type="dxa" w:w="50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color w:val="17233A"/>
                <w:sz w:val="20"/>
                <w:szCs w:val="20"/>
              </w:rPr>
              <w:t xml:space="preserve">For</w:t>
            </w:r>
          </w:p>
          <w:p>
            <w:pPr>
              <w:spacing w:after="100"/>
            </w:pPr>
            <w:r>
              <w:rPr>
                <w:rFonts w:ascii="Aptos" w:cs="Aptos" w:eastAsia="Aptos" w:hAnsi="Aptos"/>
                <w:b/>
                <w:bCs/>
                <w:color w:val="17233A"/>
                <w:sz w:val="20"/>
                <w:szCs w:val="20"/>
              </w:rPr>
              <w:t xml:space="preserve">NexaCrest International Private Limited</w:t>
            </w:r>
          </w:p>
          <w:p>
            <w:r>
              <w:drawing>
                <wp:inline distT="0" distB="0" distL="0" distR="0">
                  <wp:extent cx="1524000" cy="1524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color w:val="5B6573"/>
                <w:sz w:val="20"/>
                <w:szCs w:val="20"/>
              </w:rPr>
              <w:t xml:space="preserve">Authorised Signatory</w:t>
            </w:r>
          </w:p>
          <w:p>
            <w:pPr>
              <w:spacing w:after="80"/>
            </w:pPr>
            <w:r>
              <w:drawing>
                <wp:inline distT="0" distB="0" distL="0" distR="0">
                  <wp:extent cx="1809750" cy="2190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</w:pPr>
            <w:r>
              <w:drawing>
                <wp:inline distT="0" distB="0" distL="0" distR="0">
                  <wp:extent cx="1047750" cy="1047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bottom w:val="single" w:sz="4" w:space="4"/>
              </w:pBdr>
              <w:spacing w:after="100"/>
            </w:pPr>
          </w:p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7233A"/>
                <w:sz w:val="26"/>
                <w:szCs w:val="26"/>
              </w:rPr>
              <w:t xml:space="preserve">Gulmohar Sontakke</w:t>
            </w:r>
          </w:p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sz w:val="20"/>
                <w:szCs w:val="20"/>
              </w:rPr>
              <w:t xml:space="preserve">Founder &amp; Managing Director</w:t>
            </w:r>
          </w:p>
          <w:p>
            <w:r>
              <w:rPr>
                <w:rFonts w:ascii="Aptos" w:cs="Aptos" w:eastAsia="Aptos" w:hAnsi="Aptos"/>
                <w:color w:val="5B6573"/>
                <w:sz w:val="18"/>
                <w:szCs w:val="18"/>
              </w:rPr>
              <w:t xml:space="preserve">NexaCrest International Private Limited</w:t>
            </w:r>
          </w:p>
        </w:tc>
      </w:tr>
    </w:tbl>
    <w:sectPr>
      <w:pgSz w:w="11906" w:h="16838" w:orient="portrait"/>
      <w:pgMar w:top="720" w:right="850" w:bottom="72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e0a8049ebf87ef45b4bed6e0b3fe6819f6995b7.jpg"/><Relationship Id="rId8" Type="http://schemas.openxmlformats.org/officeDocument/2006/relationships/image" Target="media/169126f1dd7945989cde2303586403d6563d6424.png"/><Relationship Id="rId9" Type="http://schemas.openxmlformats.org/officeDocument/2006/relationships/image" Target="media/a6c9f98c305a70a92153282adf23ac209510f448.png"/><Relationship Id="rId10" Type="http://schemas.openxmlformats.org/officeDocument/2006/relationships/image" Target="media/db9422367a69f1c25aa0f15d56ddf24a347470d7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2026-09-11T03:52:51.827Z</dcterms:created>
  <dcterms:modified xsi:type="dcterms:W3CDTF">2026-09-11T03:52:51.827Z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