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7233A" w:sz="24" w:space="0"/>
              <w:left w:val="single" w:color="17233A" w:sz="24" w:space="0"/>
              <w:bottom w:val="single" w:color="17233A" w:sz="24" w:space="0"/>
              <w:right w:val="single" w:color="17233A" w:sz="24" w:space="0"/>
            </w:tcBorders>
            <w:shd w:fill="17233A" w:val="clear"/>
            <w:tcMar>
              <w:top w:type="dxa" w:w="160"/>
              <w:left w:type="dxa" w:w="240"/>
              <w:bottom w:type="dxa" w:w="140"/>
              <w:right w:type="dxa" w:w="240"/>
            </w:tcMar>
          </w:tcPr>
          <w:p>
            <w:pPr>
              <w:spacing w:after="0"/>
              <w:jc w:val="center"/>
            </w:pPr>
            <w:r>
              <w:rPr>
                <w:rFonts w:ascii="Arial" w:cs="Arial" w:eastAsia="Arial" w:hAnsi="Arial"/>
                <w:b/>
                <w:bCs/>
                <w:color w:val="FFFFFF"/>
                <w:sz w:val="22"/>
                <w:szCs w:val="22"/>
              </w:rPr>
              <w:t xml:space="preserve">NEXACREST INTERNATIONAL PRIVATE LIMITED</w:t>
            </w:r>
          </w:p>
          <w:p>
            <w:pPr>
              <w:spacing w:after="40"/>
            </w:pPr>
          </w:p>
          <w:p>
            <w:pPr>
              <w:spacing w:after="0"/>
              <w:jc w:val="center"/>
            </w:pPr>
            <w:r>
              <w:rPr>
                <w:rFonts w:ascii="Arial" w:cs="Arial" w:eastAsia="Arial" w:hAnsi="Arial"/>
                <w:b/>
                <w:bCs/>
                <w:color w:val="FFFFFF"/>
                <w:sz w:val="28"/>
                <w:szCs w:val="28"/>
              </w:rPr>
              <w:t xml:space="preserve">SOP 01 — SALES &amp; DOCUMENTATION</w:t>
            </w:r>
          </w:p>
          <w:p>
            <w:pPr>
              <w:spacing w:after="40"/>
            </w:pPr>
          </w:p>
          <w:p>
            <w:pPr>
              <w:spacing w:after="0"/>
              <w:jc w:val="center"/>
            </w:pPr>
            <w:r>
              <w:rPr>
                <w:rFonts w:ascii="Arial" w:cs="Arial" w:eastAsia="Arial" w:hAnsi="Arial"/>
                <w:b/>
                <w:bCs/>
                <w:color w:val="AAAACC"/>
                <w:sz w:val="18"/>
                <w:szCs w:val="18"/>
              </w:rPr>
              <w:t xml:space="preserve">From Buyer Enquiry to Order Confirmation</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6940"/>
      </w:tblGrid>
      <w:tr>
        <w:tc>
          <w:tcPr>
            <w:tcW w:type="dxa" w:w="2698"/>
            <w:tcBorders>
              <w:top w:val="single" w:color="185FA5" w:sz="12" w:space="0"/>
              <w:left w:val="single" w:color="185FA5" w:sz="12" w:space="0"/>
              <w:bottom w:val="single" w:color="185FA5" w:sz="12" w:space="0"/>
              <w:right w:val="single" w:color="185FA5" w:sz="12" w:space="0"/>
            </w:tcBorders>
            <w:shd w:fill="185FA5" w:val="clear"/>
            <w:tcMar>
              <w:top w:type="dxa" w:w="80"/>
              <w:left w:type="dxa" w:w="140"/>
              <w:bottom w:type="dxa" w:w="80"/>
              <w:right w:type="dxa" w:w="100"/>
            </w:tcMar>
          </w:tcPr>
          <w:p>
            <w:pPr>
              <w:spacing w:after="0"/>
              <w:jc w:val="left"/>
            </w:pPr>
            <w:r>
              <w:rPr>
                <w:rFonts w:ascii="Arial" w:cs="Arial" w:eastAsia="Arial" w:hAnsi="Arial"/>
                <w:b/>
                <w:bCs/>
                <w:color w:val="FFFFFF"/>
                <w:sz w:val="18"/>
                <w:szCs w:val="18"/>
              </w:rPr>
              <w:t xml:space="preserve">FOR</w:t>
            </w:r>
          </w:p>
        </w:tc>
        <w:tc>
          <w:tcPr>
            <w:tcW w:type="dxa" w:w="6940"/>
            <w:tcBorders>
              <w:top w:val="single" w:color="185FA5" w:sz="8" w:space="0"/>
              <w:left w:val="single" w:color="185FA5" w:sz="8" w:space="0"/>
              <w:bottom w:val="single" w:color="185FA5" w:sz="8" w:space="0"/>
              <w:right w:val="single" w:color="185FA5" w:sz="8" w:space="0"/>
            </w:tcBorders>
            <w:shd w:fill="E6F1FB" w:val="clear"/>
            <w:tcMar>
              <w:top w:type="dxa" w:w="80"/>
              <w:left w:type="dxa" w:w="140"/>
              <w:bottom w:type="dxa" w:w="80"/>
              <w:right w:type="dxa" w:w="140"/>
            </w:tcMar>
          </w:tcPr>
          <w:p>
            <w:pPr>
              <w:spacing w:after="0"/>
              <w:jc w:val="left"/>
            </w:pPr>
            <w:r>
              <w:rPr>
                <w:rFonts w:ascii="Arial" w:cs="Arial" w:eastAsia="Arial" w:hAnsi="Arial"/>
                <w:b/>
                <w:bCs/>
                <w:color w:val="185FA5"/>
                <w:sz w:val="18"/>
                <w:szCs w:val="18"/>
              </w:rPr>
              <w:t xml:space="preserve">Sales Officer / Documentation Officer</w:t>
            </w:r>
          </w:p>
        </w:tc>
      </w:tr>
      <w:tr>
        <w:tc>
          <w:tcPr>
            <w:tcW w:type="dxa" w:w="2698"/>
            <w:tcBorders>
              <w:top w:val="single" w:color="185FA5" w:sz="8" w:space="0"/>
              <w:left w:val="single" w:color="185FA5" w:sz="8" w:space="0"/>
              <w:bottom w:val="single" w:color="185FA5" w:sz="8" w:space="0"/>
              <w:right w:val="single" w:color="185FA5" w:sz="8" w:space="0"/>
            </w:tcBorders>
            <w:shd w:fill="F1F5F9" w:val="clear"/>
            <w:tcMar>
              <w:top w:type="dxa" w:w="80"/>
              <w:left w:type="dxa" w:w="140"/>
              <w:bottom w:type="dxa" w:w="80"/>
              <w:right w:type="dxa" w:w="100"/>
            </w:tcMar>
          </w:tcPr>
          <w:p>
            <w:pPr>
              <w:spacing w:after="0"/>
              <w:jc w:val="left"/>
            </w:pPr>
            <w:r>
              <w:rPr>
                <w:rFonts w:ascii="Arial" w:cs="Arial" w:eastAsia="Arial" w:hAnsi="Arial"/>
                <w:b/>
                <w:bCs/>
                <w:color w:val="17233A"/>
                <w:sz w:val="16"/>
                <w:szCs w:val="16"/>
              </w:rPr>
              <w:t xml:space="preserve">TOOLS &amp; DOCS</w:t>
            </w:r>
          </w:p>
        </w:tc>
        <w:tc>
          <w:tcPr>
            <w:tcW w:type="dxa" w:w="6940"/>
            <w:tcBorders>
              <w:top w:val="single" w:color="185FA5" w:sz="8" w:space="0"/>
              <w:left w:val="single" w:color="185FA5" w:sz="8" w:space="0"/>
              <w:bottom w:val="single" w:color="185FA5" w:sz="8" w:space="0"/>
              <w:right w:val="single" w:color="185FA5" w:sz="8" w:space="0"/>
            </w:tcBorders>
            <w:shd w:fill="FFFFFF" w:val="clear"/>
            <w:tcMar>
              <w:top w:type="dxa" w:w="80"/>
              <w:left w:type="dxa" w:w="140"/>
              <w:bottom w:type="dxa" w:w="80"/>
              <w:right w:type="dxa" w:w="140"/>
            </w:tcMar>
          </w:tcPr>
          <w:p>
            <w:pPr>
              <w:spacing w:after="0"/>
              <w:jc w:val="left"/>
            </w:pPr>
            <w:r>
              <w:rPr>
                <w:rFonts w:ascii="Arial" w:cs="Arial" w:eastAsia="Arial" w:hAnsi="Arial"/>
                <w:color w:val="333333"/>
                <w:sz w:val="16"/>
                <w:szCs w:val="16"/>
              </w:rPr>
              <w:t xml:space="preserve">Order Data Sheet (Tab 1) · Quotation (01) · Buyer PO (10) · Proforma Invoice (02) · Order Confirmation (03)</w:t>
            </w:r>
          </w:p>
        </w:tc>
      </w:tr>
      <w:tr>
        <w:tc>
          <w:tcPr>
            <w:tcW w:type="dxa" w:w="2698"/>
            <w:tcBorders>
              <w:top w:val="single" w:color="185FA5" w:sz="8" w:space="0"/>
              <w:left w:val="single" w:color="185FA5" w:sz="8" w:space="0"/>
              <w:bottom w:val="single" w:color="185FA5" w:sz="8" w:space="0"/>
              <w:right w:val="single" w:color="185FA5" w:sz="8" w:space="0"/>
            </w:tcBorders>
            <w:shd w:fill="F1F5F9" w:val="clear"/>
            <w:tcMar>
              <w:top w:type="dxa" w:w="80"/>
              <w:left w:type="dxa" w:w="140"/>
              <w:bottom w:type="dxa" w:w="80"/>
              <w:right w:type="dxa" w:w="100"/>
            </w:tcMar>
          </w:tcPr>
          <w:p>
            <w:pPr>
              <w:spacing w:after="0"/>
              <w:jc w:val="left"/>
            </w:pPr>
            <w:r>
              <w:rPr>
                <w:rFonts w:ascii="Arial" w:cs="Arial" w:eastAsia="Arial" w:hAnsi="Arial"/>
                <w:b/>
                <w:bCs/>
                <w:color w:val="17233A"/>
                <w:sz w:val="16"/>
                <w:szCs w:val="16"/>
              </w:rPr>
              <w:t xml:space="preserve">CHECKLIST</w:t>
            </w:r>
          </w:p>
        </w:tc>
        <w:tc>
          <w:tcPr>
            <w:tcW w:type="dxa" w:w="6940"/>
            <w:tcBorders>
              <w:top w:val="single" w:color="185FA5" w:sz="8" w:space="0"/>
              <w:left w:val="single" w:color="185FA5" w:sz="8" w:space="0"/>
              <w:bottom w:val="single" w:color="185FA5" w:sz="8" w:space="0"/>
              <w:right w:val="single" w:color="185FA5" w:sz="8" w:space="0"/>
            </w:tcBorders>
            <w:shd w:fill="FFFFFF" w:val="clear"/>
            <w:tcMar>
              <w:top w:type="dxa" w:w="80"/>
              <w:left w:type="dxa" w:w="140"/>
              <w:bottom w:type="dxa" w:w="80"/>
              <w:right w:type="dxa" w:w="140"/>
            </w:tcMar>
          </w:tcPr>
          <w:p>
            <w:pPr>
              <w:spacing w:after="0"/>
              <w:jc w:val="left"/>
            </w:pPr>
            <w:r>
              <w:rPr>
                <w:rFonts w:ascii="Arial" w:cs="Arial" w:eastAsia="Arial" w:hAnsi="Arial"/>
                <w:color w:val="333333"/>
                <w:sz w:val="16"/>
                <w:szCs w:val="16"/>
              </w:rPr>
              <w:t xml:space="preserve">Cross-Verification Checklist 1</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85FA5" w:sz="8" w:space="0"/>
              <w:left w:val="single" w:color="185FA5" w:sz="8" w:space="0"/>
              <w:bottom w:val="single" w:color="185FA5" w:sz="8" w:space="0"/>
              <w:right w:val="single" w:color="185FA5" w:sz="8" w:space="0"/>
            </w:tcBorders>
            <w:shd w:fill="185FA5" w:val="clear"/>
            <w:tcMar>
              <w:top w:type="dxa" w:w="80"/>
              <w:left w:type="dxa" w:w="160"/>
              <w:bottom w:type="dxa" w:w="80"/>
              <w:right w:type="dxa" w:w="160"/>
            </w:tcMar>
          </w:tcPr>
          <w:p>
            <w:pPr>
              <w:spacing w:after="0"/>
              <w:jc w:val="left"/>
            </w:pPr>
            <w:r>
              <w:rPr>
                <w:rFonts w:ascii="Arial" w:cs="Arial" w:eastAsia="Arial" w:hAnsi="Arial"/>
                <w:b/>
                <w:bCs/>
                <w:color w:val="FFFFFF"/>
                <w:sz w:val="19"/>
                <w:szCs w:val="19"/>
              </w:rPr>
              <w:t xml:space="preserve">PURPOSE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85FA5" w:sz="8" w:space="0"/>
              <w:left w:val="single" w:color="185FA5" w:sz="8" w:space="0"/>
              <w:bottom w:val="single" w:color="185FA5" w:sz="8" w:space="0"/>
              <w:right w:val="single" w:color="185FA5" w:sz="8" w:space="0"/>
            </w:tcBorders>
            <w:shd w:fill="E6F1FB" w:val="clear"/>
            <w:tcMar>
              <w:top w:type="dxa" w:w="100"/>
              <w:left w:type="dxa" w:w="180"/>
              <w:bottom w:type="dxa" w:w="100"/>
              <w:right w:type="dxa" w:w="180"/>
            </w:tcMar>
          </w:tcPr>
          <w:p>
            <w:pPr>
              <w:spacing w:after="0"/>
              <w:jc w:val="left"/>
            </w:pPr>
            <w:r>
              <w:rPr>
                <w:rFonts w:ascii="Arial" w:cs="Arial" w:eastAsia="Arial" w:hAnsi="Arial"/>
                <w:sz w:val="18"/>
                <w:szCs w:val="18"/>
              </w:rPr>
              <w:t xml:space="preserve">This SOP covers every step from receiving a buyer enquiry to issuing the Order Confirmation after the 40% advance payment is cleared. Follow this SOP in sequence. Do not skip any step.</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85FA5" w:sz="8" w:space="0"/>
              <w:left w:val="single" w:color="185FA5" w:sz="8" w:space="0"/>
              <w:bottom w:val="single" w:color="185FA5" w:sz="8" w:space="0"/>
              <w:right w:val="single" w:color="185FA5" w:sz="8" w:space="0"/>
            </w:tcBorders>
            <w:shd w:fill="185FA5" w:val="clear"/>
            <w:tcMar>
              <w:top w:type="dxa" w:w="80"/>
              <w:left w:type="dxa" w:w="160"/>
              <w:bottom w:type="dxa" w:w="80"/>
              <w:right w:type="dxa" w:w="160"/>
            </w:tcMar>
          </w:tcPr>
          <w:p>
            <w:pPr>
              <w:spacing w:after="0"/>
              <w:jc w:val="left"/>
            </w:pPr>
            <w:r>
              <w:rPr>
                <w:rFonts w:ascii="Arial" w:cs="Arial" w:eastAsia="Arial" w:hAnsi="Arial"/>
                <w:b/>
                <w:bCs/>
                <w:color w:val="FFFFFF"/>
                <w:sz w:val="19"/>
                <w:szCs w:val="19"/>
              </w:rPr>
              <w:t xml:space="preserve">STEP-BY-STEP PROCESS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185FA5" w:sz="16" w:space="0"/>
              <w:left w:val="single" w:color="185FA5" w:sz="16" w:space="0"/>
              <w:bottom w:val="single" w:color="185FA5" w:sz="4" w:space="0"/>
              <w:right w:val="single" w:color="185FA5" w:sz="4" w:space="0"/>
            </w:tcBorders>
            <w:shd w:fill="185FA5" w:val="clear"/>
            <w:tcMar>
              <w:top w:type="dxa" w:w="80"/>
              <w:left w:type="dxa" w:w="100"/>
              <w:bottom w:type="dxa" w:w="60"/>
              <w:right w:type="dxa" w:w="80"/>
            </w:tcMar>
          </w:tcPr>
          <w:p>
            <w:pPr>
              <w:spacing w:after="0"/>
              <w:jc w:val="center"/>
            </w:pPr>
            <w:r>
              <w:rPr>
                <w:rFonts w:ascii="Arial" w:cs="Arial" w:eastAsia="Arial" w:hAnsi="Arial"/>
                <w:b/>
                <w:bCs/>
                <w:color w:val="FFFFFF"/>
                <w:sz w:val="24"/>
                <w:szCs w:val="24"/>
              </w:rPr>
              <w:t xml:space="preserve">STEP 1</w:t>
            </w:r>
          </w:p>
        </w:tc>
        <w:tc>
          <w:tcPr>
            <w:tcW w:type="dxa" w:w="9038"/>
            <w:tcBorders>
              <w:top w:val="single" w:color="185FA5" w:sz="16" w:space="0"/>
              <w:left w:val="single" w:color="185FA5" w:sz="4" w:space="0"/>
              <w:bottom w:val="single" w:color="185FA5" w:sz="4" w:space="0"/>
              <w:right w:val="single" w:color="185FA5" w:sz="16" w:space="0"/>
            </w:tcBorders>
            <w:shd w:fill="E6F1FB" w:val="clear"/>
            <w:tcMar>
              <w:top w:type="dxa" w:w="80"/>
              <w:left w:type="dxa" w:w="160"/>
              <w:bottom w:type="dxa" w:w="60"/>
              <w:right w:type="dxa" w:w="140"/>
            </w:tcMar>
          </w:tcPr>
          <w:p>
            <w:pPr>
              <w:spacing w:after="0"/>
              <w:jc w:val="left"/>
            </w:pPr>
            <w:r>
              <w:rPr>
                <w:rFonts w:ascii="Arial" w:cs="Arial" w:eastAsia="Arial" w:hAnsi="Arial"/>
                <w:b/>
                <w:bCs/>
                <w:color w:val="17233A"/>
                <w:sz w:val="20"/>
                <w:szCs w:val="20"/>
              </w:rPr>
              <w:t xml:space="preserve">Receive Enquiry &amp; Open Order Data Sheet</w:t>
            </w:r>
          </w:p>
        </w:tc>
      </w:tr>
      <w:tr>
        <w:tc>
          <w:tcPr>
            <w:tcW w:type="dxa" w:w="600"/>
            <w:tcBorders>
              <w:top w:val="single" w:color="185FA5" w:sz="4" w:space="0"/>
              <w:left w:val="single" w:color="185FA5" w:sz="16" w:space="0"/>
              <w:bottom w:val="single" w:color="185FA5" w:sz="16"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16" w:space="0"/>
              <w:right w:val="single" w:color="185FA5" w:sz="16" w:space="0"/>
            </w:tcBorders>
            <w:shd w:fill="FFFFFF" w:val="clear"/>
            <w:tcMar>
              <w:top w:type="dxa" w:w="80"/>
              <w:left w:type="dxa" w:w="160"/>
              <w:bottom w:type="dxa" w:w="100"/>
              <w:right w:type="dxa" w:w="140"/>
            </w:tcMar>
          </w:tcPr>
          <w:p>
            <w:pPr>
              <w:spacing w:after="0"/>
              <w:jc w:val="left"/>
            </w:pPr>
            <w:r>
              <w:rPr>
                <w:rFonts w:ascii="Arial" w:cs="Arial" w:eastAsia="Arial" w:hAnsi="Arial"/>
                <w:b/>
                <w:bCs/>
                <w:color w:val="185FA5"/>
                <w:sz w:val="17"/>
                <w:szCs w:val="17"/>
              </w:rPr>
              <w:t xml:space="preserve">WHAT: </w:t>
            </w:r>
            <w:r>
              <w:rPr>
                <w:rFonts w:ascii="Arial" w:cs="Arial" w:eastAsia="Arial" w:hAnsi="Arial"/>
                <w:sz w:val="17"/>
                <w:szCs w:val="17"/>
              </w:rPr>
              <w:t xml:space="preserve">When a buyer enquiry arrives (email / WhatsApp / call), immediately open a new copy of NexaCrest_Order_Data_Sheet.xlsx. Rename it: NC-SC-[YEAR]-[DDMMNNN]_[BuyerName]_Order_Data_Sheet.xlsx. Assign the Buyer Inquiry REF (NC/SC/YYYY/DDMMNNN) in Section 1.</w:t>
            </w:r>
          </w:p>
          <w:p>
            <w:pPr>
              <w:spacing w:after="60"/>
            </w:pPr>
          </w:p>
          <w:p>
            <w:pPr>
              <w:spacing w:after="0"/>
              <w:jc w:val="left"/>
            </w:pPr>
            <w:r>
              <w:rPr>
                <w:rFonts w:ascii="Arial" w:cs="Arial" w:eastAsia="Arial" w:hAnsi="Arial"/>
                <w:b/>
                <w:bCs/>
                <w:color w:val="555555"/>
                <w:sz w:val="17"/>
                <w:szCs w:val="17"/>
              </w:rPr>
              <w:t xml:space="preserve">WHY: </w:t>
            </w:r>
            <w:r>
              <w:rPr>
                <w:rFonts w:ascii="Arial" w:cs="Arial" w:eastAsia="Arial" w:hAnsi="Arial"/>
                <w:i/>
                <w:iCs/>
                <w:color w:val="555555"/>
                <w:sz w:val="17"/>
                <w:szCs w:val="17"/>
              </w:rPr>
              <w:t xml:space="preserve">Every order must have a master tracking number from day one. This number appears on every document and is how any document in the order can be retrieved.</w:t>
            </w:r>
          </w:p>
          <w:p>
            <w:pPr>
              <w:spacing w:after="60"/>
            </w:pPr>
          </w:p>
          <w:p>
            <w:pPr>
              <w:spacing w:after="0"/>
              <w:jc w:val="left"/>
            </w:pPr>
            <w:r>
              <w:rPr>
                <w:rFonts w:ascii="Arial" w:cs="Arial" w:eastAsia="Arial" w:hAnsi="Arial"/>
                <w:b/>
                <w:bCs/>
                <w:color w:val="17233A"/>
                <w:sz w:val="17"/>
                <w:szCs w:val="17"/>
              </w:rPr>
              <w:t xml:space="preserve">DOCUMENT: </w:t>
            </w:r>
            <w:r>
              <w:rPr>
                <w:rFonts w:ascii="Arial" w:cs="Arial" w:eastAsia="Arial" w:hAnsi="Arial"/>
                <w:color w:val="17233A"/>
                <w:sz w:val="17"/>
                <w:szCs w:val="17"/>
              </w:rPr>
              <w:t xml:space="preserve">Order Data Sheet — Tab 1, Section 1</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185FA5" w:sz="16" w:space="0"/>
              <w:left w:val="single" w:color="185FA5" w:sz="16" w:space="0"/>
              <w:bottom w:val="single" w:color="185FA5" w:sz="4" w:space="0"/>
              <w:right w:val="single" w:color="185FA5" w:sz="4" w:space="0"/>
            </w:tcBorders>
            <w:shd w:fill="185FA5" w:val="clear"/>
            <w:tcMar>
              <w:top w:type="dxa" w:w="80"/>
              <w:left w:type="dxa" w:w="100"/>
              <w:bottom w:type="dxa" w:w="60"/>
              <w:right w:type="dxa" w:w="80"/>
            </w:tcMar>
          </w:tcPr>
          <w:p>
            <w:pPr>
              <w:spacing w:after="0"/>
              <w:jc w:val="center"/>
            </w:pPr>
            <w:r>
              <w:rPr>
                <w:rFonts w:ascii="Arial" w:cs="Arial" w:eastAsia="Arial" w:hAnsi="Arial"/>
                <w:b/>
                <w:bCs/>
                <w:color w:val="FFFFFF"/>
                <w:sz w:val="24"/>
                <w:szCs w:val="24"/>
              </w:rPr>
              <w:t xml:space="preserve">STEP 2</w:t>
            </w:r>
          </w:p>
        </w:tc>
        <w:tc>
          <w:tcPr>
            <w:tcW w:type="dxa" w:w="9038"/>
            <w:tcBorders>
              <w:top w:val="single" w:color="185FA5" w:sz="16" w:space="0"/>
              <w:left w:val="single" w:color="185FA5" w:sz="4" w:space="0"/>
              <w:bottom w:val="single" w:color="185FA5" w:sz="4" w:space="0"/>
              <w:right w:val="single" w:color="185FA5" w:sz="16" w:space="0"/>
            </w:tcBorders>
            <w:shd w:fill="E6F1FB" w:val="clear"/>
            <w:tcMar>
              <w:top w:type="dxa" w:w="80"/>
              <w:left w:type="dxa" w:w="160"/>
              <w:bottom w:type="dxa" w:w="60"/>
              <w:right w:type="dxa" w:w="140"/>
            </w:tcMar>
          </w:tcPr>
          <w:p>
            <w:pPr>
              <w:spacing w:after="0"/>
              <w:jc w:val="left"/>
            </w:pPr>
            <w:r>
              <w:rPr>
                <w:rFonts w:ascii="Arial" w:cs="Arial" w:eastAsia="Arial" w:hAnsi="Arial"/>
                <w:b/>
                <w:bCs/>
                <w:color w:val="17233A"/>
                <w:sz w:val="20"/>
                <w:szCs w:val="20"/>
              </w:rPr>
              <w:t xml:space="preserve">Fill Buyer Details</w:t>
            </w:r>
          </w:p>
        </w:tc>
      </w:tr>
      <w:tr>
        <w:tc>
          <w:tcPr>
            <w:tcW w:type="dxa" w:w="600"/>
            <w:tcBorders>
              <w:top w:val="single" w:color="185FA5" w:sz="4" w:space="0"/>
              <w:left w:val="single" w:color="185FA5" w:sz="16" w:space="0"/>
              <w:bottom w:val="single" w:color="185FA5" w:sz="16"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16" w:space="0"/>
              <w:right w:val="single" w:color="185FA5" w:sz="16" w:space="0"/>
            </w:tcBorders>
            <w:shd w:fill="FFFFFF" w:val="clear"/>
            <w:tcMar>
              <w:top w:type="dxa" w:w="80"/>
              <w:left w:type="dxa" w:w="160"/>
              <w:bottom w:type="dxa" w:w="100"/>
              <w:right w:type="dxa" w:w="140"/>
            </w:tcMar>
          </w:tcPr>
          <w:p>
            <w:pPr>
              <w:spacing w:after="0"/>
              <w:jc w:val="left"/>
            </w:pPr>
            <w:r>
              <w:rPr>
                <w:rFonts w:ascii="Arial" w:cs="Arial" w:eastAsia="Arial" w:hAnsi="Arial"/>
                <w:b/>
                <w:bCs/>
                <w:color w:val="185FA5"/>
                <w:sz w:val="17"/>
                <w:szCs w:val="17"/>
              </w:rPr>
              <w:t xml:space="preserve">WHAT: </w:t>
            </w:r>
            <w:r>
              <w:rPr>
                <w:rFonts w:ascii="Arial" w:cs="Arial" w:eastAsia="Arial" w:hAnsi="Arial"/>
                <w:sz w:val="17"/>
                <w:szCs w:val="17"/>
              </w:rPr>
              <w:t xml:space="preserve">Fill Tab 1, Section 2 (Buyer Details) completely. Collect: exact legal company name, billing address, VAT/EORI/Tax Reg. No., contact person, email, phone, country of destination, COO type (GSP Form A or Non-preferential). If buyer cannot confirm COO type — ask them to check with their customs broker before the Quotation is issued.</w:t>
            </w:r>
          </w:p>
          <w:p>
            <w:pPr>
              <w:spacing w:after="60"/>
            </w:pPr>
          </w:p>
          <w:p>
            <w:pPr>
              <w:spacing w:after="0"/>
              <w:jc w:val="left"/>
            </w:pPr>
            <w:r>
              <w:rPr>
                <w:rFonts w:ascii="Arial" w:cs="Arial" w:eastAsia="Arial" w:hAnsi="Arial"/>
                <w:b/>
                <w:bCs/>
                <w:color w:val="555555"/>
                <w:sz w:val="17"/>
                <w:szCs w:val="17"/>
              </w:rPr>
              <w:t xml:space="preserve">WHY: </w:t>
            </w:r>
            <w:r>
              <w:rPr>
                <w:rFonts w:ascii="Arial" w:cs="Arial" w:eastAsia="Arial" w:hAnsi="Arial"/>
                <w:i/>
                <w:iCs/>
                <w:color w:val="555555"/>
                <w:sz w:val="17"/>
                <w:szCs w:val="17"/>
              </w:rPr>
              <w:t xml:space="preserve">Buyer name and VAT/EORI must be character-for-character correct from the start. A spelling error here propagates to every downstream document and causes customs problems.</w:t>
            </w:r>
          </w:p>
          <w:p>
            <w:pPr>
              <w:spacing w:after="60"/>
            </w:pPr>
          </w:p>
          <w:p>
            <w:pPr>
              <w:spacing w:after="0"/>
              <w:jc w:val="left"/>
            </w:pPr>
            <w:r>
              <w:rPr>
                <w:rFonts w:ascii="Arial" w:cs="Arial" w:eastAsia="Arial" w:hAnsi="Arial"/>
                <w:b/>
                <w:bCs/>
                <w:color w:val="17233A"/>
                <w:sz w:val="17"/>
                <w:szCs w:val="17"/>
              </w:rPr>
              <w:t xml:space="preserve">DOCUMENT: </w:t>
            </w:r>
            <w:r>
              <w:rPr>
                <w:rFonts w:ascii="Arial" w:cs="Arial" w:eastAsia="Arial" w:hAnsi="Arial"/>
                <w:color w:val="17233A"/>
                <w:sz w:val="17"/>
                <w:szCs w:val="17"/>
              </w:rPr>
              <w:t xml:space="preserve">Order Data Sheet — Tab 1, Section 2</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185FA5" w:sz="16" w:space="0"/>
              <w:left w:val="single" w:color="185FA5" w:sz="16" w:space="0"/>
              <w:bottom w:val="single" w:color="185FA5" w:sz="4" w:space="0"/>
              <w:right w:val="single" w:color="185FA5" w:sz="4" w:space="0"/>
            </w:tcBorders>
            <w:shd w:fill="185FA5" w:val="clear"/>
            <w:tcMar>
              <w:top w:type="dxa" w:w="80"/>
              <w:left w:type="dxa" w:w="100"/>
              <w:bottom w:type="dxa" w:w="60"/>
              <w:right w:type="dxa" w:w="80"/>
            </w:tcMar>
          </w:tcPr>
          <w:p>
            <w:pPr>
              <w:spacing w:after="0"/>
              <w:jc w:val="center"/>
            </w:pPr>
            <w:r>
              <w:rPr>
                <w:rFonts w:ascii="Arial" w:cs="Arial" w:eastAsia="Arial" w:hAnsi="Arial"/>
                <w:b/>
                <w:bCs/>
                <w:color w:val="FFFFFF"/>
                <w:sz w:val="24"/>
                <w:szCs w:val="24"/>
              </w:rPr>
              <w:t xml:space="preserve">STEP 3</w:t>
            </w:r>
          </w:p>
        </w:tc>
        <w:tc>
          <w:tcPr>
            <w:tcW w:type="dxa" w:w="9038"/>
            <w:tcBorders>
              <w:top w:val="single" w:color="185FA5" w:sz="16" w:space="0"/>
              <w:left w:val="single" w:color="185FA5" w:sz="4" w:space="0"/>
              <w:bottom w:val="single" w:color="185FA5" w:sz="4" w:space="0"/>
              <w:right w:val="single" w:color="185FA5" w:sz="16" w:space="0"/>
            </w:tcBorders>
            <w:shd w:fill="E6F1FB" w:val="clear"/>
            <w:tcMar>
              <w:top w:type="dxa" w:w="80"/>
              <w:left w:type="dxa" w:w="160"/>
              <w:bottom w:type="dxa" w:w="60"/>
              <w:right w:type="dxa" w:w="140"/>
            </w:tcMar>
          </w:tcPr>
          <w:p>
            <w:pPr>
              <w:spacing w:after="0"/>
              <w:jc w:val="left"/>
            </w:pPr>
            <w:r>
              <w:rPr>
                <w:rFonts w:ascii="Arial" w:cs="Arial" w:eastAsia="Arial" w:hAnsi="Arial"/>
                <w:b/>
                <w:bCs/>
                <w:color w:val="17233A"/>
                <w:sz w:val="20"/>
                <w:szCs w:val="20"/>
              </w:rPr>
              <w:t xml:space="preserve">Confirm Product &amp; Pricing</w:t>
            </w:r>
          </w:p>
        </w:tc>
      </w:tr>
      <w:tr>
        <w:tc>
          <w:tcPr>
            <w:tcW w:type="dxa" w:w="600"/>
            <w:tcBorders>
              <w:top w:val="single" w:color="185FA5" w:sz="4" w:space="0"/>
              <w:left w:val="single" w:color="185FA5" w:sz="16" w:space="0"/>
              <w:bottom w:val="single" w:color="185FA5" w:sz="16"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16" w:space="0"/>
              <w:right w:val="single" w:color="185FA5" w:sz="16" w:space="0"/>
            </w:tcBorders>
            <w:shd w:fill="FFFFFF" w:val="clear"/>
            <w:tcMar>
              <w:top w:type="dxa" w:w="80"/>
              <w:left w:type="dxa" w:w="160"/>
              <w:bottom w:type="dxa" w:w="100"/>
              <w:right w:type="dxa" w:w="140"/>
            </w:tcMar>
          </w:tcPr>
          <w:p>
            <w:pPr>
              <w:spacing w:after="0"/>
              <w:jc w:val="left"/>
            </w:pPr>
            <w:r>
              <w:rPr>
                <w:rFonts w:ascii="Arial" w:cs="Arial" w:eastAsia="Arial" w:hAnsi="Arial"/>
                <w:b/>
                <w:bCs/>
                <w:color w:val="185FA5"/>
                <w:sz w:val="17"/>
                <w:szCs w:val="17"/>
              </w:rPr>
              <w:t xml:space="preserve">WHAT: </w:t>
            </w:r>
            <w:r>
              <w:rPr>
                <w:rFonts w:ascii="Arial" w:cs="Arial" w:eastAsia="Arial" w:hAnsi="Arial"/>
                <w:sz w:val="17"/>
                <w:szCs w:val="17"/>
              </w:rPr>
              <w:t xml:space="preserve">Fill Tab 1, Sections 3 and 4 (Product Details). Record: product description, material, finish, dimensions, HS Code (6802.93 for granite), quantity (write TBC if not confirmed), unit, unit price (USD), total FOB value. If buyer has not confirmed quantity — issue the Quotation with TBC in the quantity column and the unit price clearly stated.</w:t>
            </w:r>
          </w:p>
          <w:p>
            <w:pPr>
              <w:spacing w:after="60"/>
            </w:pPr>
          </w:p>
          <w:p>
            <w:pPr>
              <w:spacing w:after="0"/>
              <w:jc w:val="left"/>
            </w:pPr>
            <w:r>
              <w:rPr>
                <w:rFonts w:ascii="Arial" w:cs="Arial" w:eastAsia="Arial" w:hAnsi="Arial"/>
                <w:b/>
                <w:bCs/>
                <w:color w:val="555555"/>
                <w:sz w:val="17"/>
                <w:szCs w:val="17"/>
              </w:rPr>
              <w:t xml:space="preserve">WHY: </w:t>
            </w:r>
            <w:r>
              <w:rPr>
                <w:rFonts w:ascii="Arial" w:cs="Arial" w:eastAsia="Arial" w:hAnsi="Arial"/>
                <w:i/>
                <w:iCs/>
                <w:color w:val="555555"/>
                <w:sz w:val="17"/>
                <w:szCs w:val="17"/>
              </w:rPr>
              <w:t xml:space="preserve">FOB Value = Qty × Unit Price. This is the basis for ALL payments. A wrong unit price or quantity here affects the advance and balance amounts on every subsequent document.</w:t>
            </w:r>
          </w:p>
          <w:p>
            <w:pPr>
              <w:spacing w:after="60"/>
            </w:pPr>
          </w:p>
          <w:p>
            <w:pPr>
              <w:spacing w:after="0"/>
              <w:jc w:val="left"/>
            </w:pPr>
            <w:r>
              <w:rPr>
                <w:rFonts w:ascii="Arial" w:cs="Arial" w:eastAsia="Arial" w:hAnsi="Arial"/>
                <w:b/>
                <w:bCs/>
                <w:color w:val="17233A"/>
                <w:sz w:val="17"/>
                <w:szCs w:val="17"/>
              </w:rPr>
              <w:t xml:space="preserve">DOCUMENT: </w:t>
            </w:r>
            <w:r>
              <w:rPr>
                <w:rFonts w:ascii="Arial" w:cs="Arial" w:eastAsia="Arial" w:hAnsi="Arial"/>
                <w:color w:val="17233A"/>
                <w:sz w:val="17"/>
                <w:szCs w:val="17"/>
              </w:rPr>
              <w:t xml:space="preserve">Order Data Sheet — Tab 1, Sections 3 &amp; 4</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185FA5" w:sz="16" w:space="0"/>
              <w:left w:val="single" w:color="185FA5" w:sz="16" w:space="0"/>
              <w:bottom w:val="single" w:color="185FA5" w:sz="4" w:space="0"/>
              <w:right w:val="single" w:color="185FA5" w:sz="4" w:space="0"/>
            </w:tcBorders>
            <w:shd w:fill="185FA5" w:val="clear"/>
            <w:tcMar>
              <w:top w:type="dxa" w:w="80"/>
              <w:left w:type="dxa" w:w="100"/>
              <w:bottom w:type="dxa" w:w="60"/>
              <w:right w:type="dxa" w:w="80"/>
            </w:tcMar>
          </w:tcPr>
          <w:p>
            <w:pPr>
              <w:spacing w:after="0"/>
              <w:jc w:val="center"/>
            </w:pPr>
            <w:r>
              <w:rPr>
                <w:rFonts w:ascii="Arial" w:cs="Arial" w:eastAsia="Arial" w:hAnsi="Arial"/>
                <w:b/>
                <w:bCs/>
                <w:color w:val="FFFFFF"/>
                <w:sz w:val="24"/>
                <w:szCs w:val="24"/>
              </w:rPr>
              <w:t xml:space="preserve">STEP 4</w:t>
            </w:r>
          </w:p>
        </w:tc>
        <w:tc>
          <w:tcPr>
            <w:tcW w:type="dxa" w:w="9038"/>
            <w:tcBorders>
              <w:top w:val="single" w:color="185FA5" w:sz="16" w:space="0"/>
              <w:left w:val="single" w:color="185FA5" w:sz="4" w:space="0"/>
              <w:bottom w:val="single" w:color="185FA5" w:sz="4" w:space="0"/>
              <w:right w:val="single" w:color="185FA5" w:sz="16" w:space="0"/>
            </w:tcBorders>
            <w:shd w:fill="E6F1FB" w:val="clear"/>
            <w:tcMar>
              <w:top w:type="dxa" w:w="80"/>
              <w:left w:type="dxa" w:w="160"/>
              <w:bottom w:type="dxa" w:w="60"/>
              <w:right w:type="dxa" w:w="140"/>
            </w:tcMar>
          </w:tcPr>
          <w:p>
            <w:pPr>
              <w:spacing w:after="0"/>
              <w:jc w:val="left"/>
            </w:pPr>
            <w:r>
              <w:rPr>
                <w:rFonts w:ascii="Arial" w:cs="Arial" w:eastAsia="Arial" w:hAnsi="Arial"/>
                <w:b/>
                <w:bCs/>
                <w:color w:val="17233A"/>
                <w:sz w:val="20"/>
                <w:szCs w:val="20"/>
              </w:rPr>
              <w:t xml:space="preserve">Confirm Shipping Terms</w:t>
            </w:r>
          </w:p>
        </w:tc>
      </w:tr>
      <w:tr>
        <w:tc>
          <w:tcPr>
            <w:tcW w:type="dxa" w:w="600"/>
            <w:tcBorders>
              <w:top w:val="single" w:color="185FA5" w:sz="4" w:space="0"/>
              <w:left w:val="single" w:color="185FA5" w:sz="16" w:space="0"/>
              <w:bottom w:val="single" w:color="185FA5" w:sz="16"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16" w:space="0"/>
              <w:right w:val="single" w:color="185FA5" w:sz="16" w:space="0"/>
            </w:tcBorders>
            <w:shd w:fill="FFFFFF" w:val="clear"/>
            <w:tcMar>
              <w:top w:type="dxa" w:w="80"/>
              <w:left w:type="dxa" w:w="160"/>
              <w:bottom w:type="dxa" w:w="100"/>
              <w:right w:type="dxa" w:w="140"/>
            </w:tcMar>
          </w:tcPr>
          <w:p>
            <w:pPr>
              <w:spacing w:after="0"/>
              <w:jc w:val="left"/>
            </w:pPr>
            <w:r>
              <w:rPr>
                <w:rFonts w:ascii="Arial" w:cs="Arial" w:eastAsia="Arial" w:hAnsi="Arial"/>
                <w:b/>
                <w:bCs/>
                <w:color w:val="185FA5"/>
                <w:sz w:val="17"/>
                <w:szCs w:val="17"/>
              </w:rPr>
              <w:t xml:space="preserve">WHAT: </w:t>
            </w:r>
            <w:r>
              <w:rPr>
                <w:rFonts w:ascii="Arial" w:cs="Arial" w:eastAsia="Arial" w:hAnsi="Arial"/>
                <w:sz w:val="17"/>
                <w:szCs w:val="17"/>
              </w:rPr>
              <w:t xml:space="preserve">Fill Tab 1, Section 5. Confirm with buyer: Incoterm (FOB / CFR / CIF), Port of Discharge (exact ocean port — city and country), container type. Note: Port of Loading is always Chennai, India — do not ask buyer.</w:t>
            </w:r>
          </w:p>
          <w:p>
            <w:pPr>
              <w:spacing w:after="60"/>
            </w:pPr>
          </w:p>
          <w:p>
            <w:pPr>
              <w:spacing w:after="0"/>
              <w:jc w:val="left"/>
            </w:pPr>
            <w:r>
              <w:rPr>
                <w:rFonts w:ascii="Arial" w:cs="Arial" w:eastAsia="Arial" w:hAnsi="Arial"/>
                <w:b/>
                <w:bCs/>
                <w:color w:val="555555"/>
                <w:sz w:val="17"/>
                <w:szCs w:val="17"/>
              </w:rPr>
              <w:t xml:space="preserve">WHY: </w:t>
            </w:r>
            <w:r>
              <w:rPr>
                <w:rFonts w:ascii="Arial" w:cs="Arial" w:eastAsia="Arial" w:hAnsi="Arial"/>
                <w:i/>
                <w:iCs/>
                <w:color w:val="555555"/>
                <w:sz w:val="17"/>
                <w:szCs w:val="17"/>
              </w:rPr>
              <w:t xml:space="preserve">Port of Discharge must be identical across every document. A mismatch between PI and BL causes customs clearance problems at the destination.</w:t>
            </w:r>
          </w:p>
          <w:p>
            <w:pPr>
              <w:spacing w:after="60"/>
            </w:pPr>
          </w:p>
          <w:p>
            <w:pPr>
              <w:spacing w:after="0"/>
              <w:jc w:val="left"/>
            </w:pPr>
            <w:r>
              <w:rPr>
                <w:rFonts w:ascii="Arial" w:cs="Arial" w:eastAsia="Arial" w:hAnsi="Arial"/>
                <w:b/>
                <w:bCs/>
                <w:color w:val="17233A"/>
                <w:sz w:val="17"/>
                <w:szCs w:val="17"/>
              </w:rPr>
              <w:t xml:space="preserve">DOCUMENT: </w:t>
            </w:r>
            <w:r>
              <w:rPr>
                <w:rFonts w:ascii="Arial" w:cs="Arial" w:eastAsia="Arial" w:hAnsi="Arial"/>
                <w:color w:val="17233A"/>
                <w:sz w:val="17"/>
                <w:szCs w:val="17"/>
              </w:rPr>
              <w:t xml:space="preserve">Order Data Sheet — Tab 1, Section 5</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185FA5" w:sz="16" w:space="0"/>
              <w:left w:val="single" w:color="185FA5" w:sz="16" w:space="0"/>
              <w:bottom w:val="single" w:color="185FA5" w:sz="4" w:space="0"/>
              <w:right w:val="single" w:color="185FA5" w:sz="4" w:space="0"/>
            </w:tcBorders>
            <w:shd w:fill="185FA5" w:val="clear"/>
            <w:tcMar>
              <w:top w:type="dxa" w:w="80"/>
              <w:left w:type="dxa" w:w="100"/>
              <w:bottom w:type="dxa" w:w="60"/>
              <w:right w:type="dxa" w:w="80"/>
            </w:tcMar>
          </w:tcPr>
          <w:p>
            <w:pPr>
              <w:spacing w:after="0"/>
              <w:jc w:val="center"/>
            </w:pPr>
            <w:r>
              <w:rPr>
                <w:rFonts w:ascii="Arial" w:cs="Arial" w:eastAsia="Arial" w:hAnsi="Arial"/>
                <w:b/>
                <w:bCs/>
                <w:color w:val="FFFFFF"/>
                <w:sz w:val="24"/>
                <w:szCs w:val="24"/>
              </w:rPr>
              <w:t xml:space="preserve">STEP 5</w:t>
            </w:r>
          </w:p>
        </w:tc>
        <w:tc>
          <w:tcPr>
            <w:tcW w:type="dxa" w:w="9038"/>
            <w:tcBorders>
              <w:top w:val="single" w:color="185FA5" w:sz="16" w:space="0"/>
              <w:left w:val="single" w:color="185FA5" w:sz="4" w:space="0"/>
              <w:bottom w:val="single" w:color="185FA5" w:sz="4" w:space="0"/>
              <w:right w:val="single" w:color="185FA5" w:sz="16" w:space="0"/>
            </w:tcBorders>
            <w:shd w:fill="E6F1FB" w:val="clear"/>
            <w:tcMar>
              <w:top w:type="dxa" w:w="80"/>
              <w:left w:type="dxa" w:w="160"/>
              <w:bottom w:type="dxa" w:w="60"/>
              <w:right w:type="dxa" w:w="140"/>
            </w:tcMar>
          </w:tcPr>
          <w:p>
            <w:pPr>
              <w:spacing w:after="0"/>
              <w:jc w:val="left"/>
            </w:pPr>
            <w:r>
              <w:rPr>
                <w:rFonts w:ascii="Arial" w:cs="Arial" w:eastAsia="Arial" w:hAnsi="Arial"/>
                <w:b/>
                <w:bCs/>
                <w:color w:val="17233A"/>
                <w:sz w:val="20"/>
                <w:szCs w:val="20"/>
              </w:rPr>
              <w:t xml:space="preserve">Prepare and Issue Quotation</w:t>
            </w:r>
          </w:p>
        </w:tc>
      </w:tr>
      <w:tr>
        <w:tc>
          <w:tcPr>
            <w:tcW w:type="dxa" w:w="600"/>
            <w:tcBorders>
              <w:top w:val="single" w:color="185FA5" w:sz="4" w:space="0"/>
              <w:left w:val="single" w:color="185FA5" w:sz="16" w:space="0"/>
              <w:bottom w:val="single" w:color="185FA5" w:sz="16"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16" w:space="0"/>
              <w:right w:val="single" w:color="185FA5" w:sz="16" w:space="0"/>
            </w:tcBorders>
            <w:shd w:fill="FFFFFF" w:val="clear"/>
            <w:tcMar>
              <w:top w:type="dxa" w:w="80"/>
              <w:left w:type="dxa" w:w="160"/>
              <w:bottom w:type="dxa" w:w="100"/>
              <w:right w:type="dxa" w:w="140"/>
            </w:tcMar>
          </w:tcPr>
          <w:p>
            <w:pPr>
              <w:spacing w:after="0"/>
              <w:jc w:val="left"/>
            </w:pPr>
            <w:r>
              <w:rPr>
                <w:rFonts w:ascii="Arial" w:cs="Arial" w:eastAsia="Arial" w:hAnsi="Arial"/>
                <w:b/>
                <w:bCs/>
                <w:color w:val="185FA5"/>
                <w:sz w:val="17"/>
                <w:szCs w:val="17"/>
              </w:rPr>
              <w:t xml:space="preserve">WHAT: </w:t>
            </w:r>
            <w:r>
              <w:rPr>
                <w:rFonts w:ascii="Arial" w:cs="Arial" w:eastAsia="Arial" w:hAnsi="Arial"/>
                <w:sz w:val="17"/>
                <w:szCs w:val="17"/>
              </w:rPr>
              <w:t xml:space="preserve">FIRST: Select the correct folder — use 01_Tier1_NewBuyer/ for all new buyers (DEFAULT). Use 02_Tier2_EstablishedBuyer/ only with MD approval after 2+ completed orders. Open the Quotation from the correct tier folder. Populate all fields using Tab 1 of the Order Data Sheet. Assign the QT number (SC/QT/YYYY/DDMMNNN Rev.00). Set Valid Until = 30 days from today. Check: Buyer Inquiry REF appears in meta bar. If Annexure A is needed — prepare it, sign and seal it, then merge as ONE PDF with the Quotation before sending. Do not send as two separate files.</w:t>
            </w:r>
          </w:p>
          <w:p>
            <w:pPr>
              <w:spacing w:after="60"/>
            </w:pPr>
          </w:p>
          <w:p>
            <w:pPr>
              <w:spacing w:after="0"/>
              <w:jc w:val="left"/>
            </w:pPr>
            <w:r>
              <w:rPr>
                <w:rFonts w:ascii="Arial" w:cs="Arial" w:eastAsia="Arial" w:hAnsi="Arial"/>
                <w:b/>
                <w:bCs/>
                <w:color w:val="555555"/>
                <w:sz w:val="17"/>
                <w:szCs w:val="17"/>
              </w:rPr>
              <w:t xml:space="preserve">WHY: </w:t>
            </w:r>
            <w:r>
              <w:rPr>
                <w:rFonts w:ascii="Arial" w:cs="Arial" w:eastAsia="Arial" w:hAnsi="Arial"/>
                <w:i/>
                <w:iCs/>
                <w:color w:val="555555"/>
                <w:sz w:val="17"/>
                <w:szCs w:val="17"/>
              </w:rPr>
              <w:t xml:space="preserve">The Quotation sets all commercial terms. Errors here require a revised quotation and delay the order.</w:t>
            </w:r>
          </w:p>
          <w:p>
            <w:pPr>
              <w:spacing w:after="60"/>
            </w:pPr>
          </w:p>
          <w:p>
            <w:pPr>
              <w:spacing w:after="0"/>
              <w:jc w:val="left"/>
            </w:pPr>
            <w:r>
              <w:rPr>
                <w:rFonts w:ascii="Arial" w:cs="Arial" w:eastAsia="Arial" w:hAnsi="Arial"/>
                <w:b/>
                <w:bCs/>
                <w:color w:val="17233A"/>
                <w:sz w:val="17"/>
                <w:szCs w:val="17"/>
              </w:rPr>
              <w:t xml:space="preserve">DOCUMENT: </w:t>
            </w:r>
            <w:r>
              <w:rPr>
                <w:rFonts w:ascii="Arial" w:cs="Arial" w:eastAsia="Arial" w:hAnsi="Arial"/>
                <w:color w:val="17233A"/>
                <w:sz w:val="17"/>
                <w:szCs w:val="17"/>
              </w:rPr>
              <w:t xml:space="preserve">Document: 01 Quotation | Check: CL1 Section A</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185FA5" w:sz="16" w:space="0"/>
              <w:left w:val="single" w:color="185FA5" w:sz="16" w:space="0"/>
              <w:bottom w:val="single" w:color="185FA5" w:sz="4" w:space="0"/>
              <w:right w:val="single" w:color="185FA5" w:sz="4" w:space="0"/>
            </w:tcBorders>
            <w:shd w:fill="185FA5" w:val="clear"/>
            <w:tcMar>
              <w:top w:type="dxa" w:w="80"/>
              <w:left w:type="dxa" w:w="100"/>
              <w:bottom w:type="dxa" w:w="60"/>
              <w:right w:type="dxa" w:w="80"/>
            </w:tcMar>
          </w:tcPr>
          <w:p>
            <w:pPr>
              <w:spacing w:after="0"/>
              <w:jc w:val="center"/>
            </w:pPr>
            <w:r>
              <w:rPr>
                <w:rFonts w:ascii="Arial" w:cs="Arial" w:eastAsia="Arial" w:hAnsi="Arial"/>
                <w:b/>
                <w:bCs/>
                <w:color w:val="FFFFFF"/>
                <w:sz w:val="24"/>
                <w:szCs w:val="24"/>
              </w:rPr>
              <w:t xml:space="preserve">STEP 6</w:t>
            </w:r>
          </w:p>
        </w:tc>
        <w:tc>
          <w:tcPr>
            <w:tcW w:type="dxa" w:w="9038"/>
            <w:tcBorders>
              <w:top w:val="single" w:color="185FA5" w:sz="16" w:space="0"/>
              <w:left w:val="single" w:color="185FA5" w:sz="4" w:space="0"/>
              <w:bottom w:val="single" w:color="185FA5" w:sz="4" w:space="0"/>
              <w:right w:val="single" w:color="185FA5" w:sz="16" w:space="0"/>
            </w:tcBorders>
            <w:shd w:fill="E6F1FB" w:val="clear"/>
            <w:tcMar>
              <w:top w:type="dxa" w:w="80"/>
              <w:left w:type="dxa" w:w="160"/>
              <w:bottom w:type="dxa" w:w="60"/>
              <w:right w:type="dxa" w:w="140"/>
            </w:tcMar>
          </w:tcPr>
          <w:p>
            <w:pPr>
              <w:spacing w:after="0"/>
              <w:jc w:val="left"/>
            </w:pPr>
            <w:r>
              <w:rPr>
                <w:rFonts w:ascii="Arial" w:cs="Arial" w:eastAsia="Arial" w:hAnsi="Arial"/>
                <w:b/>
                <w:bCs/>
                <w:color w:val="17233A"/>
                <w:sz w:val="20"/>
                <w:szCs w:val="20"/>
              </w:rPr>
              <w:t xml:space="preserve">Obtain Written Acceptance from Buyer</w:t>
            </w:r>
          </w:p>
        </w:tc>
      </w:tr>
      <w:tr>
        <w:tc>
          <w:tcPr>
            <w:tcW w:type="dxa" w:w="600"/>
            <w:tcBorders>
              <w:top w:val="single" w:color="185FA5" w:sz="4" w:space="0"/>
              <w:left w:val="single" w:color="185FA5" w:sz="16" w:space="0"/>
              <w:bottom w:val="single" w:color="185FA5" w:sz="16"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16" w:space="0"/>
              <w:right w:val="single" w:color="185FA5" w:sz="16" w:space="0"/>
            </w:tcBorders>
            <w:shd w:fill="FFFFFF" w:val="clear"/>
            <w:tcMar>
              <w:top w:type="dxa" w:w="80"/>
              <w:left w:type="dxa" w:w="160"/>
              <w:bottom w:type="dxa" w:w="100"/>
              <w:right w:type="dxa" w:w="140"/>
            </w:tcMar>
          </w:tcPr>
          <w:p>
            <w:pPr>
              <w:spacing w:after="0"/>
              <w:jc w:val="left"/>
            </w:pPr>
            <w:r>
              <w:rPr>
                <w:rFonts w:ascii="Arial" w:cs="Arial" w:eastAsia="Arial" w:hAnsi="Arial"/>
                <w:b/>
                <w:bCs/>
                <w:color w:val="185FA5"/>
                <w:sz w:val="17"/>
                <w:szCs w:val="17"/>
              </w:rPr>
              <w:t xml:space="preserve">WHAT: </w:t>
            </w:r>
            <w:r>
              <w:rPr>
                <w:rFonts w:ascii="Arial" w:cs="Arial" w:eastAsia="Arial" w:hAnsi="Arial"/>
                <w:sz w:val="17"/>
                <w:szCs w:val="17"/>
              </w:rPr>
              <w:t xml:space="preserve">Wait for buyer's written acceptance — signed Buyer PO returned, or written email acceptance, or WhatsApp confirmation (screenshot saved). FILE THE ACCEPTANCE. Do not proceed without it.</w:t>
            </w:r>
          </w:p>
          <w:p>
            <w:pPr>
              <w:spacing w:after="60"/>
            </w:pPr>
          </w:p>
          <w:p>
            <w:pPr>
              <w:spacing w:after="0"/>
              <w:jc w:val="left"/>
            </w:pPr>
            <w:r>
              <w:rPr>
                <w:rFonts w:ascii="Arial" w:cs="Arial" w:eastAsia="Arial" w:hAnsi="Arial"/>
                <w:b/>
                <w:bCs/>
                <w:color w:val="555555"/>
                <w:sz w:val="17"/>
                <w:szCs w:val="17"/>
              </w:rPr>
              <w:t xml:space="preserve">WHY: </w:t>
            </w:r>
            <w:r>
              <w:rPr>
                <w:rFonts w:ascii="Arial" w:cs="Arial" w:eastAsia="Arial" w:hAnsi="Arial"/>
                <w:i/>
                <w:iCs/>
                <w:color w:val="555555"/>
                <w:sz w:val="17"/>
                <w:szCs w:val="17"/>
              </w:rPr>
              <w:t xml:space="preserve">Your CA requires evidence of a genuine commercial order on file before any payment is received.</w:t>
            </w:r>
          </w:p>
          <w:p>
            <w:pPr>
              <w:spacing w:after="60"/>
            </w:pPr>
          </w:p>
          <w:p>
            <w:pPr>
              <w:spacing w:after="0"/>
              <w:jc w:val="left"/>
            </w:pPr>
            <w:r>
              <w:rPr>
                <w:rFonts w:ascii="Arial" w:cs="Arial" w:eastAsia="Arial" w:hAnsi="Arial"/>
                <w:b/>
                <w:bCs/>
                <w:color w:val="17233A"/>
                <w:sz w:val="17"/>
                <w:szCs w:val="17"/>
              </w:rPr>
              <w:t xml:space="preserve">DOCUMENT: </w:t>
            </w:r>
            <w:r>
              <w:rPr>
                <w:rFonts w:ascii="Arial" w:cs="Arial" w:eastAsia="Arial" w:hAnsi="Arial"/>
                <w:color w:val="17233A"/>
                <w:sz w:val="17"/>
                <w:szCs w:val="17"/>
              </w:rPr>
              <w:t xml:space="preserve">Document: 10 Buyer PO (pre-fill and send for signature) | File: signed PO / acceptance email</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32D2D" w:sz="12" w:space="0"/>
              <w:left w:val="single" w:color="A32D2D" w:sz="24" w:space="0"/>
              <w:bottom w:val="single" w:color="A32D2D" w:sz="12" w:space="0"/>
              <w:right w:val="single" w:color="A32D2D" w:sz="12" w:space="0"/>
            </w:tcBorders>
            <w:shd w:fill="FBEAEA" w:val="clear"/>
            <w:tcMar>
              <w:top w:type="dxa" w:w="100"/>
              <w:left w:type="dxa" w:w="180"/>
              <w:bottom w:type="dxa" w:w="100"/>
              <w:right w:type="dxa" w:w="180"/>
            </w:tcMar>
          </w:tcPr>
          <w:p>
            <w:pPr>
              <w:spacing w:after="0"/>
              <w:jc w:val="left"/>
            </w:pPr>
            <w:r>
              <w:rPr>
                <w:rFonts w:ascii="Arial" w:cs="Arial" w:eastAsia="Arial" w:hAnsi="Arial"/>
                <w:b/>
                <w:bCs/>
                <w:color w:val="A32D2D"/>
                <w:sz w:val="19"/>
                <w:szCs w:val="19"/>
              </w:rPr>
              <w:t xml:space="preserve">⛔  GATE: </w:t>
            </w:r>
            <w:r>
              <w:rPr>
                <w:rFonts w:ascii="Arial" w:cs="Arial" w:eastAsia="Arial" w:hAnsi="Arial"/>
                <w:b/>
                <w:bCs/>
                <w:color w:val="A32D2D"/>
                <w:sz w:val="18"/>
                <w:szCs w:val="18"/>
              </w:rPr>
              <w:t xml:space="preserve">Written acceptance must be on file before PI is issued. No exceptions.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185FA5" w:sz="16" w:space="0"/>
              <w:left w:val="single" w:color="185FA5" w:sz="16" w:space="0"/>
              <w:bottom w:val="single" w:color="185FA5" w:sz="4" w:space="0"/>
              <w:right w:val="single" w:color="185FA5" w:sz="4" w:space="0"/>
            </w:tcBorders>
            <w:shd w:fill="185FA5" w:val="clear"/>
            <w:tcMar>
              <w:top w:type="dxa" w:w="80"/>
              <w:left w:type="dxa" w:w="100"/>
              <w:bottom w:type="dxa" w:w="60"/>
              <w:right w:type="dxa" w:w="80"/>
            </w:tcMar>
          </w:tcPr>
          <w:p>
            <w:pPr>
              <w:spacing w:after="0"/>
              <w:jc w:val="center"/>
            </w:pPr>
            <w:r>
              <w:rPr>
                <w:rFonts w:ascii="Arial" w:cs="Arial" w:eastAsia="Arial" w:hAnsi="Arial"/>
                <w:b/>
                <w:bCs/>
                <w:color w:val="FFFFFF"/>
                <w:sz w:val="24"/>
                <w:szCs w:val="24"/>
              </w:rPr>
              <w:t xml:space="preserve">STEP 7</w:t>
            </w:r>
          </w:p>
        </w:tc>
        <w:tc>
          <w:tcPr>
            <w:tcW w:type="dxa" w:w="9038"/>
            <w:tcBorders>
              <w:top w:val="single" w:color="185FA5" w:sz="16" w:space="0"/>
              <w:left w:val="single" w:color="185FA5" w:sz="4" w:space="0"/>
              <w:bottom w:val="single" w:color="185FA5" w:sz="4" w:space="0"/>
              <w:right w:val="single" w:color="185FA5" w:sz="16" w:space="0"/>
            </w:tcBorders>
            <w:shd w:fill="E6F1FB" w:val="clear"/>
            <w:tcMar>
              <w:top w:type="dxa" w:w="80"/>
              <w:left w:type="dxa" w:w="160"/>
              <w:bottom w:type="dxa" w:w="60"/>
              <w:right w:type="dxa" w:w="140"/>
            </w:tcMar>
          </w:tcPr>
          <w:p>
            <w:pPr>
              <w:spacing w:after="0"/>
              <w:jc w:val="left"/>
            </w:pPr>
            <w:r>
              <w:rPr>
                <w:rFonts w:ascii="Arial" w:cs="Arial" w:eastAsia="Arial" w:hAnsi="Arial"/>
                <w:b/>
                <w:bCs/>
                <w:color w:val="17233A"/>
                <w:sz w:val="20"/>
                <w:szCs w:val="20"/>
              </w:rPr>
              <w:t xml:space="preserve">Prepare and Issue Proforma Invoice</w:t>
            </w:r>
          </w:p>
        </w:tc>
      </w:tr>
      <w:tr>
        <w:tc>
          <w:tcPr>
            <w:tcW w:type="dxa" w:w="600"/>
            <w:tcBorders>
              <w:top w:val="single" w:color="185FA5" w:sz="4" w:space="0"/>
              <w:left w:val="single" w:color="185FA5" w:sz="16" w:space="0"/>
              <w:bottom w:val="single" w:color="185FA5" w:sz="16"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16" w:space="0"/>
              <w:right w:val="single" w:color="185FA5" w:sz="16" w:space="0"/>
            </w:tcBorders>
            <w:shd w:fill="FFFFFF" w:val="clear"/>
            <w:tcMar>
              <w:top w:type="dxa" w:w="80"/>
              <w:left w:type="dxa" w:w="160"/>
              <w:bottom w:type="dxa" w:w="100"/>
              <w:right w:type="dxa" w:w="140"/>
            </w:tcMar>
          </w:tcPr>
          <w:p>
            <w:pPr>
              <w:spacing w:after="0"/>
              <w:jc w:val="left"/>
            </w:pPr>
            <w:r>
              <w:rPr>
                <w:rFonts w:ascii="Arial" w:cs="Arial" w:eastAsia="Arial" w:hAnsi="Arial"/>
                <w:b/>
                <w:bCs/>
                <w:color w:val="185FA5"/>
                <w:sz w:val="17"/>
                <w:szCs w:val="17"/>
              </w:rPr>
              <w:t xml:space="preserve">WHAT: </w:t>
            </w:r>
            <w:r>
              <w:rPr>
                <w:rFonts w:ascii="Arial" w:cs="Arial" w:eastAsia="Arial" w:hAnsi="Arial"/>
                <w:sz w:val="17"/>
                <w:szCs w:val="17"/>
              </w:rPr>
              <w:t xml:space="preserve">Open the ProformaInvoice from the SAME tier folder used for the Quotation. Tier 1: 40% advance + 60% before shipment. Tier 2: 40% advance + 60% against BL. Populate all fields from Tab 1. Assign PI number (SC/PI/YYYY/DDMMNNN Rev.00). Set Valid Until = 15 days from today (enter in Tab 1 Section 1 and on PI amber row). Calculate: 40% Advance = FOB Value × 0.40. Verify bank details show RBI Purpose Code P0103. Sign and seal. Send to buyer.</w:t>
            </w:r>
          </w:p>
          <w:p>
            <w:pPr>
              <w:spacing w:after="60"/>
            </w:pPr>
          </w:p>
          <w:p>
            <w:pPr>
              <w:spacing w:after="0"/>
              <w:jc w:val="left"/>
            </w:pPr>
            <w:r>
              <w:rPr>
                <w:rFonts w:ascii="Arial" w:cs="Arial" w:eastAsia="Arial" w:hAnsi="Arial"/>
                <w:b/>
                <w:bCs/>
                <w:color w:val="555555"/>
                <w:sz w:val="17"/>
                <w:szCs w:val="17"/>
              </w:rPr>
              <w:t xml:space="preserve">WHY: </w:t>
            </w:r>
            <w:r>
              <w:rPr>
                <w:rFonts w:ascii="Arial" w:cs="Arial" w:eastAsia="Arial" w:hAnsi="Arial"/>
                <w:i/>
                <w:iCs/>
                <w:color w:val="555555"/>
                <w:sz w:val="17"/>
                <w:szCs w:val="17"/>
              </w:rPr>
              <w:t xml:space="preserve">The PI triggers the 40% advance payment. Every field must be accurate before sending — errors require a revised PI which delays production start.</w:t>
            </w:r>
          </w:p>
          <w:p>
            <w:pPr>
              <w:spacing w:after="60"/>
            </w:pPr>
          </w:p>
          <w:p>
            <w:pPr>
              <w:spacing w:after="0"/>
              <w:jc w:val="left"/>
            </w:pPr>
            <w:r>
              <w:rPr>
                <w:rFonts w:ascii="Arial" w:cs="Arial" w:eastAsia="Arial" w:hAnsi="Arial"/>
                <w:b/>
                <w:bCs/>
                <w:color w:val="17233A"/>
                <w:sz w:val="17"/>
                <w:szCs w:val="17"/>
              </w:rPr>
              <w:t xml:space="preserve">DOCUMENT: </w:t>
            </w:r>
            <w:r>
              <w:rPr>
                <w:rFonts w:ascii="Arial" w:cs="Arial" w:eastAsia="Arial" w:hAnsi="Arial"/>
                <w:color w:val="17233A"/>
                <w:sz w:val="17"/>
                <w:szCs w:val="17"/>
              </w:rPr>
              <w:t xml:space="preserve">Document: 02 Proforma Invoice | Check: CL1 Section B</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185FA5" w:sz="16" w:space="0"/>
              <w:left w:val="single" w:color="185FA5" w:sz="16" w:space="0"/>
              <w:bottom w:val="single" w:color="185FA5" w:sz="4" w:space="0"/>
              <w:right w:val="single" w:color="185FA5" w:sz="4" w:space="0"/>
            </w:tcBorders>
            <w:shd w:fill="185FA5" w:val="clear"/>
            <w:tcMar>
              <w:top w:type="dxa" w:w="80"/>
              <w:left w:type="dxa" w:w="100"/>
              <w:bottom w:type="dxa" w:w="60"/>
              <w:right w:type="dxa" w:w="80"/>
            </w:tcMar>
          </w:tcPr>
          <w:p>
            <w:pPr>
              <w:spacing w:after="0"/>
              <w:jc w:val="center"/>
            </w:pPr>
            <w:r>
              <w:rPr>
                <w:rFonts w:ascii="Arial" w:cs="Arial" w:eastAsia="Arial" w:hAnsi="Arial"/>
                <w:b/>
                <w:bCs/>
                <w:color w:val="FFFFFF"/>
                <w:sz w:val="24"/>
                <w:szCs w:val="24"/>
              </w:rPr>
              <w:t xml:space="preserve">STEP 8</w:t>
            </w:r>
          </w:p>
        </w:tc>
        <w:tc>
          <w:tcPr>
            <w:tcW w:type="dxa" w:w="9038"/>
            <w:tcBorders>
              <w:top w:val="single" w:color="185FA5" w:sz="16" w:space="0"/>
              <w:left w:val="single" w:color="185FA5" w:sz="4" w:space="0"/>
              <w:bottom w:val="single" w:color="185FA5" w:sz="4" w:space="0"/>
              <w:right w:val="single" w:color="185FA5" w:sz="16" w:space="0"/>
            </w:tcBorders>
            <w:shd w:fill="E6F1FB" w:val="clear"/>
            <w:tcMar>
              <w:top w:type="dxa" w:w="80"/>
              <w:left w:type="dxa" w:w="160"/>
              <w:bottom w:type="dxa" w:w="60"/>
              <w:right w:type="dxa" w:w="140"/>
            </w:tcMar>
          </w:tcPr>
          <w:p>
            <w:pPr>
              <w:spacing w:after="0"/>
              <w:jc w:val="left"/>
            </w:pPr>
            <w:r>
              <w:rPr>
                <w:rFonts w:ascii="Arial" w:cs="Arial" w:eastAsia="Arial" w:hAnsi="Arial"/>
                <w:b/>
                <w:bCs/>
                <w:color w:val="17233A"/>
                <w:sz w:val="20"/>
                <w:szCs w:val="20"/>
              </w:rPr>
              <w:t xml:space="preserve">Wait for 40% Advance — CLEARED</w:t>
            </w:r>
          </w:p>
        </w:tc>
      </w:tr>
      <w:tr>
        <w:tc>
          <w:tcPr>
            <w:tcW w:type="dxa" w:w="600"/>
            <w:tcBorders>
              <w:top w:val="single" w:color="185FA5" w:sz="4" w:space="0"/>
              <w:left w:val="single" w:color="185FA5" w:sz="16" w:space="0"/>
              <w:bottom w:val="single" w:color="185FA5" w:sz="16"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16" w:space="0"/>
              <w:right w:val="single" w:color="185FA5" w:sz="16" w:space="0"/>
            </w:tcBorders>
            <w:shd w:fill="FFFFFF" w:val="clear"/>
            <w:tcMar>
              <w:top w:type="dxa" w:w="80"/>
              <w:left w:type="dxa" w:w="160"/>
              <w:bottom w:type="dxa" w:w="100"/>
              <w:right w:type="dxa" w:w="140"/>
            </w:tcMar>
          </w:tcPr>
          <w:p>
            <w:pPr>
              <w:spacing w:after="0"/>
              <w:jc w:val="left"/>
            </w:pPr>
            <w:r>
              <w:rPr>
                <w:rFonts w:ascii="Arial" w:cs="Arial" w:eastAsia="Arial" w:hAnsi="Arial"/>
                <w:b/>
                <w:bCs/>
                <w:color w:val="185FA5"/>
                <w:sz w:val="17"/>
                <w:szCs w:val="17"/>
              </w:rPr>
              <w:t xml:space="preserve">WHAT: </w:t>
            </w:r>
            <w:r>
              <w:rPr>
                <w:rFonts w:ascii="Arial" w:cs="Arial" w:eastAsia="Arial" w:hAnsi="Arial"/>
                <w:sz w:val="17"/>
                <w:szCs w:val="17"/>
              </w:rPr>
              <w:t xml:space="preserve">Do NOT start production on receipt of remittance copy alone. Wait until Accounts confirms the 40% advance is CLEARED in NexaCrest SBI account (allow 1–2 banking days). Enter the cleared date in Tab 1, Section 6 of the Order Data Sheet.</w:t>
            </w:r>
          </w:p>
          <w:p>
            <w:pPr>
              <w:spacing w:after="60"/>
            </w:pPr>
          </w:p>
          <w:p>
            <w:pPr>
              <w:spacing w:after="0"/>
              <w:jc w:val="left"/>
            </w:pPr>
            <w:r>
              <w:rPr>
                <w:rFonts w:ascii="Arial" w:cs="Arial" w:eastAsia="Arial" w:hAnsi="Arial"/>
                <w:b/>
                <w:bCs/>
                <w:color w:val="555555"/>
                <w:sz w:val="17"/>
                <w:szCs w:val="17"/>
              </w:rPr>
              <w:t xml:space="preserve">WHY: </w:t>
            </w:r>
            <w:r>
              <w:rPr>
                <w:rFonts w:ascii="Arial" w:cs="Arial" w:eastAsia="Arial" w:hAnsi="Arial"/>
                <w:i/>
                <w:iCs/>
                <w:color w:val="555555"/>
                <w:sz w:val="17"/>
                <w:szCs w:val="17"/>
              </w:rPr>
              <w:t xml:space="preserve">Production started on an uncleared payment is a financial risk. The remittance copy is not payment — cleared funds in the bank are payment.</w:t>
            </w:r>
          </w:p>
          <w:p>
            <w:pPr>
              <w:spacing w:after="60"/>
            </w:pPr>
          </w:p>
          <w:p>
            <w:pPr>
              <w:spacing w:after="0"/>
              <w:jc w:val="left"/>
            </w:pPr>
            <w:r>
              <w:rPr>
                <w:rFonts w:ascii="Arial" w:cs="Arial" w:eastAsia="Arial" w:hAnsi="Arial"/>
                <w:b/>
                <w:bCs/>
                <w:color w:val="17233A"/>
                <w:sz w:val="17"/>
                <w:szCs w:val="17"/>
              </w:rPr>
              <w:t xml:space="preserve">DOCUMENT: </w:t>
            </w:r>
            <w:r>
              <w:rPr>
                <w:rFonts w:ascii="Arial" w:cs="Arial" w:eastAsia="Arial" w:hAnsi="Arial"/>
                <w:color w:val="17233A"/>
                <w:sz w:val="17"/>
                <w:szCs w:val="17"/>
              </w:rPr>
              <w:t xml:space="preserve">Confirm with: Accounts (CL2 Section A)</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32D2D" w:sz="12" w:space="0"/>
              <w:left w:val="single" w:color="A32D2D" w:sz="24" w:space="0"/>
              <w:bottom w:val="single" w:color="A32D2D" w:sz="12" w:space="0"/>
              <w:right w:val="single" w:color="A32D2D" w:sz="12" w:space="0"/>
            </w:tcBorders>
            <w:shd w:fill="FBEAEA" w:val="clear"/>
            <w:tcMar>
              <w:top w:type="dxa" w:w="100"/>
              <w:left w:type="dxa" w:w="180"/>
              <w:bottom w:type="dxa" w:w="100"/>
              <w:right w:type="dxa" w:w="180"/>
            </w:tcMar>
          </w:tcPr>
          <w:p>
            <w:pPr>
              <w:spacing w:after="0"/>
              <w:jc w:val="left"/>
            </w:pPr>
            <w:r>
              <w:rPr>
                <w:rFonts w:ascii="Arial" w:cs="Arial" w:eastAsia="Arial" w:hAnsi="Arial"/>
                <w:b/>
                <w:bCs/>
                <w:color w:val="A32D2D"/>
                <w:sz w:val="19"/>
                <w:szCs w:val="19"/>
              </w:rPr>
              <w:t xml:space="preserve">⛔  GATE: </w:t>
            </w:r>
            <w:r>
              <w:rPr>
                <w:rFonts w:ascii="Arial" w:cs="Arial" w:eastAsia="Arial" w:hAnsi="Arial"/>
                <w:b/>
                <w:bCs/>
                <w:color w:val="A32D2D"/>
                <w:sz w:val="18"/>
                <w:szCs w:val="18"/>
              </w:rPr>
              <w:t xml:space="preserve">40% advance must be CLEARED in SBI — not just remittance received. Confirm with Accounts before issuing OC.</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185FA5" w:sz="16" w:space="0"/>
              <w:left w:val="single" w:color="185FA5" w:sz="16" w:space="0"/>
              <w:bottom w:val="single" w:color="185FA5" w:sz="4" w:space="0"/>
              <w:right w:val="single" w:color="185FA5" w:sz="4" w:space="0"/>
            </w:tcBorders>
            <w:shd w:fill="185FA5" w:val="clear"/>
            <w:tcMar>
              <w:top w:type="dxa" w:w="80"/>
              <w:left w:type="dxa" w:w="100"/>
              <w:bottom w:type="dxa" w:w="60"/>
              <w:right w:type="dxa" w:w="80"/>
            </w:tcMar>
          </w:tcPr>
          <w:p>
            <w:pPr>
              <w:spacing w:after="0"/>
              <w:jc w:val="center"/>
            </w:pPr>
            <w:r>
              <w:rPr>
                <w:rFonts w:ascii="Arial" w:cs="Arial" w:eastAsia="Arial" w:hAnsi="Arial"/>
                <w:b/>
                <w:bCs/>
                <w:color w:val="FFFFFF"/>
                <w:sz w:val="24"/>
                <w:szCs w:val="24"/>
              </w:rPr>
              <w:t xml:space="preserve">STEP 9</w:t>
            </w:r>
          </w:p>
        </w:tc>
        <w:tc>
          <w:tcPr>
            <w:tcW w:type="dxa" w:w="9038"/>
            <w:tcBorders>
              <w:top w:val="single" w:color="185FA5" w:sz="16" w:space="0"/>
              <w:left w:val="single" w:color="185FA5" w:sz="4" w:space="0"/>
              <w:bottom w:val="single" w:color="185FA5" w:sz="4" w:space="0"/>
              <w:right w:val="single" w:color="185FA5" w:sz="16" w:space="0"/>
            </w:tcBorders>
            <w:shd w:fill="E6F1FB" w:val="clear"/>
            <w:tcMar>
              <w:top w:type="dxa" w:w="80"/>
              <w:left w:type="dxa" w:w="160"/>
              <w:bottom w:type="dxa" w:w="60"/>
              <w:right w:type="dxa" w:w="140"/>
            </w:tcMar>
          </w:tcPr>
          <w:p>
            <w:pPr>
              <w:spacing w:after="0"/>
              <w:jc w:val="left"/>
            </w:pPr>
            <w:r>
              <w:rPr>
                <w:rFonts w:ascii="Arial" w:cs="Arial" w:eastAsia="Arial" w:hAnsi="Arial"/>
                <w:b/>
                <w:bCs/>
                <w:color w:val="17233A"/>
                <w:sz w:val="20"/>
                <w:szCs w:val="20"/>
              </w:rPr>
              <w:t xml:space="preserve">Issue Order Confirmation</w:t>
            </w:r>
          </w:p>
        </w:tc>
      </w:tr>
      <w:tr>
        <w:tc>
          <w:tcPr>
            <w:tcW w:type="dxa" w:w="600"/>
            <w:tcBorders>
              <w:top w:val="single" w:color="185FA5" w:sz="4" w:space="0"/>
              <w:left w:val="single" w:color="185FA5" w:sz="16" w:space="0"/>
              <w:bottom w:val="single" w:color="185FA5" w:sz="16"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16" w:space="0"/>
              <w:right w:val="single" w:color="185FA5" w:sz="16" w:space="0"/>
            </w:tcBorders>
            <w:shd w:fill="FFFFFF" w:val="clear"/>
            <w:tcMar>
              <w:top w:type="dxa" w:w="80"/>
              <w:left w:type="dxa" w:w="160"/>
              <w:bottom w:type="dxa" w:w="100"/>
              <w:right w:type="dxa" w:w="140"/>
            </w:tcMar>
          </w:tcPr>
          <w:p>
            <w:pPr>
              <w:spacing w:after="0"/>
              <w:jc w:val="left"/>
            </w:pPr>
            <w:r>
              <w:rPr>
                <w:rFonts w:ascii="Arial" w:cs="Arial" w:eastAsia="Arial" w:hAnsi="Arial"/>
                <w:b/>
                <w:bCs/>
                <w:color w:val="185FA5"/>
                <w:sz w:val="17"/>
                <w:szCs w:val="17"/>
              </w:rPr>
              <w:t xml:space="preserve">WHAT: </w:t>
            </w:r>
            <w:r>
              <w:rPr>
                <w:rFonts w:ascii="Arial" w:cs="Arial" w:eastAsia="Arial" w:hAnsi="Arial"/>
                <w:sz w:val="17"/>
                <w:szCs w:val="17"/>
              </w:rPr>
              <w:t xml:space="preserve">Once advance is confirmed cleared — open NexaCrest_03_OrderConfirmation.docx. Populate from Tab 1. Assign OC number (SC/OC/YYYY/DDMMNNN Rev.00). Fill: 40% advance amount received, date cleared. Confirm Buyer Inquiry REF matches. Sign and seal. Send to buyer.</w:t>
            </w:r>
          </w:p>
          <w:p>
            <w:pPr>
              <w:spacing w:after="60"/>
            </w:pPr>
          </w:p>
          <w:p>
            <w:pPr>
              <w:spacing w:after="0"/>
              <w:jc w:val="left"/>
            </w:pPr>
            <w:r>
              <w:rPr>
                <w:rFonts w:ascii="Arial" w:cs="Arial" w:eastAsia="Arial" w:hAnsi="Arial"/>
                <w:b/>
                <w:bCs/>
                <w:color w:val="555555"/>
                <w:sz w:val="17"/>
                <w:szCs w:val="17"/>
              </w:rPr>
              <w:t xml:space="preserve">WHY: </w:t>
            </w:r>
            <w:r>
              <w:rPr>
                <w:rFonts w:ascii="Arial" w:cs="Arial" w:eastAsia="Arial" w:hAnsi="Arial"/>
                <w:i/>
                <w:iCs/>
                <w:color w:val="555555"/>
                <w:sz w:val="17"/>
                <w:szCs w:val="17"/>
              </w:rPr>
              <w:t xml:space="preserve">The OC confirms to the buyer that payment is received and production is starting. It also confirms the balance amount due.</w:t>
            </w:r>
          </w:p>
          <w:p>
            <w:pPr>
              <w:spacing w:after="60"/>
            </w:pPr>
          </w:p>
          <w:p>
            <w:pPr>
              <w:spacing w:after="0"/>
              <w:jc w:val="left"/>
            </w:pPr>
            <w:r>
              <w:rPr>
                <w:rFonts w:ascii="Arial" w:cs="Arial" w:eastAsia="Arial" w:hAnsi="Arial"/>
                <w:b/>
                <w:bCs/>
                <w:color w:val="17233A"/>
                <w:sz w:val="17"/>
                <w:szCs w:val="17"/>
              </w:rPr>
              <w:t xml:space="preserve">DOCUMENT: </w:t>
            </w:r>
            <w:r>
              <w:rPr>
                <w:rFonts w:ascii="Arial" w:cs="Arial" w:eastAsia="Arial" w:hAnsi="Arial"/>
                <w:color w:val="17233A"/>
                <w:sz w:val="17"/>
                <w:szCs w:val="17"/>
              </w:rPr>
              <w:t xml:space="preserve">Document: 03 Order Confirmation | Check: CL1 Section D</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185FA5" w:sz="16" w:space="0"/>
              <w:left w:val="single" w:color="185FA5" w:sz="16" w:space="0"/>
              <w:bottom w:val="single" w:color="185FA5" w:sz="4" w:space="0"/>
              <w:right w:val="single" w:color="185FA5" w:sz="4" w:space="0"/>
            </w:tcBorders>
            <w:shd w:fill="185FA5" w:val="clear"/>
            <w:tcMar>
              <w:top w:type="dxa" w:w="80"/>
              <w:left w:type="dxa" w:w="100"/>
              <w:bottom w:type="dxa" w:w="60"/>
              <w:right w:type="dxa" w:w="80"/>
            </w:tcMar>
          </w:tcPr>
          <w:p>
            <w:pPr>
              <w:spacing w:after="0"/>
              <w:jc w:val="center"/>
            </w:pPr>
            <w:r>
              <w:rPr>
                <w:rFonts w:ascii="Arial" w:cs="Arial" w:eastAsia="Arial" w:hAnsi="Arial"/>
                <w:b/>
                <w:bCs/>
                <w:color w:val="FFFFFF"/>
                <w:sz w:val="24"/>
                <w:szCs w:val="24"/>
              </w:rPr>
              <w:t xml:space="preserve">STEP 10</w:t>
            </w:r>
          </w:p>
        </w:tc>
        <w:tc>
          <w:tcPr>
            <w:tcW w:type="dxa" w:w="9038"/>
            <w:tcBorders>
              <w:top w:val="single" w:color="185FA5" w:sz="16" w:space="0"/>
              <w:left w:val="single" w:color="185FA5" w:sz="4" w:space="0"/>
              <w:bottom w:val="single" w:color="185FA5" w:sz="4" w:space="0"/>
              <w:right w:val="single" w:color="185FA5" w:sz="16" w:space="0"/>
            </w:tcBorders>
            <w:shd w:fill="E6F1FB" w:val="clear"/>
            <w:tcMar>
              <w:top w:type="dxa" w:w="80"/>
              <w:left w:type="dxa" w:w="160"/>
              <w:bottom w:type="dxa" w:w="60"/>
              <w:right w:type="dxa" w:w="140"/>
            </w:tcMar>
          </w:tcPr>
          <w:p>
            <w:pPr>
              <w:spacing w:after="0"/>
              <w:jc w:val="left"/>
            </w:pPr>
            <w:r>
              <w:rPr>
                <w:rFonts w:ascii="Arial" w:cs="Arial" w:eastAsia="Arial" w:hAnsi="Arial"/>
                <w:b/>
                <w:bCs/>
                <w:color w:val="17233A"/>
                <w:sz w:val="20"/>
                <w:szCs w:val="20"/>
              </w:rPr>
              <w:t xml:space="preserve">Update Document Status Tracker</w:t>
            </w:r>
          </w:p>
        </w:tc>
      </w:tr>
      <w:tr>
        <w:tc>
          <w:tcPr>
            <w:tcW w:type="dxa" w:w="600"/>
            <w:tcBorders>
              <w:top w:val="single" w:color="185FA5" w:sz="4" w:space="0"/>
              <w:left w:val="single" w:color="185FA5" w:sz="16" w:space="0"/>
              <w:bottom w:val="single" w:color="185FA5" w:sz="16"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16" w:space="0"/>
              <w:right w:val="single" w:color="185FA5" w:sz="16" w:space="0"/>
            </w:tcBorders>
            <w:shd w:fill="FFFFFF" w:val="clear"/>
            <w:tcMar>
              <w:top w:type="dxa" w:w="80"/>
              <w:left w:type="dxa" w:w="160"/>
              <w:bottom w:type="dxa" w:w="100"/>
              <w:right w:type="dxa" w:w="140"/>
            </w:tcMar>
          </w:tcPr>
          <w:p>
            <w:pPr>
              <w:spacing w:after="0"/>
              <w:jc w:val="left"/>
            </w:pPr>
            <w:r>
              <w:rPr>
                <w:rFonts w:ascii="Arial" w:cs="Arial" w:eastAsia="Arial" w:hAnsi="Arial"/>
                <w:b/>
                <w:bCs/>
                <w:color w:val="185FA5"/>
                <w:sz w:val="17"/>
                <w:szCs w:val="17"/>
              </w:rPr>
              <w:t xml:space="preserve">WHAT: </w:t>
            </w:r>
            <w:r>
              <w:rPr>
                <w:rFonts w:ascii="Arial" w:cs="Arial" w:eastAsia="Arial" w:hAnsi="Arial"/>
                <w:sz w:val="17"/>
                <w:szCs w:val="17"/>
              </w:rPr>
              <w:t xml:space="preserve">Open Tab 3 of the Order Data Sheet. Mark QT, Buyer PO, PI and OC as issued and sent. Record dates.</w:t>
            </w:r>
          </w:p>
          <w:p>
            <w:pPr>
              <w:spacing w:after="60"/>
            </w:pPr>
          </w:p>
          <w:p>
            <w:pPr>
              <w:spacing w:after="0"/>
              <w:jc w:val="left"/>
            </w:pPr>
            <w:r>
              <w:rPr>
                <w:rFonts w:ascii="Arial" w:cs="Arial" w:eastAsia="Arial" w:hAnsi="Arial"/>
                <w:b/>
                <w:bCs/>
                <w:color w:val="555555"/>
                <w:sz w:val="17"/>
                <w:szCs w:val="17"/>
              </w:rPr>
              <w:t xml:space="preserve">WHY: </w:t>
            </w:r>
            <w:r>
              <w:rPr>
                <w:rFonts w:ascii="Arial" w:cs="Arial" w:eastAsia="Arial" w:hAnsi="Arial"/>
                <w:i/>
                <w:iCs/>
                <w:color w:val="555555"/>
                <w:sz w:val="17"/>
                <w:szCs w:val="17"/>
              </w:rPr>
              <w:t xml:space="preserve">The status tracker gives everyone on the team visibility of where the order stands without asking.</w:t>
            </w:r>
          </w:p>
          <w:p>
            <w:pPr>
              <w:spacing w:after="60"/>
            </w:pPr>
          </w:p>
          <w:p>
            <w:pPr>
              <w:spacing w:after="0"/>
              <w:jc w:val="left"/>
            </w:pPr>
            <w:r>
              <w:rPr>
                <w:rFonts w:ascii="Arial" w:cs="Arial" w:eastAsia="Arial" w:hAnsi="Arial"/>
                <w:b/>
                <w:bCs/>
                <w:color w:val="17233A"/>
                <w:sz w:val="17"/>
                <w:szCs w:val="17"/>
              </w:rPr>
              <w:t xml:space="preserve">DOCUMENT: </w:t>
            </w:r>
            <w:r>
              <w:rPr>
                <w:rFonts w:ascii="Arial" w:cs="Arial" w:eastAsia="Arial" w:hAnsi="Arial"/>
                <w:color w:val="17233A"/>
                <w:sz w:val="17"/>
                <w:szCs w:val="17"/>
              </w:rPr>
              <w:t xml:space="preserve">Order Data Sheet — Tab 3</w:t>
            </w:r>
          </w:p>
        </w:tc>
      </w:tr>
    </w:tbl>
    <w:p>
      <w:pPr>
        <w:spacing w:after="80"/>
      </w:pP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32D2D" w:sz="8" w:space="0"/>
              <w:left w:val="single" w:color="A32D2D" w:sz="8" w:space="0"/>
              <w:bottom w:val="single" w:color="A32D2D" w:sz="8" w:space="0"/>
              <w:right w:val="single" w:color="A32D2D" w:sz="8" w:space="0"/>
            </w:tcBorders>
            <w:shd w:fill="A32D2D" w:val="clear"/>
            <w:tcMar>
              <w:top w:type="dxa" w:w="80"/>
              <w:left w:type="dxa" w:w="160"/>
              <w:bottom w:type="dxa" w:w="80"/>
              <w:right w:type="dxa" w:w="160"/>
            </w:tcMar>
          </w:tcPr>
          <w:p>
            <w:pPr>
              <w:spacing w:after="0"/>
              <w:jc w:val="left"/>
            </w:pPr>
            <w:r>
              <w:rPr>
                <w:rFonts w:ascii="Arial" w:cs="Arial" w:eastAsia="Arial" w:hAnsi="Arial"/>
                <w:b/>
                <w:bCs/>
                <w:color w:val="FFFFFF"/>
                <w:sz w:val="19"/>
                <w:szCs w:val="19"/>
              </w:rPr>
              <w:t xml:space="preserve">DISPUTE PREVENTION — MANDATORY BEFORE EVERY PI IS SENT</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A32D2D" w:sz="16" w:space="0"/>
              <w:left w:val="single" w:color="A32D2D" w:sz="16" w:space="0"/>
              <w:bottom w:val="single" w:color="A32D2D" w:sz="4" w:space="0"/>
              <w:right w:val="single" w:color="A32D2D" w:sz="4" w:space="0"/>
            </w:tcBorders>
            <w:shd w:fill="A32D2D" w:val="clear"/>
            <w:tcMar>
              <w:top w:type="dxa" w:w="80"/>
              <w:left w:type="dxa" w:w="100"/>
              <w:bottom w:type="dxa" w:w="60"/>
              <w:right w:type="dxa" w:w="80"/>
            </w:tcMar>
          </w:tcPr>
          <w:p>
            <w:pPr>
              <w:spacing w:after="0"/>
              <w:jc w:val="center"/>
            </w:pPr>
            <w:r>
              <w:rPr>
                <w:rFonts w:ascii="Arial" w:cs="Arial" w:eastAsia="Arial" w:hAnsi="Arial"/>
                <w:b/>
                <w:bCs/>
                <w:color w:val="FFFFFF"/>
                <w:sz w:val="24"/>
                <w:szCs w:val="24"/>
              </w:rPr>
              <w:t xml:space="preserve">STEP 1</w:t>
            </w:r>
          </w:p>
        </w:tc>
        <w:tc>
          <w:tcPr>
            <w:tcW w:type="dxa" w:w="9038"/>
            <w:tcBorders>
              <w:top w:val="single" w:color="A32D2D" w:sz="16" w:space="0"/>
              <w:left w:val="single" w:color="A32D2D" w:sz="4" w:space="0"/>
              <w:bottom w:val="single" w:color="A32D2D" w:sz="4" w:space="0"/>
              <w:right w:val="single" w:color="A32D2D" w:sz="16" w:space="0"/>
            </w:tcBorders>
            <w:shd w:fill="FBEAEA" w:val="clear"/>
            <w:tcMar>
              <w:top w:type="dxa" w:w="80"/>
              <w:left w:type="dxa" w:w="160"/>
              <w:bottom w:type="dxa" w:w="60"/>
              <w:right w:type="dxa" w:w="140"/>
            </w:tcMar>
          </w:tcPr>
          <w:p>
            <w:pPr>
              <w:spacing w:after="0"/>
              <w:jc w:val="left"/>
            </w:pPr>
            <w:r>
              <w:rPr>
                <w:rFonts w:ascii="Arial" w:cs="Arial" w:eastAsia="Arial" w:hAnsi="Arial"/>
                <w:b/>
                <w:bCs/>
                <w:color w:val="17233A"/>
                <w:sz w:val="20"/>
                <w:szCs w:val="20"/>
              </w:rPr>
              <w:t xml:space="preserve">Verify Payment Terms Match QT — Character for Character</w:t>
            </w:r>
          </w:p>
        </w:tc>
      </w:tr>
      <w:tr>
        <w:tc>
          <w:tcPr>
            <w:tcW w:type="dxa" w:w="600"/>
            <w:tcBorders>
              <w:top w:val="single" w:color="A32D2D" w:sz="4" w:space="0"/>
              <w:left w:val="single" w:color="A32D2D" w:sz="16" w:space="0"/>
              <w:bottom w:val="single" w:color="A32D2D" w:sz="16" w:space="0"/>
              <w:right w:val="single" w:color="A32D2D" w:sz="4" w:space="0"/>
            </w:tcBorders>
            <w:shd w:fill="A32D2D" w:val="clear"/>
          </w:tcPr>
          <w:p>
            <w:pPr>
              <w:spacing w:after="20"/>
            </w:pPr>
          </w:p>
        </w:tc>
        <w:tc>
          <w:tcPr>
            <w:tcW w:type="dxa" w:w="9038"/>
            <w:tcBorders>
              <w:top w:val="single" w:color="A32D2D" w:sz="4" w:space="0"/>
              <w:left w:val="single" w:color="A32D2D" w:sz="4" w:space="0"/>
              <w:bottom w:val="single" w:color="A32D2D" w:sz="16" w:space="0"/>
              <w:right w:val="single" w:color="A32D2D" w:sz="16" w:space="0"/>
            </w:tcBorders>
            <w:shd w:fill="FFFFFF" w:val="clear"/>
            <w:tcMar>
              <w:top w:type="dxa" w:w="80"/>
              <w:left w:type="dxa" w:w="160"/>
              <w:bottom w:type="dxa" w:w="100"/>
              <w:right w:type="dxa" w:w="140"/>
            </w:tcMar>
          </w:tcPr>
          <w:p>
            <w:pPr>
              <w:spacing w:after="0"/>
              <w:jc w:val="left"/>
            </w:pPr>
            <w:r>
              <w:rPr>
                <w:rFonts w:ascii="Arial" w:cs="Arial" w:eastAsia="Arial" w:hAnsi="Arial"/>
                <w:b/>
                <w:bCs/>
                <w:color w:val="A32D2D"/>
                <w:sz w:val="17"/>
                <w:szCs w:val="17"/>
              </w:rPr>
              <w:t xml:space="preserve">WHAT: </w:t>
            </w:r>
            <w:r>
              <w:rPr>
                <w:rFonts w:ascii="Arial" w:cs="Arial" w:eastAsia="Arial" w:hAnsi="Arial"/>
                <w:sz w:val="17"/>
                <w:szCs w:val="17"/>
              </w:rPr>
              <w:t xml:space="preserve">Open the QT the buyer accepted. Open the PI. Compare payment terms word by word, number by number, punctuation mark by punctuation mark. They must be identical — not similar, not approximately the same. Identical. Copy directly from QT — do not retype, do not paraphrase. If the QT had a typo — fix the QT first, issue a revised QT, get fresh written acceptance, then issue the PI. Never fix a QT error directly on the PI.</w:t>
            </w:r>
          </w:p>
          <w:p>
            <w:pPr>
              <w:spacing w:after="60"/>
            </w:pPr>
          </w:p>
          <w:p>
            <w:pPr>
              <w:spacing w:after="0"/>
              <w:jc w:val="left"/>
            </w:pPr>
            <w:r>
              <w:rPr>
                <w:rFonts w:ascii="Arial" w:cs="Arial" w:eastAsia="Arial" w:hAnsi="Arial"/>
                <w:b/>
                <w:bCs/>
                <w:color w:val="555555"/>
                <w:sz w:val="17"/>
                <w:szCs w:val="17"/>
              </w:rPr>
              <w:t xml:space="preserve">WHY: </w:t>
            </w:r>
            <w:r>
              <w:rPr>
                <w:rFonts w:ascii="Arial" w:cs="Arial" w:eastAsia="Arial" w:hAnsi="Arial"/>
                <w:i/>
                <w:iCs/>
                <w:color w:val="555555"/>
                <w:sz w:val="17"/>
                <w:szCs w:val="17"/>
              </w:rPr>
              <w:t xml:space="preserve">A single word difference — even 'T/T' vs 'wire transfer' — gives a buyer's lawyer grounds to argue the PI introduced new terms the buyer never agreed to. This freezes the advance, stops production, and turns a straightforward transaction into a legal dispute.</w:t>
            </w:r>
          </w:p>
          <w:p>
            <w:pPr>
              <w:spacing w:after="60"/>
            </w:pPr>
          </w:p>
          <w:p>
            <w:pPr>
              <w:spacing w:after="0"/>
              <w:jc w:val="left"/>
            </w:pPr>
            <w:r>
              <w:rPr>
                <w:rFonts w:ascii="Arial" w:cs="Arial" w:eastAsia="Arial" w:hAnsi="Arial"/>
                <w:b/>
                <w:bCs/>
                <w:color w:val="17233A"/>
                <w:sz w:val="17"/>
                <w:szCs w:val="17"/>
              </w:rPr>
              <w:t xml:space="preserve">DOCUMENT: </w:t>
            </w:r>
            <w:r>
              <w:rPr>
                <w:rFonts w:ascii="Arial" w:cs="Arial" w:eastAsia="Arial" w:hAnsi="Arial"/>
                <w:color w:val="17233A"/>
                <w:sz w:val="17"/>
                <w:szCs w:val="17"/>
              </w:rPr>
              <w:t xml:space="preserve">QT + PI side by side comparison</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A32D2D" w:sz="16" w:space="0"/>
              <w:left w:val="single" w:color="A32D2D" w:sz="16" w:space="0"/>
              <w:bottom w:val="single" w:color="A32D2D" w:sz="4" w:space="0"/>
              <w:right w:val="single" w:color="A32D2D" w:sz="4" w:space="0"/>
            </w:tcBorders>
            <w:shd w:fill="A32D2D" w:val="clear"/>
            <w:tcMar>
              <w:top w:type="dxa" w:w="80"/>
              <w:left w:type="dxa" w:w="100"/>
              <w:bottom w:type="dxa" w:w="60"/>
              <w:right w:type="dxa" w:w="80"/>
            </w:tcMar>
          </w:tcPr>
          <w:p>
            <w:pPr>
              <w:spacing w:after="0"/>
              <w:jc w:val="center"/>
            </w:pPr>
            <w:r>
              <w:rPr>
                <w:rFonts w:ascii="Arial" w:cs="Arial" w:eastAsia="Arial" w:hAnsi="Arial"/>
                <w:b/>
                <w:bCs/>
                <w:color w:val="FFFFFF"/>
                <w:sz w:val="24"/>
                <w:szCs w:val="24"/>
              </w:rPr>
              <w:t xml:space="preserve">STEP 2</w:t>
            </w:r>
          </w:p>
        </w:tc>
        <w:tc>
          <w:tcPr>
            <w:tcW w:type="dxa" w:w="9038"/>
            <w:tcBorders>
              <w:top w:val="single" w:color="A32D2D" w:sz="16" w:space="0"/>
              <w:left w:val="single" w:color="A32D2D" w:sz="4" w:space="0"/>
              <w:bottom w:val="single" w:color="A32D2D" w:sz="4" w:space="0"/>
              <w:right w:val="single" w:color="A32D2D" w:sz="16" w:space="0"/>
            </w:tcBorders>
            <w:shd w:fill="FBEAEA" w:val="clear"/>
            <w:tcMar>
              <w:top w:type="dxa" w:w="80"/>
              <w:left w:type="dxa" w:w="160"/>
              <w:bottom w:type="dxa" w:w="60"/>
              <w:right w:type="dxa" w:w="140"/>
            </w:tcMar>
          </w:tcPr>
          <w:p>
            <w:pPr>
              <w:spacing w:after="0"/>
              <w:jc w:val="left"/>
            </w:pPr>
            <w:r>
              <w:rPr>
                <w:rFonts w:ascii="Arial" w:cs="Arial" w:eastAsia="Arial" w:hAnsi="Arial"/>
                <w:b/>
                <w:bCs/>
                <w:color w:val="17233A"/>
                <w:sz w:val="20"/>
                <w:szCs w:val="20"/>
              </w:rPr>
              <w:t xml:space="preserve">Verify All Three Legal Clauses Are Present in PI</w:t>
            </w:r>
          </w:p>
        </w:tc>
      </w:tr>
      <w:tr>
        <w:tc>
          <w:tcPr>
            <w:tcW w:type="dxa" w:w="600"/>
            <w:tcBorders>
              <w:top w:val="single" w:color="A32D2D" w:sz="4" w:space="0"/>
              <w:left w:val="single" w:color="A32D2D" w:sz="16" w:space="0"/>
              <w:bottom w:val="single" w:color="A32D2D" w:sz="16" w:space="0"/>
              <w:right w:val="single" w:color="A32D2D" w:sz="4" w:space="0"/>
            </w:tcBorders>
            <w:shd w:fill="A32D2D" w:val="clear"/>
          </w:tcPr>
          <w:p>
            <w:pPr>
              <w:spacing w:after="20"/>
            </w:pPr>
          </w:p>
        </w:tc>
        <w:tc>
          <w:tcPr>
            <w:tcW w:type="dxa" w:w="9038"/>
            <w:tcBorders>
              <w:top w:val="single" w:color="A32D2D" w:sz="4" w:space="0"/>
              <w:left w:val="single" w:color="A32D2D" w:sz="4" w:space="0"/>
              <w:bottom w:val="single" w:color="A32D2D" w:sz="16" w:space="0"/>
              <w:right w:val="single" w:color="A32D2D" w:sz="16" w:space="0"/>
            </w:tcBorders>
            <w:shd w:fill="FFFFFF" w:val="clear"/>
            <w:tcMar>
              <w:top w:type="dxa" w:w="80"/>
              <w:left w:type="dxa" w:w="160"/>
              <w:bottom w:type="dxa" w:w="100"/>
              <w:right w:type="dxa" w:w="140"/>
            </w:tcMar>
          </w:tcPr>
          <w:p>
            <w:pPr>
              <w:spacing w:after="0"/>
              <w:jc w:val="left"/>
            </w:pPr>
            <w:r>
              <w:rPr>
                <w:rFonts w:ascii="Arial" w:cs="Arial" w:eastAsia="Arial" w:hAnsi="Arial"/>
                <w:b/>
                <w:bCs/>
                <w:color w:val="A32D2D"/>
                <w:sz w:val="17"/>
                <w:szCs w:val="17"/>
              </w:rPr>
              <w:t xml:space="preserve">WHAT: </w:t>
            </w:r>
            <w:r>
              <w:rPr>
                <w:rFonts w:ascii="Arial" w:cs="Arial" w:eastAsia="Arial" w:hAnsi="Arial"/>
                <w:sz w:val="17"/>
                <w:szCs w:val="17"/>
              </w:rPr>
              <w:t xml:space="preserve">Before sending any PI — confirm all three clauses are visible in the T&amp;C section: PAYMENT TERMS FINALITY, DISPUTE RESOLUTION &amp; PUBLIC COMMUNICATIONS, and ACCEPTANCE &amp; ORDER OF PRECEDENCE. If any are missing — do not send the PI until they are added.</w:t>
            </w:r>
          </w:p>
          <w:p>
            <w:pPr>
              <w:spacing w:after="60"/>
            </w:pPr>
          </w:p>
          <w:p>
            <w:pPr>
              <w:spacing w:after="0"/>
              <w:jc w:val="left"/>
            </w:pPr>
            <w:r>
              <w:rPr>
                <w:rFonts w:ascii="Arial" w:cs="Arial" w:eastAsia="Arial" w:hAnsi="Arial"/>
                <w:b/>
                <w:bCs/>
                <w:color w:val="555555"/>
                <w:sz w:val="17"/>
                <w:szCs w:val="17"/>
              </w:rPr>
              <w:t xml:space="preserve">WHY: </w:t>
            </w:r>
            <w:r>
              <w:rPr>
                <w:rFonts w:ascii="Arial" w:cs="Arial" w:eastAsia="Arial" w:hAnsi="Arial"/>
                <w:i/>
                <w:iCs/>
                <w:color w:val="555555"/>
                <w:sz w:val="17"/>
                <w:szCs w:val="17"/>
              </w:rPr>
              <w:t xml:space="preserve">Without these clauses NexaCrest has no contractual basis to demand payment term compliance, prevent public statements, or reject a buyer's conflicting PO terms.</w:t>
            </w:r>
          </w:p>
          <w:p>
            <w:pPr>
              <w:spacing w:after="60"/>
            </w:pPr>
          </w:p>
          <w:p>
            <w:pPr>
              <w:spacing w:after="0"/>
              <w:jc w:val="left"/>
            </w:pPr>
            <w:r>
              <w:rPr>
                <w:rFonts w:ascii="Arial" w:cs="Arial" w:eastAsia="Arial" w:hAnsi="Arial"/>
                <w:b/>
                <w:bCs/>
                <w:color w:val="17233A"/>
                <w:sz w:val="17"/>
                <w:szCs w:val="17"/>
              </w:rPr>
              <w:t xml:space="preserve">DOCUMENT: </w:t>
            </w:r>
            <w:r>
              <w:rPr>
                <w:rFonts w:ascii="Arial" w:cs="Arial" w:eastAsia="Arial" w:hAnsi="Arial"/>
                <w:color w:val="17233A"/>
                <w:sz w:val="17"/>
                <w:szCs w:val="17"/>
              </w:rPr>
              <w:t xml:space="preserve">PI T&amp;C section</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A32D2D" w:sz="16" w:space="0"/>
              <w:left w:val="single" w:color="A32D2D" w:sz="16" w:space="0"/>
              <w:bottom w:val="single" w:color="A32D2D" w:sz="4" w:space="0"/>
              <w:right w:val="single" w:color="A32D2D" w:sz="4" w:space="0"/>
            </w:tcBorders>
            <w:shd w:fill="A32D2D" w:val="clear"/>
            <w:tcMar>
              <w:top w:type="dxa" w:w="80"/>
              <w:left w:type="dxa" w:w="100"/>
              <w:bottom w:type="dxa" w:w="60"/>
              <w:right w:type="dxa" w:w="80"/>
            </w:tcMar>
          </w:tcPr>
          <w:p>
            <w:pPr>
              <w:spacing w:after="0"/>
              <w:jc w:val="center"/>
            </w:pPr>
            <w:r>
              <w:rPr>
                <w:rFonts w:ascii="Arial" w:cs="Arial" w:eastAsia="Arial" w:hAnsi="Arial"/>
                <w:b/>
                <w:bCs/>
                <w:color w:val="FFFFFF"/>
                <w:sz w:val="24"/>
                <w:szCs w:val="24"/>
              </w:rPr>
              <w:t xml:space="preserve">STEP 3</w:t>
            </w:r>
          </w:p>
        </w:tc>
        <w:tc>
          <w:tcPr>
            <w:tcW w:type="dxa" w:w="9038"/>
            <w:tcBorders>
              <w:top w:val="single" w:color="A32D2D" w:sz="16" w:space="0"/>
              <w:left w:val="single" w:color="A32D2D" w:sz="4" w:space="0"/>
              <w:bottom w:val="single" w:color="A32D2D" w:sz="4" w:space="0"/>
              <w:right w:val="single" w:color="A32D2D" w:sz="16" w:space="0"/>
            </w:tcBorders>
            <w:shd w:fill="FBEAEA" w:val="clear"/>
            <w:tcMar>
              <w:top w:type="dxa" w:w="80"/>
              <w:left w:type="dxa" w:w="160"/>
              <w:bottom w:type="dxa" w:w="60"/>
              <w:right w:type="dxa" w:w="140"/>
            </w:tcMar>
          </w:tcPr>
          <w:p>
            <w:pPr>
              <w:spacing w:after="0"/>
              <w:jc w:val="left"/>
            </w:pPr>
            <w:r>
              <w:rPr>
                <w:rFonts w:ascii="Arial" w:cs="Arial" w:eastAsia="Arial" w:hAnsi="Arial"/>
                <w:b/>
                <w:bCs/>
                <w:color w:val="17233A"/>
                <w:sz w:val="20"/>
                <w:szCs w:val="20"/>
              </w:rPr>
              <w:t xml:space="preserve">Written Acceptance on File Before Requesting Advance</w:t>
            </w:r>
          </w:p>
        </w:tc>
      </w:tr>
      <w:tr>
        <w:tc>
          <w:tcPr>
            <w:tcW w:type="dxa" w:w="600"/>
            <w:tcBorders>
              <w:top w:val="single" w:color="A32D2D" w:sz="4" w:space="0"/>
              <w:left w:val="single" w:color="A32D2D" w:sz="16" w:space="0"/>
              <w:bottom w:val="single" w:color="A32D2D" w:sz="16" w:space="0"/>
              <w:right w:val="single" w:color="A32D2D" w:sz="4" w:space="0"/>
            </w:tcBorders>
            <w:shd w:fill="A32D2D" w:val="clear"/>
          </w:tcPr>
          <w:p>
            <w:pPr>
              <w:spacing w:after="20"/>
            </w:pPr>
          </w:p>
        </w:tc>
        <w:tc>
          <w:tcPr>
            <w:tcW w:type="dxa" w:w="9038"/>
            <w:tcBorders>
              <w:top w:val="single" w:color="A32D2D" w:sz="4" w:space="0"/>
              <w:left w:val="single" w:color="A32D2D" w:sz="4" w:space="0"/>
              <w:bottom w:val="single" w:color="A32D2D" w:sz="16" w:space="0"/>
              <w:right w:val="single" w:color="A32D2D" w:sz="16" w:space="0"/>
            </w:tcBorders>
            <w:shd w:fill="FFFFFF" w:val="clear"/>
            <w:tcMar>
              <w:top w:type="dxa" w:w="80"/>
              <w:left w:type="dxa" w:w="160"/>
              <w:bottom w:type="dxa" w:w="100"/>
              <w:right w:type="dxa" w:w="140"/>
            </w:tcMar>
          </w:tcPr>
          <w:p>
            <w:pPr>
              <w:spacing w:after="0"/>
              <w:jc w:val="left"/>
            </w:pPr>
            <w:r>
              <w:rPr>
                <w:rFonts w:ascii="Arial" w:cs="Arial" w:eastAsia="Arial" w:hAnsi="Arial"/>
                <w:b/>
                <w:bCs/>
                <w:color w:val="A32D2D"/>
                <w:sz w:val="17"/>
                <w:szCs w:val="17"/>
              </w:rPr>
              <w:t xml:space="preserve">WHAT: </w:t>
            </w:r>
            <w:r>
              <w:rPr>
                <w:rFonts w:ascii="Arial" w:cs="Arial" w:eastAsia="Arial" w:hAnsi="Arial"/>
                <w:sz w:val="17"/>
                <w:szCs w:val="17"/>
              </w:rPr>
              <w:t xml:space="preserve">Signed Buyer PO, email confirmation, or written message from buyer must be saved and filed before the PI is sent. No exceptions. File it in the order folder the moment it arrives.</w:t>
            </w:r>
          </w:p>
          <w:p>
            <w:pPr>
              <w:spacing w:after="60"/>
            </w:pPr>
          </w:p>
          <w:p>
            <w:pPr>
              <w:spacing w:after="0"/>
              <w:jc w:val="left"/>
            </w:pPr>
            <w:r>
              <w:rPr>
                <w:rFonts w:ascii="Arial" w:cs="Arial" w:eastAsia="Arial" w:hAnsi="Arial"/>
                <w:b/>
                <w:bCs/>
                <w:color w:val="555555"/>
                <w:sz w:val="17"/>
                <w:szCs w:val="17"/>
              </w:rPr>
              <w:t xml:space="preserve">WHY: </w:t>
            </w:r>
            <w:r>
              <w:rPr>
                <w:rFonts w:ascii="Arial" w:cs="Arial" w:eastAsia="Arial" w:hAnsi="Arial"/>
                <w:i/>
                <w:iCs/>
                <w:color w:val="555555"/>
                <w:sz w:val="17"/>
                <w:szCs w:val="17"/>
              </w:rPr>
              <w:t xml:space="preserve">Without written acceptance on file there is no evidence the buyer agreed to the terms. In any dispute the first question asked will be — where is the proof the buyer accepted?</w:t>
            </w:r>
          </w:p>
          <w:p>
            <w:pPr>
              <w:spacing w:after="60"/>
            </w:pPr>
          </w:p>
          <w:p>
            <w:pPr>
              <w:spacing w:after="0"/>
              <w:jc w:val="left"/>
            </w:pPr>
            <w:r>
              <w:rPr>
                <w:rFonts w:ascii="Arial" w:cs="Arial" w:eastAsia="Arial" w:hAnsi="Arial"/>
                <w:b/>
                <w:bCs/>
                <w:color w:val="17233A"/>
                <w:sz w:val="17"/>
                <w:szCs w:val="17"/>
              </w:rPr>
              <w:t xml:space="preserve">DOCUMENT: </w:t>
            </w:r>
            <w:r>
              <w:rPr>
                <w:rFonts w:ascii="Arial" w:cs="Arial" w:eastAsia="Arial" w:hAnsi="Arial"/>
                <w:color w:val="17233A"/>
                <w:sz w:val="17"/>
                <w:szCs w:val="17"/>
              </w:rPr>
              <w:t xml:space="preserve">Order folder — buyer acceptance file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A32D2D" w:sz="16" w:space="0"/>
              <w:left w:val="single" w:color="A32D2D" w:sz="16" w:space="0"/>
              <w:bottom w:val="single" w:color="A32D2D" w:sz="4" w:space="0"/>
              <w:right w:val="single" w:color="A32D2D" w:sz="4" w:space="0"/>
            </w:tcBorders>
            <w:shd w:fill="A32D2D" w:val="clear"/>
            <w:tcMar>
              <w:top w:type="dxa" w:w="80"/>
              <w:left w:type="dxa" w:w="100"/>
              <w:bottom w:type="dxa" w:w="60"/>
              <w:right w:type="dxa" w:w="80"/>
            </w:tcMar>
          </w:tcPr>
          <w:p>
            <w:pPr>
              <w:spacing w:after="0"/>
              <w:jc w:val="center"/>
            </w:pPr>
            <w:r>
              <w:rPr>
                <w:rFonts w:ascii="Arial" w:cs="Arial" w:eastAsia="Arial" w:hAnsi="Arial"/>
                <w:b/>
                <w:bCs/>
                <w:color w:val="FFFFFF"/>
                <w:sz w:val="24"/>
                <w:szCs w:val="24"/>
              </w:rPr>
              <w:t xml:space="preserve">STEP 4</w:t>
            </w:r>
          </w:p>
        </w:tc>
        <w:tc>
          <w:tcPr>
            <w:tcW w:type="dxa" w:w="9038"/>
            <w:tcBorders>
              <w:top w:val="single" w:color="A32D2D" w:sz="16" w:space="0"/>
              <w:left w:val="single" w:color="A32D2D" w:sz="4" w:space="0"/>
              <w:bottom w:val="single" w:color="A32D2D" w:sz="4" w:space="0"/>
              <w:right w:val="single" w:color="A32D2D" w:sz="16" w:space="0"/>
            </w:tcBorders>
            <w:shd w:fill="FBEAEA" w:val="clear"/>
            <w:tcMar>
              <w:top w:type="dxa" w:w="80"/>
              <w:left w:type="dxa" w:w="160"/>
              <w:bottom w:type="dxa" w:w="60"/>
              <w:right w:type="dxa" w:w="140"/>
            </w:tcMar>
          </w:tcPr>
          <w:p>
            <w:pPr>
              <w:spacing w:after="0"/>
              <w:jc w:val="left"/>
            </w:pPr>
            <w:r>
              <w:rPr>
                <w:rFonts w:ascii="Arial" w:cs="Arial" w:eastAsia="Arial" w:hAnsi="Arial"/>
                <w:b/>
                <w:bCs/>
                <w:color w:val="17233A"/>
                <w:sz w:val="20"/>
                <w:szCs w:val="20"/>
              </w:rPr>
              <w:t xml:space="preserve">Review Buyer's Own PO for Conflicting Terms</w:t>
            </w:r>
          </w:p>
        </w:tc>
      </w:tr>
      <w:tr>
        <w:tc>
          <w:tcPr>
            <w:tcW w:type="dxa" w:w="600"/>
            <w:tcBorders>
              <w:top w:val="single" w:color="A32D2D" w:sz="4" w:space="0"/>
              <w:left w:val="single" w:color="A32D2D" w:sz="16" w:space="0"/>
              <w:bottom w:val="single" w:color="A32D2D" w:sz="16" w:space="0"/>
              <w:right w:val="single" w:color="A32D2D" w:sz="4" w:space="0"/>
            </w:tcBorders>
            <w:shd w:fill="A32D2D" w:val="clear"/>
          </w:tcPr>
          <w:p>
            <w:pPr>
              <w:spacing w:after="20"/>
            </w:pPr>
          </w:p>
        </w:tc>
        <w:tc>
          <w:tcPr>
            <w:tcW w:type="dxa" w:w="9038"/>
            <w:tcBorders>
              <w:top w:val="single" w:color="A32D2D" w:sz="4" w:space="0"/>
              <w:left w:val="single" w:color="A32D2D" w:sz="4" w:space="0"/>
              <w:bottom w:val="single" w:color="A32D2D" w:sz="16" w:space="0"/>
              <w:right w:val="single" w:color="A32D2D" w:sz="16" w:space="0"/>
            </w:tcBorders>
            <w:shd w:fill="FFFFFF" w:val="clear"/>
            <w:tcMar>
              <w:top w:type="dxa" w:w="80"/>
              <w:left w:type="dxa" w:w="160"/>
              <w:bottom w:type="dxa" w:w="100"/>
              <w:right w:type="dxa" w:w="140"/>
            </w:tcMar>
          </w:tcPr>
          <w:p>
            <w:pPr>
              <w:spacing w:after="0"/>
              <w:jc w:val="left"/>
            </w:pPr>
            <w:r>
              <w:rPr>
                <w:rFonts w:ascii="Arial" w:cs="Arial" w:eastAsia="Arial" w:hAnsi="Arial"/>
                <w:b/>
                <w:bCs/>
                <w:color w:val="A32D2D"/>
                <w:sz w:val="17"/>
                <w:szCs w:val="17"/>
              </w:rPr>
              <w:t xml:space="preserve">WHAT: </w:t>
            </w:r>
            <w:r>
              <w:rPr>
                <w:rFonts w:ascii="Arial" w:cs="Arial" w:eastAsia="Arial" w:hAnsi="Arial"/>
                <w:sz w:val="17"/>
                <w:szCs w:val="17"/>
              </w:rPr>
              <w:t xml:space="preserve">When buyer returns their signed PO — read it. If they have attached their own T&amp;C or written different payment terms — do not proceed. Escalate to MD immediately. Per the Acceptance &amp; Order of Precedence clause their terms do not apply — but this must be resolved before any advance is requested.</w:t>
            </w:r>
          </w:p>
          <w:p>
            <w:pPr>
              <w:spacing w:after="60"/>
            </w:pPr>
          </w:p>
          <w:p>
            <w:pPr>
              <w:spacing w:after="0"/>
              <w:jc w:val="left"/>
            </w:pPr>
            <w:r>
              <w:rPr>
                <w:rFonts w:ascii="Arial" w:cs="Arial" w:eastAsia="Arial" w:hAnsi="Arial"/>
                <w:b/>
                <w:bCs/>
                <w:color w:val="555555"/>
                <w:sz w:val="17"/>
                <w:szCs w:val="17"/>
              </w:rPr>
              <w:t xml:space="preserve">WHY: </w:t>
            </w:r>
            <w:r>
              <w:rPr>
                <w:rFonts w:ascii="Arial" w:cs="Arial" w:eastAsia="Arial" w:hAnsi="Arial"/>
                <w:i/>
                <w:iCs/>
                <w:color w:val="555555"/>
                <w:sz w:val="17"/>
                <w:szCs w:val="17"/>
              </w:rPr>
              <w:t xml:space="preserve">A buyer whose conflicting PO terms are not caught early will later claim those terms govern the transaction. Catching it before the advance is paid means you have full control of the situation.</w:t>
            </w:r>
          </w:p>
          <w:p>
            <w:pPr>
              <w:spacing w:after="60"/>
            </w:pPr>
          </w:p>
          <w:p>
            <w:pPr>
              <w:spacing w:after="0"/>
              <w:jc w:val="left"/>
            </w:pPr>
            <w:r>
              <w:rPr>
                <w:rFonts w:ascii="Arial" w:cs="Arial" w:eastAsia="Arial" w:hAnsi="Arial"/>
                <w:b/>
                <w:bCs/>
                <w:color w:val="17233A"/>
                <w:sz w:val="17"/>
                <w:szCs w:val="17"/>
              </w:rPr>
              <w:t xml:space="preserve">DOCUMENT: </w:t>
            </w:r>
            <w:r>
              <w:rPr>
                <w:rFonts w:ascii="Arial" w:cs="Arial" w:eastAsia="Arial" w:hAnsi="Arial"/>
                <w:color w:val="17233A"/>
                <w:sz w:val="17"/>
                <w:szCs w:val="17"/>
              </w:rPr>
              <w:t xml:space="preserve">Buyer's returning PO</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A32D2D" w:sz="16" w:space="0"/>
              <w:left w:val="single" w:color="A32D2D" w:sz="16" w:space="0"/>
              <w:bottom w:val="single" w:color="A32D2D" w:sz="4" w:space="0"/>
              <w:right w:val="single" w:color="A32D2D" w:sz="4" w:space="0"/>
            </w:tcBorders>
            <w:shd w:fill="A32D2D" w:val="clear"/>
            <w:tcMar>
              <w:top w:type="dxa" w:w="80"/>
              <w:left w:type="dxa" w:w="100"/>
              <w:bottom w:type="dxa" w:w="60"/>
              <w:right w:type="dxa" w:w="80"/>
            </w:tcMar>
          </w:tcPr>
          <w:p>
            <w:pPr>
              <w:spacing w:after="0"/>
              <w:jc w:val="center"/>
            </w:pPr>
            <w:r>
              <w:rPr>
                <w:rFonts w:ascii="Arial" w:cs="Arial" w:eastAsia="Arial" w:hAnsi="Arial"/>
                <w:b/>
                <w:bCs/>
                <w:color w:val="FFFFFF"/>
                <w:sz w:val="24"/>
                <w:szCs w:val="24"/>
              </w:rPr>
              <w:t xml:space="preserve">STEP 5</w:t>
            </w:r>
          </w:p>
        </w:tc>
        <w:tc>
          <w:tcPr>
            <w:tcW w:type="dxa" w:w="9038"/>
            <w:tcBorders>
              <w:top w:val="single" w:color="A32D2D" w:sz="16" w:space="0"/>
              <w:left w:val="single" w:color="A32D2D" w:sz="4" w:space="0"/>
              <w:bottom w:val="single" w:color="A32D2D" w:sz="4" w:space="0"/>
              <w:right w:val="single" w:color="A32D2D" w:sz="16" w:space="0"/>
            </w:tcBorders>
            <w:shd w:fill="FBEAEA" w:val="clear"/>
            <w:tcMar>
              <w:top w:type="dxa" w:w="80"/>
              <w:left w:type="dxa" w:w="160"/>
              <w:bottom w:type="dxa" w:w="60"/>
              <w:right w:type="dxa" w:w="140"/>
            </w:tcMar>
          </w:tcPr>
          <w:p>
            <w:pPr>
              <w:spacing w:after="0"/>
              <w:jc w:val="left"/>
            </w:pPr>
            <w:r>
              <w:rPr>
                <w:rFonts w:ascii="Arial" w:cs="Arial" w:eastAsia="Arial" w:hAnsi="Arial"/>
                <w:b/>
                <w:bCs/>
                <w:color w:val="17233A"/>
                <w:sz w:val="20"/>
                <w:szCs w:val="20"/>
              </w:rPr>
              <w:t xml:space="preserve">Archive All Correspondence from Day One</w:t>
            </w:r>
          </w:p>
        </w:tc>
      </w:tr>
      <w:tr>
        <w:tc>
          <w:tcPr>
            <w:tcW w:type="dxa" w:w="600"/>
            <w:tcBorders>
              <w:top w:val="single" w:color="A32D2D" w:sz="4" w:space="0"/>
              <w:left w:val="single" w:color="A32D2D" w:sz="16" w:space="0"/>
              <w:bottom w:val="single" w:color="A32D2D" w:sz="16" w:space="0"/>
              <w:right w:val="single" w:color="A32D2D" w:sz="4" w:space="0"/>
            </w:tcBorders>
            <w:shd w:fill="A32D2D" w:val="clear"/>
          </w:tcPr>
          <w:p>
            <w:pPr>
              <w:spacing w:after="20"/>
            </w:pPr>
          </w:p>
        </w:tc>
        <w:tc>
          <w:tcPr>
            <w:tcW w:type="dxa" w:w="9038"/>
            <w:tcBorders>
              <w:top w:val="single" w:color="A32D2D" w:sz="4" w:space="0"/>
              <w:left w:val="single" w:color="A32D2D" w:sz="4" w:space="0"/>
              <w:bottom w:val="single" w:color="A32D2D" w:sz="16" w:space="0"/>
              <w:right w:val="single" w:color="A32D2D" w:sz="16" w:space="0"/>
            </w:tcBorders>
            <w:shd w:fill="FFFFFF" w:val="clear"/>
            <w:tcMar>
              <w:top w:type="dxa" w:w="80"/>
              <w:left w:type="dxa" w:w="160"/>
              <w:bottom w:type="dxa" w:w="100"/>
              <w:right w:type="dxa" w:w="140"/>
            </w:tcMar>
          </w:tcPr>
          <w:p>
            <w:pPr>
              <w:spacing w:after="0"/>
              <w:jc w:val="left"/>
            </w:pPr>
            <w:r>
              <w:rPr>
                <w:rFonts w:ascii="Arial" w:cs="Arial" w:eastAsia="Arial" w:hAnsi="Arial"/>
                <w:b/>
                <w:bCs/>
                <w:color w:val="A32D2D"/>
                <w:sz w:val="17"/>
                <w:szCs w:val="17"/>
              </w:rPr>
              <w:t xml:space="preserve">WHAT: </w:t>
            </w:r>
            <w:r>
              <w:rPr>
                <w:rFonts w:ascii="Arial" w:cs="Arial" w:eastAsia="Arial" w:hAnsi="Arial"/>
                <w:sz w:val="17"/>
                <w:szCs w:val="17"/>
              </w:rPr>
              <w:t xml:space="preserve">Every email, written message, and document exchanged with the buyer must be saved in the order folder from the very first contact. Do not wait for a dispute to start archiving. Save everything — including price negotiations, specification changes, and delivery discussions.</w:t>
            </w:r>
          </w:p>
          <w:p>
            <w:pPr>
              <w:spacing w:after="60"/>
            </w:pPr>
          </w:p>
          <w:p>
            <w:pPr>
              <w:spacing w:after="0"/>
              <w:jc w:val="left"/>
            </w:pPr>
            <w:r>
              <w:rPr>
                <w:rFonts w:ascii="Arial" w:cs="Arial" w:eastAsia="Arial" w:hAnsi="Arial"/>
                <w:b/>
                <w:bCs/>
                <w:color w:val="555555"/>
                <w:sz w:val="17"/>
                <w:szCs w:val="17"/>
              </w:rPr>
              <w:t xml:space="preserve">WHY: </w:t>
            </w:r>
            <w:r>
              <w:rPr>
                <w:rFonts w:ascii="Arial" w:cs="Arial" w:eastAsia="Arial" w:hAnsi="Arial"/>
                <w:i/>
                <w:iCs/>
                <w:color w:val="555555"/>
                <w:sz w:val="17"/>
                <w:szCs w:val="17"/>
              </w:rPr>
              <w:t xml:space="preserve">In any dispute the correspondence trail is the primary evidence. A gap in the trail — even one missing message — creates doubt about what was agreed and when.</w:t>
            </w:r>
          </w:p>
          <w:p>
            <w:pPr>
              <w:spacing w:after="60"/>
            </w:pPr>
          </w:p>
          <w:p>
            <w:pPr>
              <w:spacing w:after="0"/>
              <w:jc w:val="left"/>
            </w:pPr>
            <w:r>
              <w:rPr>
                <w:rFonts w:ascii="Arial" w:cs="Arial" w:eastAsia="Arial" w:hAnsi="Arial"/>
                <w:b/>
                <w:bCs/>
                <w:color w:val="17233A"/>
                <w:sz w:val="17"/>
                <w:szCs w:val="17"/>
              </w:rPr>
              <w:t xml:space="preserve">DOCUMENT: </w:t>
            </w:r>
            <w:r>
              <w:rPr>
                <w:rFonts w:ascii="Arial" w:cs="Arial" w:eastAsia="Arial" w:hAnsi="Arial"/>
                <w:color w:val="17233A"/>
                <w:sz w:val="17"/>
                <w:szCs w:val="17"/>
              </w:rPr>
              <w:t xml:space="preserve">Order folder — full correspondence archive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A32D2D" w:sz="16" w:space="0"/>
              <w:left w:val="single" w:color="A32D2D" w:sz="16" w:space="0"/>
              <w:bottom w:val="single" w:color="A32D2D" w:sz="4" w:space="0"/>
              <w:right w:val="single" w:color="A32D2D" w:sz="4" w:space="0"/>
            </w:tcBorders>
            <w:shd w:fill="A32D2D" w:val="clear"/>
            <w:tcMar>
              <w:top w:type="dxa" w:w="80"/>
              <w:left w:type="dxa" w:w="100"/>
              <w:bottom w:type="dxa" w:w="60"/>
              <w:right w:type="dxa" w:w="80"/>
            </w:tcMar>
          </w:tcPr>
          <w:p>
            <w:pPr>
              <w:spacing w:after="0"/>
              <w:jc w:val="center"/>
            </w:pPr>
            <w:r>
              <w:rPr>
                <w:rFonts w:ascii="Arial" w:cs="Arial" w:eastAsia="Arial" w:hAnsi="Arial"/>
                <w:b/>
                <w:bCs/>
                <w:color w:val="FFFFFF"/>
                <w:sz w:val="24"/>
                <w:szCs w:val="24"/>
              </w:rPr>
              <w:t xml:space="preserve">STEP 6</w:t>
            </w:r>
          </w:p>
        </w:tc>
        <w:tc>
          <w:tcPr>
            <w:tcW w:type="dxa" w:w="9038"/>
            <w:tcBorders>
              <w:top w:val="single" w:color="A32D2D" w:sz="16" w:space="0"/>
              <w:left w:val="single" w:color="A32D2D" w:sz="4" w:space="0"/>
              <w:bottom w:val="single" w:color="A32D2D" w:sz="4" w:space="0"/>
              <w:right w:val="single" w:color="A32D2D" w:sz="16" w:space="0"/>
            </w:tcBorders>
            <w:shd w:fill="FBEAEA" w:val="clear"/>
            <w:tcMar>
              <w:top w:type="dxa" w:w="80"/>
              <w:left w:type="dxa" w:w="160"/>
              <w:bottom w:type="dxa" w:w="60"/>
              <w:right w:type="dxa" w:w="140"/>
            </w:tcMar>
          </w:tcPr>
          <w:p>
            <w:pPr>
              <w:spacing w:after="0"/>
              <w:jc w:val="left"/>
            </w:pPr>
            <w:r>
              <w:rPr>
                <w:rFonts w:ascii="Arial" w:cs="Arial" w:eastAsia="Arial" w:hAnsi="Arial"/>
                <w:b/>
                <w:bCs/>
                <w:color w:val="17233A"/>
                <w:sz w:val="20"/>
                <w:szCs w:val="20"/>
              </w:rPr>
              <w:t xml:space="preserve">Never Agree to Change Payment Terms Informally</w:t>
            </w:r>
          </w:p>
        </w:tc>
      </w:tr>
      <w:tr>
        <w:tc>
          <w:tcPr>
            <w:tcW w:type="dxa" w:w="600"/>
            <w:tcBorders>
              <w:top w:val="single" w:color="A32D2D" w:sz="4" w:space="0"/>
              <w:left w:val="single" w:color="A32D2D" w:sz="16" w:space="0"/>
              <w:bottom w:val="single" w:color="A32D2D" w:sz="16" w:space="0"/>
              <w:right w:val="single" w:color="A32D2D" w:sz="4" w:space="0"/>
            </w:tcBorders>
            <w:shd w:fill="A32D2D" w:val="clear"/>
          </w:tcPr>
          <w:p>
            <w:pPr>
              <w:spacing w:after="20"/>
            </w:pPr>
          </w:p>
        </w:tc>
        <w:tc>
          <w:tcPr>
            <w:tcW w:type="dxa" w:w="9038"/>
            <w:tcBorders>
              <w:top w:val="single" w:color="A32D2D" w:sz="4" w:space="0"/>
              <w:left w:val="single" w:color="A32D2D" w:sz="4" w:space="0"/>
              <w:bottom w:val="single" w:color="A32D2D" w:sz="16" w:space="0"/>
              <w:right w:val="single" w:color="A32D2D" w:sz="16" w:space="0"/>
            </w:tcBorders>
            <w:shd w:fill="FFFFFF" w:val="clear"/>
            <w:tcMar>
              <w:top w:type="dxa" w:w="80"/>
              <w:left w:type="dxa" w:w="160"/>
              <w:bottom w:type="dxa" w:w="100"/>
              <w:right w:type="dxa" w:w="140"/>
            </w:tcMar>
          </w:tcPr>
          <w:p>
            <w:pPr>
              <w:spacing w:after="0"/>
              <w:jc w:val="left"/>
            </w:pPr>
            <w:r>
              <w:rPr>
                <w:rFonts w:ascii="Arial" w:cs="Arial" w:eastAsia="Arial" w:hAnsi="Arial"/>
                <w:b/>
                <w:bCs/>
                <w:color w:val="A32D2D"/>
                <w:sz w:val="17"/>
                <w:szCs w:val="17"/>
              </w:rPr>
              <w:t xml:space="preserve">WHAT: </w:t>
            </w:r>
            <w:r>
              <w:rPr>
                <w:rFonts w:ascii="Arial" w:cs="Arial" w:eastAsia="Arial" w:hAnsi="Arial"/>
                <w:sz w:val="17"/>
                <w:szCs w:val="17"/>
              </w:rPr>
              <w:t xml:space="preserve">If a buyer asks for different payment terms after accepting the QT — do not agree verbally, by message, or by email without written MD approval. Refer the buyer to the Payment Terms Finality clause. Any change requires mutual written agreement signed by both parties before it takes effect.</w:t>
            </w:r>
          </w:p>
          <w:p>
            <w:pPr>
              <w:spacing w:after="60"/>
            </w:pPr>
          </w:p>
          <w:p>
            <w:pPr>
              <w:spacing w:after="0"/>
              <w:jc w:val="left"/>
            </w:pPr>
            <w:r>
              <w:rPr>
                <w:rFonts w:ascii="Arial" w:cs="Arial" w:eastAsia="Arial" w:hAnsi="Arial"/>
                <w:b/>
                <w:bCs/>
                <w:color w:val="555555"/>
                <w:sz w:val="17"/>
                <w:szCs w:val="17"/>
              </w:rPr>
              <w:t xml:space="preserve">WHY: </w:t>
            </w:r>
            <w:r>
              <w:rPr>
                <w:rFonts w:ascii="Arial" w:cs="Arial" w:eastAsia="Arial" w:hAnsi="Arial"/>
                <w:i/>
                <w:iCs/>
                <w:color w:val="555555"/>
                <w:sz w:val="17"/>
                <w:szCs w:val="17"/>
              </w:rPr>
              <w:t xml:space="preserve">An informal agreement to change terms — even a one-line reply saying 'okay we can discuss' — can be used to argue NexaCrest consented to a variation. Once that argument exists the locked terms are weakened.</w:t>
            </w:r>
          </w:p>
          <w:p>
            <w:pPr>
              <w:spacing w:after="60"/>
            </w:pPr>
          </w:p>
          <w:p>
            <w:pPr>
              <w:spacing w:after="0"/>
              <w:jc w:val="left"/>
            </w:pPr>
            <w:r>
              <w:rPr>
                <w:rFonts w:ascii="Arial" w:cs="Arial" w:eastAsia="Arial" w:hAnsi="Arial"/>
                <w:b/>
                <w:bCs/>
                <w:color w:val="17233A"/>
                <w:sz w:val="17"/>
                <w:szCs w:val="17"/>
              </w:rPr>
              <w:t xml:space="preserve">DOCUMENT: </w:t>
            </w:r>
            <w:r>
              <w:rPr>
                <w:rFonts w:ascii="Arial" w:cs="Arial" w:eastAsia="Arial" w:hAnsi="Arial"/>
                <w:color w:val="17233A"/>
                <w:sz w:val="17"/>
                <w:szCs w:val="17"/>
              </w:rPr>
              <w:t xml:space="preserve">MD approval required for any change</w:t>
            </w:r>
          </w:p>
        </w:tc>
      </w:tr>
    </w:tbl>
    <w:p>
      <w:pPr>
        <w:spacing w:after="80"/>
      </w:pP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32D2D" w:sz="8" w:space="0"/>
              <w:left w:val="single" w:color="A32D2D" w:sz="8" w:space="0"/>
              <w:bottom w:val="single" w:color="A32D2D" w:sz="8" w:space="0"/>
              <w:right w:val="single" w:color="A32D2D" w:sz="8" w:space="0"/>
            </w:tcBorders>
            <w:shd w:fill="A32D2D" w:val="clear"/>
            <w:tcMar>
              <w:top w:type="dxa" w:w="80"/>
              <w:left w:type="dxa" w:w="160"/>
              <w:bottom w:type="dxa" w:w="80"/>
              <w:right w:type="dxa" w:w="160"/>
            </w:tcMar>
          </w:tcPr>
          <w:p>
            <w:pPr>
              <w:spacing w:after="0"/>
              <w:jc w:val="left"/>
            </w:pPr>
            <w:r>
              <w:rPr>
                <w:rFonts w:ascii="Arial" w:cs="Arial" w:eastAsia="Arial" w:hAnsi="Arial"/>
                <w:b/>
                <w:bCs/>
                <w:color w:val="FFFFFF"/>
                <w:sz w:val="19"/>
                <w:szCs w:val="19"/>
              </w:rPr>
              <w:t xml:space="preserve">COMMON MISTAKES TO AVOID</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32D2D" w:sz="6" w:space="0"/>
              <w:left w:val="single" w:color="A32D2D" w:sz="6" w:space="0"/>
              <w:bottom w:val="single" w:color="A32D2D" w:sz="6" w:space="0"/>
              <w:right w:val="single" w:color="A32D2D" w:sz="6" w:space="0"/>
            </w:tcBorders>
            <w:shd w:fill="FBEAEA" w:val="clear"/>
            <w:tcMar>
              <w:top w:type="dxa" w:w="60"/>
              <w:left w:type="dxa" w:w="160"/>
              <w:bottom w:type="dxa" w:w="60"/>
              <w:right w:type="dxa" w:w="160"/>
            </w:tcMar>
          </w:tcPr>
          <w:p>
            <w:pPr>
              <w:spacing w:after="0"/>
              <w:jc w:val="left"/>
            </w:pPr>
            <w:r>
              <w:rPr>
                <w:rFonts w:ascii="Arial" w:cs="Arial" w:eastAsia="Arial" w:hAnsi="Arial"/>
                <w:b/>
                <w:bCs/>
                <w:color w:val="A32D2D"/>
                <w:sz w:val="17"/>
                <w:szCs w:val="17"/>
              </w:rPr>
              <w:t xml:space="preserve">✗  </w:t>
            </w:r>
            <w:r>
              <w:rPr>
                <w:rFonts w:ascii="Arial" w:cs="Arial" w:eastAsia="Arial" w:hAnsi="Arial"/>
                <w:color w:val="A32D2D"/>
                <w:sz w:val="17"/>
                <w:szCs w:val="17"/>
              </w:rPr>
              <w:t xml:space="preserve">Issuing PI before receiving written acceptance from buyer</w:t>
            </w:r>
          </w:p>
        </w:tc>
      </w:tr>
      <w:tr>
        <w:tc>
          <w:tcPr>
            <w:tcW w:type="dxa" w:w="9638"/>
            <w:tcBorders>
              <w:top w:val="single" w:color="A32D2D" w:sz="6" w:space="0"/>
              <w:left w:val="single" w:color="A32D2D" w:sz="6" w:space="0"/>
              <w:bottom w:val="single" w:color="A32D2D" w:sz="6" w:space="0"/>
              <w:right w:val="single" w:color="A32D2D" w:sz="6" w:space="0"/>
            </w:tcBorders>
            <w:shd w:fill="FBEAEA" w:val="clear"/>
            <w:tcMar>
              <w:top w:type="dxa" w:w="60"/>
              <w:left w:type="dxa" w:w="160"/>
              <w:bottom w:type="dxa" w:w="60"/>
              <w:right w:type="dxa" w:w="160"/>
            </w:tcMar>
          </w:tcPr>
          <w:p>
            <w:pPr>
              <w:spacing w:after="0"/>
              <w:jc w:val="left"/>
            </w:pPr>
            <w:r>
              <w:rPr>
                <w:rFonts w:ascii="Arial" w:cs="Arial" w:eastAsia="Arial" w:hAnsi="Arial"/>
                <w:b/>
                <w:bCs/>
                <w:color w:val="A32D2D"/>
                <w:sz w:val="17"/>
                <w:szCs w:val="17"/>
              </w:rPr>
              <w:t xml:space="preserve">✗  </w:t>
            </w:r>
            <w:r>
              <w:rPr>
                <w:rFonts w:ascii="Arial" w:cs="Arial" w:eastAsia="Arial" w:hAnsi="Arial"/>
                <w:color w:val="A32D2D"/>
                <w:sz w:val="17"/>
                <w:szCs w:val="17"/>
              </w:rPr>
              <w:t xml:space="preserve">Starting production on a remittance copy — waiting for clearance confirmation is mandatory</w:t>
            </w:r>
          </w:p>
        </w:tc>
      </w:tr>
      <w:tr>
        <w:tc>
          <w:tcPr>
            <w:tcW w:type="dxa" w:w="9638"/>
            <w:tcBorders>
              <w:top w:val="single" w:color="A32D2D" w:sz="6" w:space="0"/>
              <w:left w:val="single" w:color="A32D2D" w:sz="6" w:space="0"/>
              <w:bottom w:val="single" w:color="A32D2D" w:sz="6" w:space="0"/>
              <w:right w:val="single" w:color="A32D2D" w:sz="6" w:space="0"/>
            </w:tcBorders>
            <w:shd w:fill="FBEAEA" w:val="clear"/>
            <w:tcMar>
              <w:top w:type="dxa" w:w="60"/>
              <w:left w:type="dxa" w:w="160"/>
              <w:bottom w:type="dxa" w:w="60"/>
              <w:right w:type="dxa" w:w="160"/>
            </w:tcMar>
          </w:tcPr>
          <w:p>
            <w:pPr>
              <w:spacing w:after="0"/>
              <w:jc w:val="left"/>
            </w:pPr>
            <w:r>
              <w:rPr>
                <w:rFonts w:ascii="Arial" w:cs="Arial" w:eastAsia="Arial" w:hAnsi="Arial"/>
                <w:b/>
                <w:bCs/>
                <w:color w:val="A32D2D"/>
                <w:sz w:val="17"/>
                <w:szCs w:val="17"/>
              </w:rPr>
              <w:t xml:space="preserve">✗  </w:t>
            </w:r>
            <w:r>
              <w:rPr>
                <w:rFonts w:ascii="Arial" w:cs="Arial" w:eastAsia="Arial" w:hAnsi="Arial"/>
                <w:color w:val="A32D2D"/>
                <w:sz w:val="17"/>
                <w:szCs w:val="17"/>
              </w:rPr>
              <w:t xml:space="preserve">Spelling buyer name differently across Quotation and PI</w:t>
            </w:r>
          </w:p>
        </w:tc>
      </w:tr>
      <w:tr>
        <w:tc>
          <w:tcPr>
            <w:tcW w:type="dxa" w:w="9638"/>
            <w:tcBorders>
              <w:top w:val="single" w:color="A32D2D" w:sz="6" w:space="0"/>
              <w:left w:val="single" w:color="A32D2D" w:sz="6" w:space="0"/>
              <w:bottom w:val="single" w:color="A32D2D" w:sz="6" w:space="0"/>
              <w:right w:val="single" w:color="A32D2D" w:sz="6" w:space="0"/>
            </w:tcBorders>
            <w:shd w:fill="FBEAEA" w:val="clear"/>
            <w:tcMar>
              <w:top w:type="dxa" w:w="60"/>
              <w:left w:type="dxa" w:w="160"/>
              <w:bottom w:type="dxa" w:w="60"/>
              <w:right w:type="dxa" w:w="160"/>
            </w:tcMar>
          </w:tcPr>
          <w:p>
            <w:pPr>
              <w:spacing w:after="0"/>
              <w:jc w:val="left"/>
            </w:pPr>
            <w:r>
              <w:rPr>
                <w:rFonts w:ascii="Arial" w:cs="Arial" w:eastAsia="Arial" w:hAnsi="Arial"/>
                <w:b/>
                <w:bCs/>
                <w:color w:val="A32D2D"/>
                <w:sz w:val="17"/>
                <w:szCs w:val="17"/>
              </w:rPr>
              <w:t xml:space="preserve">✗  </w:t>
            </w:r>
            <w:r>
              <w:rPr>
                <w:rFonts w:ascii="Arial" w:cs="Arial" w:eastAsia="Arial" w:hAnsi="Arial"/>
                <w:color w:val="A32D2D"/>
                <w:sz w:val="17"/>
                <w:szCs w:val="17"/>
              </w:rPr>
              <w:t xml:space="preserve">Sending Annexure A as a separate file instead of merging it into the main PDF</w:t>
            </w:r>
          </w:p>
        </w:tc>
      </w:tr>
      <w:tr>
        <w:tc>
          <w:tcPr>
            <w:tcW w:type="dxa" w:w="9638"/>
            <w:tcBorders>
              <w:top w:val="single" w:color="A32D2D" w:sz="6" w:space="0"/>
              <w:left w:val="single" w:color="A32D2D" w:sz="6" w:space="0"/>
              <w:bottom w:val="single" w:color="A32D2D" w:sz="6" w:space="0"/>
              <w:right w:val="single" w:color="A32D2D" w:sz="6" w:space="0"/>
            </w:tcBorders>
            <w:shd w:fill="FBEAEA" w:val="clear"/>
            <w:tcMar>
              <w:top w:type="dxa" w:w="60"/>
              <w:left w:type="dxa" w:w="160"/>
              <w:bottom w:type="dxa" w:w="60"/>
              <w:right w:type="dxa" w:w="160"/>
            </w:tcMar>
          </w:tcPr>
          <w:p>
            <w:pPr>
              <w:spacing w:after="0"/>
              <w:jc w:val="left"/>
            </w:pPr>
            <w:r>
              <w:rPr>
                <w:rFonts w:ascii="Arial" w:cs="Arial" w:eastAsia="Arial" w:hAnsi="Arial"/>
                <w:b/>
                <w:bCs/>
                <w:color w:val="A32D2D"/>
                <w:sz w:val="17"/>
                <w:szCs w:val="17"/>
              </w:rPr>
              <w:t xml:space="preserve">✗  </w:t>
            </w:r>
            <w:r>
              <w:rPr>
                <w:rFonts w:ascii="Arial" w:cs="Arial" w:eastAsia="Arial" w:hAnsi="Arial"/>
                <w:color w:val="A32D2D"/>
                <w:sz w:val="17"/>
                <w:szCs w:val="17"/>
              </w:rPr>
              <w:t xml:space="preserve">Issuing a new PI number when revising — always increment Rev.00 → Rev.01</w:t>
            </w:r>
          </w:p>
        </w:tc>
      </w:tr>
      <w:tr>
        <w:tc>
          <w:tcPr>
            <w:tcW w:type="dxa" w:w="9638"/>
            <w:tcBorders>
              <w:top w:val="single" w:color="A32D2D" w:sz="6" w:space="0"/>
              <w:left w:val="single" w:color="A32D2D" w:sz="6" w:space="0"/>
              <w:bottom w:val="single" w:color="A32D2D" w:sz="6" w:space="0"/>
              <w:right w:val="single" w:color="A32D2D" w:sz="6" w:space="0"/>
            </w:tcBorders>
            <w:shd w:fill="FBEAEA" w:val="clear"/>
            <w:tcMar>
              <w:top w:type="dxa" w:w="60"/>
              <w:left w:type="dxa" w:w="160"/>
              <w:bottom w:type="dxa" w:w="60"/>
              <w:right w:type="dxa" w:w="160"/>
            </w:tcMar>
          </w:tcPr>
          <w:p>
            <w:pPr>
              <w:spacing w:after="0"/>
              <w:jc w:val="left"/>
            </w:pPr>
            <w:r>
              <w:rPr>
                <w:rFonts w:ascii="Arial" w:cs="Arial" w:eastAsia="Arial" w:hAnsi="Arial"/>
                <w:b/>
                <w:bCs/>
                <w:color w:val="A32D2D"/>
                <w:sz w:val="17"/>
                <w:szCs w:val="17"/>
              </w:rPr>
              <w:t xml:space="preserve">✗  </w:t>
            </w:r>
            <w:r>
              <w:rPr>
                <w:rFonts w:ascii="Arial" w:cs="Arial" w:eastAsia="Arial" w:hAnsi="Arial"/>
                <w:color w:val="A32D2D"/>
                <w:sz w:val="17"/>
                <w:szCs w:val="17"/>
              </w:rPr>
              <w:t xml:space="preserve">Forgetting to update the Order Data Sheet — all data must be in one place</w:t>
            </w:r>
          </w:p>
        </w:tc>
      </w:tr>
    </w:tbl>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2026-09-17T09:57:15.086Z</dcterms:created>
  <dcterms:modified xsi:type="dcterms:W3CDTF">2026-09-17T09:57:15.095Z</dcterms:modified>
</cp:coreProperties>
</file>

<file path=docProps/custom.xml><?xml version="1.0" encoding="utf-8"?>
<Properties xmlns="http://schemas.openxmlformats.org/officeDocument/2006/custom-properties" xmlns:vt="http://schemas.openxmlformats.org/officeDocument/2006/docPropsVTypes"/>
</file>