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 xml:space="preserve">SOP 03 — PACKING &amp; DISPATCH SUPERVISOR</w:t>
            </w:r>
          </w:p>
          <w:p>
            <w:pPr>
              <w:spacing w:after="40"/>
            </w:pPr>
          </w:p>
          <w:p>
            <w:pPr>
              <w:spacing w:after="0"/>
              <w:jc w:val="center"/>
            </w:pPr>
            <w:r>
              <w:rPr>
                <w:rFonts w:ascii="Arial" w:cs="Arial" w:eastAsia="Arial" w:hAnsi="Arial"/>
                <w:b/>
                <w:bCs/>
                <w:color w:val="AAAACC"/>
                <w:sz w:val="18"/>
                <w:szCs w:val="18"/>
              </w:rPr>
              <w:t xml:space="preserve">From Production Complete to Cargo Ready for Pickup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BA7517" w:sz="12" w:space="0"/>
              <w:left w:val="single" w:color="BA7517" w:sz="12" w:space="0"/>
              <w:bottom w:val="single" w:color="BA7517" w:sz="12" w:space="0"/>
              <w:right w:val="single" w:color="BA7517" w:sz="12" w:space="0"/>
            </w:tcBorders>
            <w:shd w:fill="BA7517"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BA7517" w:sz="8" w:space="0"/>
              <w:left w:val="single" w:color="BA7517" w:sz="8" w:space="0"/>
              <w:bottom w:val="single" w:color="BA7517" w:sz="8" w:space="0"/>
              <w:right w:val="single" w:color="BA7517" w:sz="8" w:space="0"/>
            </w:tcBorders>
            <w:shd w:fill="FFF3CD" w:val="clear"/>
            <w:tcMar>
              <w:top w:type="dxa" w:w="80"/>
              <w:left w:type="dxa" w:w="140"/>
              <w:bottom w:type="dxa" w:w="80"/>
              <w:right w:type="dxa" w:w="140"/>
            </w:tcMar>
          </w:tcPr>
          <w:p>
            <w:pPr>
              <w:spacing w:after="0"/>
              <w:jc w:val="left"/>
            </w:pPr>
            <w:r>
              <w:rPr>
                <w:rFonts w:ascii="Arial" w:cs="Arial" w:eastAsia="Arial" w:hAnsi="Arial"/>
                <w:b/>
                <w:bCs/>
                <w:color w:val="BA7517"/>
                <w:sz w:val="18"/>
                <w:szCs w:val="18"/>
              </w:rPr>
              <w:t xml:space="preserve">Packing Supervisor / Factory Supervisor</w:t>
            </w:r>
          </w:p>
        </w:tc>
      </w:tr>
      <w:tr>
        <w:tc>
          <w:tcPr>
            <w:tcW w:type="dxa" w:w="2698"/>
            <w:tcBorders>
              <w:top w:val="single" w:color="BA7517" w:sz="8" w:space="0"/>
              <w:left w:val="single" w:color="BA7517" w:sz="8" w:space="0"/>
              <w:bottom w:val="single" w:color="BA7517" w:sz="8" w:space="0"/>
              <w:right w:val="single" w:color="BA7517"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BA7517" w:sz="8" w:space="0"/>
              <w:left w:val="single" w:color="BA7517" w:sz="8" w:space="0"/>
              <w:bottom w:val="single" w:color="BA7517" w:sz="8" w:space="0"/>
              <w:right w:val="single" w:color="BA7517"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Proforma Invoice (02) · Packing List (04) · Order Data Sheet (Tab 1 Section 7)</w:t>
            </w:r>
          </w:p>
        </w:tc>
      </w:tr>
      <w:tr>
        <w:tc>
          <w:tcPr>
            <w:tcW w:type="dxa" w:w="2698"/>
            <w:tcBorders>
              <w:top w:val="single" w:color="BA7517" w:sz="8" w:space="0"/>
              <w:left w:val="single" w:color="BA7517" w:sz="8" w:space="0"/>
              <w:bottom w:val="single" w:color="BA7517" w:sz="8" w:space="0"/>
              <w:right w:val="single" w:color="BA7517"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BA7517" w:sz="8" w:space="0"/>
              <w:left w:val="single" w:color="BA7517" w:sz="8" w:space="0"/>
              <w:bottom w:val="single" w:color="BA7517" w:sz="8" w:space="0"/>
              <w:right w:val="single" w:color="BA7517"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3</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BA751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FFF3CD"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everything from when production is complete to when cargo is sealed, marked, weighed, and ready for pickup by the shipping line's truck. The Packing Supervisor is responsible for accuracy of quantity, crate markings, weights, and CBM — these figures go directly onto the Packing List and Bill of Lading.</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BA751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STEP-BY-STEP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Review PI Before Packing Starts</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Obtain a copy of the Proforma Invoice for this order. Read: product description, material type, surface finish, dimensions, HS Code, quantity, unit. Compare against the produced goods physically. If any item does not match — STOP and notify Sales before packing begins.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Packing goods that do not match the PI specification means the customer receives wrong items. Customs will also reject mismatched documents.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02 Proforma Invoice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Arrange Fumigation</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Before any wooden crate is made or used — confirm fumigation is arranged. Fumigation must be done on the wooden packaging material (not the granite). The fumigation company provides a certificate after treatment. This certificate is mandatory for every NexaCrest shipment — it is required by the destination country's customs.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Without a Fumigation Certificate, the buyer cannot clear customs at the destination. The certificate must accompany every shipment.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Collect: Fumigation Certificate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Pack Against PI Quantity — Hard Rule</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HARD RULE: Actual quantity packed must NEVER exceed PI quantity. Count as you pack. When PI quantity is reached — stop. If production yielded more — set the excess aside, do not pack it. If production yielded less than PI quantity — check the shortfall percentage: ≤5%: acceptable — note actual quantity packed and notify Sales immediately so buyer can be informed in writing before shipment. &gt;5%: STOP — notify Sales immediately. Buyer written approval required before proceeding.</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Shipping more than the PI quantity is not permitted under Indian export regulations. Shipping significantly less without buyer approval is a contractual breach.</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CL3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Quantity packed must NEVER exceed PI quantity. If &gt;5% short — STOP and notify Sales before continuing.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Pack Each Crate — Record Details</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For each crate packed: record contents (product, quantity, dimensions). Measure crate: L × W × H in cm. Weigh crate net (stone only). Weigh crate gross (stone + packaging). Calculate CBM: L × W × H ÷ 1,000,000. Record all in a packing register — these figures go onto the Packing List.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Packing List, Commercial Invoice, and Bill of Lading must show the same weights and CBM. If you measure wrong here, all three documents are wrong.</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Fill: Packing Register (hand over to Documentation Officer)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Mark Every Crate</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Stencil each crate with shipping marks in this EXACT format:
Line 1: NEXACREST
Line 2: [BUYER NAME — exact as on PI]
Line 3: [PORT OF DISCHARGE — e.g., TILBURY UK]
Line 4: C-NNN/TOTAL (e.g., C-001/010 for crate 1 of 10)
Line 5: [PI NUMBER — e.g., SC/PI/2026/0409001]
Line 6: MADE IN INDIA
Verify buyer name matches PI character-for-character. Verify port matches PI.</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Crate marks are used by the shipping line, destination customs, and the buyer's warehouse to identify cargo. Wrong marks mean cargo cannot be identified or delivered.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Check: CL3 Section 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BA7517" w:sz="16" w:space="0"/>
              <w:left w:val="single" w:color="BA7517" w:sz="16" w:space="0"/>
              <w:bottom w:val="single" w:color="BA7517" w:sz="4" w:space="0"/>
              <w:right w:val="single" w:color="BA7517" w:sz="4" w:space="0"/>
            </w:tcBorders>
            <w:shd w:fill="BA7517"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BA7517" w:sz="16" w:space="0"/>
              <w:left w:val="single" w:color="BA7517" w:sz="4" w:space="0"/>
              <w:bottom w:val="single" w:color="BA7517" w:sz="4" w:space="0"/>
              <w:right w:val="single" w:color="BA7517" w:sz="16" w:space="0"/>
            </w:tcBorders>
            <w:shd w:fill="FFF3CD"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Record Totals and Hand Over</w:t>
            </w:r>
          </w:p>
        </w:tc>
      </w:tr>
      <w:tr>
        <w:tc>
          <w:tcPr>
            <w:tcW w:type="dxa" w:w="600"/>
            <w:tcBorders>
              <w:top w:val="single" w:color="BA7517" w:sz="4" w:space="0"/>
              <w:left w:val="single" w:color="BA7517" w:sz="16" w:space="0"/>
              <w:bottom w:val="single" w:color="BA7517" w:sz="16" w:space="0"/>
              <w:right w:val="single" w:color="BA7517" w:sz="4" w:space="0"/>
            </w:tcBorders>
            <w:shd w:fill="BA7517" w:val="clear"/>
          </w:tcPr>
          <w:p>
            <w:pPr>
              <w:spacing w:after="20"/>
            </w:pPr>
          </w:p>
        </w:tc>
        <w:tc>
          <w:tcPr>
            <w:tcW w:type="dxa" w:w="9038"/>
            <w:tcBorders>
              <w:top w:val="single" w:color="BA7517" w:sz="4" w:space="0"/>
              <w:left w:val="single" w:color="BA7517" w:sz="4" w:space="0"/>
              <w:bottom w:val="single" w:color="BA7517" w:sz="16" w:space="0"/>
              <w:right w:val="single" w:color="BA7517"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BA7517"/>
                <w:sz w:val="17"/>
                <w:szCs w:val="17"/>
              </w:rPr>
              <w:t xml:space="preserve">WHAT: </w:t>
            </w:r>
            <w:r>
              <w:rPr>
                <w:rFonts w:ascii="Arial" w:cs="Arial" w:eastAsia="Arial" w:hAnsi="Arial"/>
                <w:sz w:val="17"/>
                <w:szCs w:val="17"/>
              </w:rPr>
              <w:t xml:space="preserve">After all crates are packed, sealed, and marked — total up: total quantity packed, total number of crates, total net weight (kg), total gross weight (kg), total CBM (m³). Hand this packing register to the Documentation Officer to complete the Packing List. Hand the Fumigation Certificate to the Documentation Officer.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These totals feed directly into the Packing List, Commercial Invoice, and Bill of Lading. Accuracy here prevents document mismatches.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Hand to: Documentation Officer | Fill: Order Data Sheet Tab 1, Section 7</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BA7517"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CRATE MARKING — QUICK REFERENCE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A7517" w:sz="8" w:space="0"/>
              <w:left w:val="single" w:color="BA7517" w:sz="8" w:space="0"/>
              <w:bottom w:val="single" w:color="BA7517" w:sz="8" w:space="0"/>
              <w:right w:val="single" w:color="BA7517" w:sz="8" w:space="0"/>
            </w:tcBorders>
            <w:shd w:fill="FFF3CD" w:val="clear"/>
            <w:tcMar>
              <w:top w:type="dxa" w:w="100"/>
              <w:left w:type="dxa" w:w="180"/>
              <w:bottom w:type="dxa" w:w="100"/>
              <w:right w:type="dxa" w:w="180"/>
            </w:tcMar>
          </w:tcPr>
          <w:p>
            <w:pPr>
              <w:spacing w:after="0"/>
              <w:jc w:val="left"/>
            </w:pPr>
            <w:r>
              <w:rPr>
                <w:rFonts w:ascii="Arial" w:cs="Arial" w:eastAsia="Arial" w:hAnsi="Arial"/>
                <w:b/>
                <w:bCs/>
                <w:color w:val="17233A"/>
                <w:sz w:val="18"/>
                <w:szCs w:val="18"/>
              </w:rPr>
              <w:t xml:space="preserve">Line 1:  NEXACREST</w:t>
            </w:r>
          </w:p>
          <w:p>
            <w:pPr>
              <w:spacing w:after="0"/>
              <w:jc w:val="left"/>
            </w:pPr>
            <w:r>
              <w:rPr>
                <w:rFonts w:ascii="Arial" w:cs="Arial" w:eastAsia="Arial" w:hAnsi="Arial"/>
                <w:sz w:val="18"/>
                <w:szCs w:val="18"/>
              </w:rPr>
              <w:t xml:space="preserve">Line 2:  [BUYER LEGAL NAME — exact as PI]</w:t>
            </w:r>
          </w:p>
          <w:p>
            <w:pPr>
              <w:spacing w:after="0"/>
            </w:pPr>
          </w:p>
          <w:p>
            <w:pPr>
              <w:spacing w:after="0"/>
              <w:jc w:val="left"/>
            </w:pPr>
            <w:r>
              <w:rPr>
                <w:rFonts w:ascii="Arial" w:cs="Arial" w:eastAsia="Arial" w:hAnsi="Arial"/>
                <w:sz w:val="18"/>
                <w:szCs w:val="18"/>
              </w:rPr>
              <w:t xml:space="preserve">Line 3:  [PORT OF DISCHARGE — e.g., TILBURY UK]</w:t>
            </w:r>
          </w:p>
          <w:p>
            <w:pPr>
              <w:spacing w:after="0"/>
            </w:pPr>
          </w:p>
          <w:p>
            <w:pPr>
              <w:spacing w:after="0"/>
              <w:jc w:val="left"/>
            </w:pPr>
            <w:r>
              <w:rPr>
                <w:rFonts w:ascii="Arial" w:cs="Arial" w:eastAsia="Arial" w:hAnsi="Arial"/>
                <w:sz w:val="18"/>
                <w:szCs w:val="18"/>
              </w:rPr>
              <w:t xml:space="preserve">Line 4:  C-001/010  (crate number / total crates)</w:t>
            </w:r>
          </w:p>
          <w:p>
            <w:pPr>
              <w:spacing w:after="0"/>
            </w:pPr>
          </w:p>
          <w:p>
            <w:pPr>
              <w:spacing w:after="0"/>
              <w:jc w:val="left"/>
            </w:pPr>
            <w:r>
              <w:rPr>
                <w:rFonts w:ascii="Arial" w:cs="Arial" w:eastAsia="Arial" w:hAnsi="Arial"/>
                <w:sz w:val="18"/>
                <w:szCs w:val="18"/>
              </w:rPr>
              <w:t xml:space="preserve">Line 5:  [PI NUMBER — e.g., SC/PI/2026/0409001]</w:t>
            </w:r>
          </w:p>
          <w:p>
            <w:pPr>
              <w:spacing w:after="0"/>
            </w:pPr>
          </w:p>
          <w:p>
            <w:pPr>
              <w:spacing w:after="0"/>
              <w:jc w:val="left"/>
            </w:pPr>
            <w:r>
              <w:rPr>
                <w:rFonts w:ascii="Arial" w:cs="Arial" w:eastAsia="Arial" w:hAnsi="Arial"/>
                <w:b/>
                <w:bCs/>
                <w:sz w:val="18"/>
                <w:szCs w:val="18"/>
              </w:rPr>
              <w:t xml:space="preserve">Line 6:  MADE IN INDIA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COMMON MISTAKES TO AVOID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Packing more than the PI quantity — strictly prohibited</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Abbreviating buyer name on crates — must match PI character-for-character</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Forgetting fumigation — shipment will be rejected at destination without certificate</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Not recording per-crate weights and CBM — the Documentation Officer cannot complete the Packing List</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Using estimated weights — weigh each crate physically</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Not notifying Sales when shortfall exceeds 5%</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2026-09-17T09:57:15.198Z</dcterms:created>
  <dcterms:modified xsi:type="dcterms:W3CDTF">2026-09-17T09:57:15.198Z</dcterms:modified>
</cp:coreProperties>
</file>

<file path=docProps/custom.xml><?xml version="1.0" encoding="utf-8"?>
<Properties xmlns="http://schemas.openxmlformats.org/officeDocument/2006/custom-properties" xmlns:vt="http://schemas.openxmlformats.org/officeDocument/2006/docPropsVTypes"/>
</file>