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04 — SHIPPING &amp; LOGISTICS COORDINATOR</w:t>
            </w:r>
          </w:p>
          <w:p>
            <w:pPr>
              <w:spacing w:after="40"/>
            </w:pPr>
          </w:p>
          <w:p>
            <w:pPr>
              <w:spacing w:after="0"/>
              <w:jc w:val="center"/>
            </w:pPr>
            <w:r>
              <w:rPr>
                <w:rFonts w:ascii="Arial" w:cs="Arial" w:eastAsia="Arial" w:hAnsi="Arial"/>
                <w:b/>
                <w:bCs/>
                <w:color w:val="AAAACC"/>
                <w:sz w:val="18"/>
                <w:szCs w:val="18"/>
              </w:rPr>
              <w:t xml:space="preserve">From Packing Complete to Document Despatch to Buyer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534AB7" w:sz="12" w:space="0"/>
              <w:left w:val="single" w:color="534AB7" w:sz="12" w:space="0"/>
              <w:bottom w:val="single" w:color="534AB7" w:sz="12" w:space="0"/>
              <w:right w:val="single" w:color="534AB7" w:sz="12" w:space="0"/>
            </w:tcBorders>
            <w:shd w:fill="534AB7"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534AB7" w:sz="8" w:space="0"/>
              <w:left w:val="single" w:color="534AB7" w:sz="8" w:space="0"/>
              <w:bottom w:val="single" w:color="534AB7" w:sz="8" w:space="0"/>
              <w:right w:val="single" w:color="534AB7" w:sz="8" w:space="0"/>
            </w:tcBorders>
            <w:shd w:fill="EEEDFE" w:val="clear"/>
            <w:tcMar>
              <w:top w:type="dxa" w:w="80"/>
              <w:left w:type="dxa" w:w="140"/>
              <w:bottom w:type="dxa" w:w="80"/>
              <w:right w:type="dxa" w:w="140"/>
            </w:tcMar>
          </w:tcPr>
          <w:p>
            <w:pPr>
              <w:spacing w:after="0"/>
              <w:jc w:val="left"/>
            </w:pPr>
            <w:r>
              <w:rPr>
                <w:rFonts w:ascii="Arial" w:cs="Arial" w:eastAsia="Arial" w:hAnsi="Arial"/>
                <w:b/>
                <w:bCs/>
                <w:color w:val="534AB7"/>
                <w:sz w:val="18"/>
                <w:szCs w:val="18"/>
              </w:rPr>
              <w:t xml:space="preserve">Shipping / Logistics Coordinator</w:t>
            </w:r>
          </w:p>
        </w:tc>
      </w:tr>
      <w:tr>
        <w:tc>
          <w:tcPr>
            <w:tcW w:type="dxa" w:w="2698"/>
            <w:tcBorders>
              <w:top w:val="single" w:color="534AB7" w:sz="8" w:space="0"/>
              <w:left w:val="single" w:color="534AB7" w:sz="8" w:space="0"/>
              <w:bottom w:val="single" w:color="534AB7" w:sz="8" w:space="0"/>
              <w:right w:val="single" w:color="534AB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534AB7" w:sz="8" w:space="0"/>
              <w:left w:val="single" w:color="534AB7" w:sz="8" w:space="0"/>
              <w:bottom w:val="single" w:color="534AB7" w:sz="8" w:space="0"/>
              <w:right w:val="single" w:color="534AB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Packing List (04) · BL Instruction (08) · COO Prep Sheet (07) · Commercial Invoice (05)</w:t>
            </w:r>
          </w:p>
        </w:tc>
      </w:tr>
      <w:tr>
        <w:tc>
          <w:tcPr>
            <w:tcW w:type="dxa" w:w="2698"/>
            <w:tcBorders>
              <w:top w:val="single" w:color="534AB7" w:sz="8" w:space="0"/>
              <w:left w:val="single" w:color="534AB7" w:sz="8" w:space="0"/>
              <w:bottom w:val="single" w:color="534AB7" w:sz="8" w:space="0"/>
              <w:right w:val="single" w:color="534AB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534AB7" w:sz="8" w:space="0"/>
              <w:left w:val="single" w:color="534AB7" w:sz="8" w:space="0"/>
              <w:bottom w:val="single" w:color="534AB7" w:sz="8" w:space="0"/>
              <w:right w:val="single" w:color="534AB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4</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EEEDFE"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completing the Packing List, instructing the CHA, approving the draft BL, applying for COO, collecting original BLs, sending scanned BL to buyer, and couriering the complete document set after the 60% balance is cleared.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Complete the Packing List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Receive packing register from Packing Supervisor. Open NexaCrest_04_PackingList.docx. Fill all fields from the packing register and Order Data Sheet Tab 1. Assign PL number (SC/PL/YYYY/DDMMNNN Rev.00). Verify: buyer name matches PI exactly. Actual quantity ≤ PI quantity. Crate count matches physical count. HS Code: 6802.93. Sign and seal.</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Packing List is the cargo manifest. Every figure must match the physical cargo exactly — discrepancies cause customs holds.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04 Packing List | Check: CL4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Complete BL Instruction Sheet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Open NexaCrest_08_BL_InstructionSheet.docx. Fill all fields. CRITICAL FIELDS: BL Type = Original Negotiable Bill of Lading — 3 originals. NEVER Sea Waybill or Express BL. Consignee = TO ORDER OF NEXACREST INTERNATIONAL PRIVATE LIMITED. Freight Terms = Freight Collect (FOB) or Freight Prepaid (CFR/CIF). Notify Party = buyer's freight agent. Send to CHA.</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BL type and consignee wording are critical. An Express BL or Sea Waybill allows the buyer to collect cargo without surrendering a document — NexaCrest loses leverage to collect the 60% balance.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08 BL Instruction Sheet | Check: CL4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BL Type must be Original Negotiable — 3 originals. NEVER Sea Waybill or Express BL. Consignee must read: TO ORDER OF NEXACREST INTERNATIONAL PRIVATE LIMITED.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Freight Cleared Before Booking</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Before confirming shipment booking to CHA — verify with Accounts that freight is CLEARED in SBI (CFR/CIF orders). For FOB orders — buyer arranges their own freight, no confirmation needed from Accounts. Do not book the container until Accounts sends written clearance confirmation.</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Booking a container before freight is cleared means NexaCrest may be stuck paying freight if the buyer defaults on the FDN.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Confirm with: Accounts (SOP 02 Step 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and Approve Draft BL</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CHA will send a draft BL before issuing originals. Review every field carefully: Shipper name and address correct. Consignee: TO ORDER OF NEXACREST INTERNATIONAL PRIVATE LIMITED. Notify Party correct. Port of Loading: Chennai, India. Port of Discharge matches PI. Vessel name and voyage correct. BL type: Original Negotiable. Crate count matches PL. Gross weight matches PL. Reply to CHA in writing (email): 'Draft BL approved — please issue originals.' Keep this email on file.</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Errors on the original BL are expensive and slow to correct. Once originals are issued — corrections require a Letter of Indemnity from the carrier. Written approval creates an audit trail.</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 E | Hard Rule: written approval email MUST be sent before CHA issues originals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Written approval (email) must be sent to CHA before they issue any original BL. Review draft BL carefully — every field.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Apply for COO via CAPEXIL</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COO application must happen AFTER CHA files the Shipping Bill with Indian customs — not before. Use NexaCrest_07_COO_PrepSheet.docx to compile details. Submit to CAPEXIL (via CHA or directly). Confirm COO type matches buyer's instruction (GSP Form A or Non-preferential). When COO is received — verify all details against CI.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COO cannot be applied before the Shipping Bill is filed. CAPEXIL requires the Shipping Bill number as part of the COO application. Wrong sequence = COO application rejected.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07 COO Prep Sheet | Check: CL4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Collect 3 Original BLs from CHA</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Physically count 3 original BLs when collecting from CHA. Verify BL type is Original Negotiable (not Sea Waybill). Store all 3 originals securely at NexaCrest. Do NOT give originals to buyer, CHA, or anyone else until Accounts confirms 60% balance is cleared.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Original BLs are the documents of title — whoever holds them controls the cargo. NexaCrest holds them as leverage to collect the 60% balance.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 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Send Scanned BL Copy to Buyer &amp; Accounts</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Immediately on receiving the originals — scan one original BL. Send scanned copy to buyer with CI and a note: '60% balance of USD [XXXXX] is due within 7 days of BL date per agreed payment terms. Please arrange T/T referencing CI No. [XXXXX] and RBI Purpose Code P0102.' Also send scanned copy to Accounts to start the 7-day countdown.</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buyer needs the scanned BL to initiate their bank payment. Delay in sending = delay in receiving the 60% balance.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05 Commercial Invoice (send with scanned BL) | Check: CL4 Section 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8</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Endorse and Courier BL Originals</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534AB7"/>
                <w:sz w:val="17"/>
                <w:szCs w:val="17"/>
              </w:rPr>
              <w:t xml:space="preserve">WHAT: </w:t>
            </w:r>
            <w:r>
              <w:rPr>
                <w:rFonts w:ascii="Arial" w:cs="Arial" w:eastAsia="Arial" w:hAnsi="Arial"/>
                <w:sz w:val="17"/>
                <w:szCs w:val="17"/>
              </w:rPr>
              <w:t xml:space="preserve">ONLY after Accounts confirms 60% balance is CLEARED — endorse all 3 original BLs. Endorsement on the back of each original: stamp with NexaCrest rubber company stamp. Sign over the stamp (wet signature). Write date of endorsement. Write: For NexaCrest International Private Limited. Then courier all 3 endorsed originals together with: Commercial Invoice (signed), Packing List (signed), COO (CAPEXIL original), Fumigation Certificate. Record courier tracking number in Order Data Sheet Tab 3.</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Never endorse or courier BL originals before balance is cleared. An endorsed original BL allows the buyer to collect cargo — once released, your only remedy is legal action.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CL4 Sections F &amp; 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endorse or release BL originals until Accounts confirms 60% balance CLEARED. No exceptions.</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Accepting a Sea Waybill or Express BL from CHA — always insist on Original Negotiable BL</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Approving draft BL without checking consignee wording character-for-character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Applying for COO before Shipping Bill is filed — CAPEXIL will reject the application</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Releasing BL originals before Accounts confirms 60% cleared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Couriering originals without endorsing all 3 — check all 3, not just one</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send scanned BL to both buyer AND Accounts simultaneously</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2026-09-17T09:57:15.223Z</dcterms:created>
  <dcterms:modified xsi:type="dcterms:W3CDTF">2026-09-17T09:57:15.223Z</dcterms:modified>
</cp:coreProperties>
</file>

<file path=docProps/custom.xml><?xml version="1.0" encoding="utf-8"?>
<Properties xmlns="http://schemas.openxmlformats.org/officeDocument/2006/custom-properties" xmlns:vt="http://schemas.openxmlformats.org/officeDocument/2006/docPropsVTypes"/>
</file>