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Anava Clinic</w:t>
      </w:r>
    </w:p>
    <w:p>
      <w:pPr>
        <w:pStyle w:val="Heading1"/>
        <w:jc w:val="center"/>
      </w:pPr>
      <w:r>
        <w:t>PRS Scoring Engine Specification</w:t>
      </w:r>
    </w:p>
    <w:p>
      <w:pPr>
        <w:jc w:val="center"/>
      </w:pPr>
      <w:r>
        <w:rPr>
          <w:i/>
          <w:sz w:val="26"/>
        </w:rPr>
        <w:t>Version 3.0 — Every Scale and Every Disease, Explained with a Worked Example</w:t>
      </w:r>
    </w:p>
    <w:p/>
    <w:p>
      <w:pPr>
        <w:jc w:val="center"/>
      </w:pPr>
      <w:r>
        <w:rPr>
          <w:i/>
          <w:sz w:val="20"/>
        </w:rPr>
        <w:t>All 41 PRS scales and all 14 disease composites are covered individually below — each with its formula, a plain-language explanation of how it works, and a worked numeric example. Every example was computed by actually running app/modules/prs/scoring_rules.py's real compute_scale_score() function, not by hand — nothing here is manual arithmetic.</w:t>
      </w:r>
    </w:p>
    <w:p>
      <w:r>
        <w:br w:type="page"/>
      </w:r>
    </w:p>
    <w:p>
      <w:pPr>
        <w:pStyle w:val="Heading1"/>
      </w:pPr>
      <w:r>
        <w:t>0. Purpose</w:t>
      </w:r>
    </w:p>
    <w:p>
      <w:r>
        <w:rPr>
          <w:b w:val="0"/>
          <w:i w:val="0"/>
        </w:rPr>
        <w:t>This document explains, scale by scale and disease by disease, exactly how the PRS scoring engine computes a score. Every formula matches app/modules/prs/scoring_rules.py exactly, and every example was verified by actually running that code — not written from memory.</w:t>
      </w:r>
    </w:p>
    <w:p>
      <w:pPr>
        <w:pStyle w:val="Heading1"/>
      </w:pPr>
      <w:r>
        <w:t>1. The Method, in Three Steps</w:t>
      </w:r>
    </w:p>
    <w:p>
      <w:pPr>
        <w:pStyle w:val="Heading2"/>
      </w:pPr>
      <w:r>
        <w:t>Step 1 — Compute the raw score</w:t>
      </w:r>
    </w:p>
    <w:p>
      <w:r>
        <w:rPr>
          <w:b w:val="0"/>
          <w:i w:val="0"/>
        </w:rPr>
        <w:t>Most scales are a simple sum of item points. Some need a special method — subscale splitting, weighted domains, or a multi-part calculation — covered individually in Section 2.</w:t>
      </w:r>
    </w:p>
    <w:p>
      <w:pPr>
        <w:pStyle w:val="Heading2"/>
      </w:pPr>
      <w:r>
        <w:t>Step 2 — Normalize to 0–100</w:t>
      </w:r>
    </w:p>
    <w:p>
      <w:r>
        <w:rPr>
          <w:b/>
          <w:i w:val="0"/>
        </w:rPr>
        <w:t>Normalized Score = (Raw Score − Floor) / (Ceiling − Floor) × 100</w:t>
      </w:r>
    </w:p>
    <w:p>
      <w:r>
        <w:rPr>
          <w:b w:val="0"/>
          <w:i w:val="0"/>
        </w:rPr>
        <w:t>For scales where every item's lowest possible answer is 0, this is just Score/Max×100. Several scales have a higher floor (their lowest possible raw score is above 0) and need the full shift — FSS, PFS-16, EQ-5D-5L, SLEEP-50, SS-QOL, PainDETECT all need this; it is called out explicitly in each of their sections below.</w:t>
      </w:r>
    </w:p>
    <w:p>
      <w:pPr>
        <w:pStyle w:val="Heading2"/>
      </w:pPr>
      <w:r>
        <w:t>Step 3 — Direction and severity</w:t>
      </w:r>
    </w:p>
    <w:p>
      <w:r>
        <w:rPr>
          <w:b w:val="0"/>
          <w:i w:val="0"/>
        </w:rPr>
        <w:t>Scales where a HIGHER raw score means BETTER health (Barthel, MoCA, KPS, ALSFRS-R, AMTS, IADL, MRC, MSQ, SS-QOL) are reversed after normalizing:</w:t>
      </w:r>
    </w:p>
    <w:p>
      <w:r>
        <w:rPr>
          <w:b/>
          <w:i w:val="0"/>
        </w:rPr>
        <w:t>Reversed Score = 100 − Normalized Score</w:t>
      </w:r>
    </w:p>
    <w:p>
      <w:r>
        <w:rPr>
          <w:b w:val="0"/>
          <w:i w:val="0"/>
        </w:rPr>
        <w:t>so that on every scale, system-wide, a higher final number always means worse. That reversed 0–100 number is then compared to the generic severity table (used whenever a scale has no clinically-published bands of its own):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F5496"/>
          </w:tcPr>
          <w:p>
            <w:r>
              <w:rPr>
                <w:b/>
                <w:color w:val="FFFFFF"/>
                <w:sz w:val="18"/>
              </w:rPr>
              <w:t>Score Range</w:t>
            </w:r>
          </w:p>
        </w:tc>
        <w:tc>
          <w:tcPr>
            <w:tcW w:type="dxa" w:w="4320"/>
            <w:shd w:val="clear" w:color="auto" w:fill="2F5496"/>
          </w:tcPr>
          <w:p>
            <w:r>
              <w:rPr>
                <w:b/>
                <w:color w:val="FFFFFF"/>
                <w:sz w:val="18"/>
              </w:rPr>
              <w:t>Severity Label</w:t>
            </w:r>
          </w:p>
        </w:tc>
      </w:tr>
      <w:tr>
        <w:tc>
          <w:tcPr>
            <w:tcW w:type="dxa" w:w="4320"/>
          </w:tcPr>
          <w:p>
            <w:r>
              <w:rPr>
                <w:sz w:val="18"/>
              </w:rPr>
              <w:t>0 – 20</w:t>
            </w:r>
          </w:p>
        </w:tc>
        <w:tc>
          <w:tcPr>
            <w:tcW w:type="dxa" w:w="4320"/>
          </w:tcPr>
          <w:p>
            <w:r>
              <w:rPr>
                <w:sz w:val="18"/>
              </w:rPr>
              <w:t>Normal</w:t>
            </w:r>
          </w:p>
        </w:tc>
      </w:tr>
      <w:tr>
        <w:tc>
          <w:tcPr>
            <w:tcW w:type="dxa" w:w="4320"/>
          </w:tcPr>
          <w:p>
            <w:r>
              <w:rPr>
                <w:sz w:val="18"/>
              </w:rPr>
              <w:t>21 – 40</w:t>
            </w:r>
          </w:p>
        </w:tc>
        <w:tc>
          <w:tcPr>
            <w:tcW w:type="dxa" w:w="4320"/>
          </w:tcPr>
          <w:p>
            <w:r>
              <w:rPr>
                <w:sz w:val="18"/>
              </w:rPr>
              <w:t>Mild</w:t>
            </w:r>
          </w:p>
        </w:tc>
      </w:tr>
      <w:tr>
        <w:tc>
          <w:tcPr>
            <w:tcW w:type="dxa" w:w="4320"/>
          </w:tcPr>
          <w:p>
            <w:r>
              <w:rPr>
                <w:sz w:val="18"/>
              </w:rPr>
              <w:t>41 – 60</w:t>
            </w:r>
          </w:p>
        </w:tc>
        <w:tc>
          <w:tcPr>
            <w:tcW w:type="dxa" w:w="4320"/>
          </w:tcPr>
          <w:p>
            <w:r>
              <w:rPr>
                <w:sz w:val="18"/>
              </w:rPr>
              <w:t>Moderate</w:t>
            </w:r>
          </w:p>
        </w:tc>
      </w:tr>
      <w:tr>
        <w:tc>
          <w:tcPr>
            <w:tcW w:type="dxa" w:w="4320"/>
          </w:tcPr>
          <w:p>
            <w:r>
              <w:rPr>
                <w:sz w:val="18"/>
              </w:rPr>
              <w:t>61 – 80</w:t>
            </w:r>
          </w:p>
        </w:tc>
        <w:tc>
          <w:tcPr>
            <w:tcW w:type="dxa" w:w="4320"/>
          </w:tcPr>
          <w:p>
            <w:r>
              <w:rPr>
                <w:sz w:val="18"/>
              </w:rPr>
              <w:t>Severe</w:t>
            </w:r>
          </w:p>
        </w:tc>
      </w:tr>
      <w:tr>
        <w:tc>
          <w:tcPr>
            <w:tcW w:type="dxa" w:w="4320"/>
          </w:tcPr>
          <w:p>
            <w:r>
              <w:rPr>
                <w:sz w:val="18"/>
              </w:rPr>
              <w:t>81 – 100</w:t>
            </w:r>
          </w:p>
        </w:tc>
        <w:tc>
          <w:tcPr>
            <w:tcW w:type="dxa" w:w="4320"/>
          </w:tcPr>
          <w:p>
            <w:r>
              <w:rPr>
                <w:sz w:val="18"/>
              </w:rPr>
              <w:t>Very Severe</w:t>
            </w:r>
          </w:p>
        </w:tc>
      </w:tr>
    </w:tbl>
    <w:p/>
    <w:p>
      <w:r>
        <w:br w:type="page"/>
      </w:r>
    </w:p>
    <w:p>
      <w:pPr>
        <w:pStyle w:val="Heading1"/>
      </w:pPr>
      <w:r>
        <w:t>2. Every Scale, Explained</w:t>
      </w:r>
    </w:p>
    <w:p>
      <w:pPr>
        <w:pStyle w:val="Heading3"/>
      </w:pPr>
      <w:r>
        <w:t>AIS — Athens Insomnia Scale</w:t>
      </w:r>
    </w:p>
    <w:p>
      <w:r>
        <w:rPr>
          <w:b w:val="0"/>
          <w:i/>
          <w:sz w:val="19"/>
        </w:rPr>
        <w:t>Structure: 8 items, 0–3 each (raw range 0–24)  |  Direction: Higher = Worse  |  Method: Simple Sum</w:t>
      </w:r>
    </w:p>
    <w:p>
      <w:pPr>
        <w:ind w:left="360"/>
      </w:pPr>
      <w:r>
        <w:rPr>
          <w:b/>
          <w:color w:val="1F4E79"/>
          <w:sz w:val="20"/>
        </w:rPr>
        <w:t>Formula: (raw score / 24) × 100</w:t>
      </w:r>
    </w:p>
    <w:p>
      <w:r>
        <w:rPr>
          <w:b w:val="0"/>
          <w:i w:val="0"/>
        </w:rPr>
        <w:t>Add up all 8 answers, divide by the maximum possible (24), multiply by 100. No shifting or reversal needed — item floors are all 0.</w:t>
      </w:r>
    </w:p>
    <w:p>
      <w:r>
        <w:rPr>
          <w:b w:val="0"/>
          <w:i/>
          <w:sz w:val="19"/>
        </w:rPr>
        <w:t>Severity bands: cutoff ≥6 raw suggests insomnia</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14 out of 24 → (14/24)×100 = 58.33% → Moderate.</w:t>
            </w:r>
          </w:p>
        </w:tc>
      </w:tr>
    </w:tbl>
    <w:p/>
    <w:p>
      <w:pPr>
        <w:pStyle w:val="Heading3"/>
      </w:pPr>
      <w:r>
        <w:t>ALSFRS-R — ALS Functional Rating Scale (Revised)</w:t>
      </w:r>
    </w:p>
    <w:p>
      <w:r>
        <w:rPr>
          <w:b w:val="0"/>
          <w:i/>
          <w:sz w:val="19"/>
        </w:rPr>
        <w:t>Structure: 10 items, 0–4 each (raw range 0–40)  |  Direction: Higher = Better (REVERSE)  |  Method: Simple Sum</w:t>
      </w:r>
    </w:p>
    <w:p>
      <w:pPr>
        <w:ind w:left="360"/>
      </w:pPr>
      <w:r>
        <w:rPr>
          <w:b/>
          <w:color w:val="1F4E79"/>
          <w:sz w:val="20"/>
        </w:rPr>
        <w:t>Formula: 100 − (raw score / 40 × 100)</w:t>
      </w:r>
    </w:p>
    <w:p>
      <w:r>
        <w:rPr>
          <w:b w:val="0"/>
          <w:i w:val="0"/>
        </w:rPr>
        <w:t>Higher raw score means MORE function retained, i.e. healthier — so after normalizing, the result is reversed so a higher final number still means worse, matching every other scale.</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24 out of 40 → normalize: (24/40)×100=60% → reverse: 100−60 = 40% → Mild.</w:t>
            </w:r>
          </w:p>
        </w:tc>
      </w:tr>
    </w:tbl>
    <w:p/>
    <w:p>
      <w:pPr>
        <w:pStyle w:val="Heading3"/>
      </w:pPr>
      <w:r>
        <w:t>AMTS — Abbreviated Mental Test Score</w:t>
      </w:r>
    </w:p>
    <w:p>
      <w:r>
        <w:rPr>
          <w:b w:val="0"/>
          <w:i/>
          <w:sz w:val="19"/>
        </w:rPr>
        <w:t>Structure: 10 items, 1 point per correct answer (raw range 0–10)  |  Direction: Higher = Better (REVERSE)  |  Method: Simple Sum</w:t>
      </w:r>
    </w:p>
    <w:p>
      <w:pPr>
        <w:ind w:left="360"/>
      </w:pPr>
      <w:r>
        <w:rPr>
          <w:b/>
          <w:color w:val="1F4E79"/>
          <w:sz w:val="20"/>
        </w:rPr>
        <w:t>Formula: 100 − (raw score / 10 × 100)</w:t>
      </w:r>
    </w:p>
    <w:p>
      <w:r>
        <w:rPr>
          <w:b w:val="0"/>
          <w:i w:val="0"/>
        </w:rPr>
        <w:t>Each correct answer is worth 1 point; a higher score means better cognition, so it's reversed for the composite. The scale's own bands are checked against the RAW (un-reversed) score.</w:t>
      </w:r>
    </w:p>
    <w:p>
      <w:r>
        <w:rPr>
          <w:b w:val="0"/>
          <w:i/>
          <w:sz w:val="19"/>
        </w:rPr>
        <w:t>Severity bands: raw 0–3 Severe Impairment, 4–6 Moderate Impairment, &gt;6 Normal</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7 out of 10 (raw). Native band: raw 7 &gt; 6 → “Normal”. Reversed for composite: 100−(7/10×100) = 30%.</w:t>
            </w:r>
          </w:p>
        </w:tc>
      </w:tr>
    </w:tbl>
    <w:p/>
    <w:p>
      <w:pPr>
        <w:pStyle w:val="Heading3"/>
      </w:pPr>
      <w:r>
        <w:t>ASRS-v1.1 — Adult ADHD Self-Report Scale — Part A (clinic-defined weighted scoring)</w:t>
      </w:r>
    </w:p>
    <w:p>
      <w:r>
        <w:rPr>
          <w:b w:val="0"/>
          <w:i/>
          <w:sz w:val="19"/>
        </w:rPr>
        <w:t>Structure: 6 scored items, options 1–5 (Never…Very Often); Part B's 12 items are captured but never scored  |  Direction: Higher = Worse  |  Method: Weighted Item Sum</w:t>
      </w:r>
    </w:p>
    <w:p>
      <w:pPr>
        <w:ind w:left="360"/>
      </w:pPr>
      <w:r>
        <w:rPr>
          <w:b/>
          <w:color w:val="1F4E79"/>
          <w:sz w:val="20"/>
        </w:rPr>
        <w:t>Formula: Sum of each question's own weight for the option picked (see per-question weight table)</w:t>
      </w:r>
    </w:p>
    <w:p>
      <w:r>
        <w:rPr>
          <w:b w:val="0"/>
          <w:i w:val="0"/>
        </w:rPr>
        <w:t>This replaces the original published binary “4-of-6 dark boxes” screen with a continuous 0–100 score, so the dashboard shows a real trend instead of a 0/100 flip. Q1–3 each have 3 scoring tiers (Sometimes=5.556, Often=11.111, Very Often=16.667); Q4–6 only have 2 tiers (Often=8.333, Very Often=16.667) — an answer below a question's own threshold is worth exactly 0. Maxing all 6 sums to exactly 100.</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Q1–3 = “Sometimes” (5.556 each = 16.67 total). Q4 = “Often” (8.333). Q5 = “Never”, below its own threshold (0). Q6 = “Often” (8.333). Total = 16.67+8.333+0+8.333 = 33.33.</w:t>
            </w:r>
          </w:p>
        </w:tc>
      </w:tr>
    </w:tbl>
    <w:p/>
    <w:p>
      <w:pPr>
        <w:pStyle w:val="Heading3"/>
      </w:pPr>
      <w:r>
        <w:t>Barthel Index — Barthel Index of ADL</w:t>
      </w:r>
    </w:p>
    <w:p>
      <w:r>
        <w:rPr>
          <w:b w:val="0"/>
          <w:i/>
          <w:sz w:val="19"/>
        </w:rPr>
        <w:t>Structure: 10 items, weighted 0/5/10/15 point steps (raw range 0–100)  |  Direction: Higher = Better (REVERSE)  |  Method: Simple Sum</w:t>
      </w:r>
    </w:p>
    <w:p>
      <w:pPr>
        <w:ind w:left="360"/>
      </w:pPr>
      <w:r>
        <w:rPr>
          <w:b/>
          <w:color w:val="1F4E79"/>
          <w:sz w:val="20"/>
        </w:rPr>
        <w:t>Formula: 100 − raw score</w:t>
      </w:r>
    </w:p>
    <w:p>
      <w:r>
        <w:rPr>
          <w:b w:val="0"/>
          <w:i w:val="0"/>
        </w:rPr>
        <w:t>Already scaled 0–100 by design, so normalizing is just using the raw score directly — then reversed because a higher raw score means more independence.</w:t>
      </w:r>
    </w:p>
    <w:p>
      <w:r>
        <w:rPr>
          <w:b w:val="0"/>
          <w:i/>
          <w:sz w:val="19"/>
        </w:rPr>
        <w:t>Severity bands: raw 0–20 Total, 21–60 Severe, 61–90 Moderate, 91–99 Slight dependency, 100 Independent</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65 (raw, out of 100). Native band on raw 65 → “Moderate Dependency” (61–90 band). Reversed for composite: 100−65 = 35%.</w:t>
            </w:r>
          </w:p>
        </w:tc>
      </w:tr>
    </w:tbl>
    <w:p/>
    <w:p>
      <w:pPr>
        <w:pStyle w:val="Heading3"/>
      </w:pPr>
      <w:r>
        <w:t>BDI-II — Beck Depression Inventory II</w:t>
      </w:r>
    </w:p>
    <w:p>
      <w:r>
        <w:rPr>
          <w:b w:val="0"/>
          <w:i/>
          <w:sz w:val="19"/>
        </w:rPr>
        <w:t>Structure: 21 items, 0–3 each (raw range 0–63)  |  Direction: Higher = Worse  |  Method: Simple Sum</w:t>
      </w:r>
    </w:p>
    <w:p>
      <w:pPr>
        <w:ind w:left="360"/>
      </w:pPr>
      <w:r>
        <w:rPr>
          <w:b/>
          <w:color w:val="1F4E79"/>
          <w:sz w:val="20"/>
        </w:rPr>
        <w:t>Formula: (raw score / 63) × 100</w:t>
      </w:r>
    </w:p>
    <w:p>
      <w:r>
        <w:rPr>
          <w:b w:val="0"/>
          <w:i w:val="0"/>
        </w:rPr>
        <w:t>Straightforward — sum the 21 answers, divide by 63.</w:t>
      </w:r>
    </w:p>
    <w:p>
      <w:r>
        <w:rPr>
          <w:b w:val="0"/>
          <w:i/>
          <w:sz w:val="19"/>
        </w:rPr>
        <w:t>Severity bands: 1–10 Normal, 11–16 Mild, 17–20 Borderline, 21–30 Moderate, 31–40 Severe, &gt;40 Extreme</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22 (raw). Native band: 21–30 → “Moderate Depression”. Normalized: (22/63)×100 = 34.92%.</w:t>
            </w:r>
          </w:p>
        </w:tc>
      </w:tr>
    </w:tbl>
    <w:p/>
    <w:p>
      <w:pPr>
        <w:pStyle w:val="Heading3"/>
      </w:pPr>
      <w:r>
        <w:t>COMPASS-31 — Composite Autonomic Symptom Score</w:t>
      </w:r>
    </w:p>
    <w:p>
      <w:r>
        <w:rPr>
          <w:b w:val="0"/>
          <w:i/>
          <w:sz w:val="19"/>
        </w:rPr>
        <w:t>Structure: 31 items across 6 domains, each domain multiplied by its own weight  |  Direction: Higher = Worse  |  Method: Weighted Domain</w:t>
      </w:r>
    </w:p>
    <w:p>
      <w:pPr>
        <w:ind w:left="360"/>
      </w:pPr>
      <w:r>
        <w:rPr>
          <w:b/>
          <w:color w:val="1F4E79"/>
          <w:sz w:val="20"/>
        </w:rPr>
        <w:t>Formula: Orthostatic=Σ(Q1–4)×4; Vasomotor=Σ(Q5–7)×0.8333; Secretomotor=Σ(Q8–11)×2.1428571; GI=Σ(Q12–23)×0.8928571; Bladder=Σ(Q24–26)×1.111; Pupillomotor=Σ(Q27–31)×0.333; Total=sum of the 6 domains</w:t>
      </w:r>
    </w:p>
    <w:p>
      <w:r>
        <w:rPr>
          <w:b w:val="0"/>
          <w:i w:val="0"/>
        </w:rPr>
        <w:t>1 raw point means something different in each domain — the 4-item Orthostatic domain counts 4× per point so it can reach its full 40-point ceiling, while the 12-item GI domain counts ~0.89× per point. Without these multipliers, a flat sum would let domains with more questions unfairly dominate the score. The result is already 0–100 — no further normalizing needed.</w:t>
      </w:r>
    </w:p>
    <w:p>
      <w:r>
        <w:rPr>
          <w:b w:val="0"/>
          <w:i/>
          <w:sz w:val="19"/>
        </w:rPr>
        <w:t>Severity bands: 0–23 Remission/Low, 24–40 Mild, 41–63 Moderate, 64–82 Severe, 83–100 Very Severe</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answers item 1 (Orthostatic) with 1 raw point, all else 0. Orthostatic = 1×4 = 4. Total = 4 out of 100 → 4% → Normal.</w:t>
            </w:r>
          </w:p>
        </w:tc>
      </w:tr>
    </w:tbl>
    <w:p/>
    <w:p>
      <w:pPr>
        <w:pStyle w:val="Heading3"/>
      </w:pPr>
      <w:r>
        <w:t>DASS-21 — Depression Anxiety Stress Scale-21</w:t>
      </w:r>
    </w:p>
    <w:p>
      <w:r>
        <w:rPr>
          <w:b w:val="0"/>
          <w:i/>
          <w:sz w:val="19"/>
        </w:rPr>
        <w:t>Structure: 21 items, 0–3 each; 3 subscales of 7 items each  |  Direction: Higher = Worse  |  Method: Subscale Split</w:t>
      </w:r>
    </w:p>
    <w:p>
      <w:pPr>
        <w:ind w:left="360"/>
      </w:pPr>
      <w:r>
        <w:rPr>
          <w:b/>
          <w:color w:val="1F4E79"/>
          <w:sz w:val="20"/>
        </w:rPr>
        <w:t>Formula: Each 7-item subscale (Depression/Anxiety/Stress) summed, then ×2 (official multiplier). Composite input = the WORST (highest) of the 3 subscales</w:t>
      </w:r>
    </w:p>
    <w:p>
      <w:r>
        <w:rPr>
          <w:b w:val="0"/>
          <w:i w:val="0"/>
        </w:rPr>
        <w:t>The ×2 multiplier is in the official DASS-21 manual and easy to miss — the published severity bands assume it. Using the worst subscale rather than an average means one badly-affected dimension isn't diluted by two unaffected ones.</w:t>
      </w:r>
    </w:p>
    <w:p>
      <w:r>
        <w:rPr>
          <w:b w:val="0"/>
          <w:i/>
          <w:sz w:val="19"/>
        </w:rPr>
        <w:t>Severity bands: Depression 0–9/10–13/14–20/21–27/28+; Anxiety 0–7/8–9/10–14/15–19/20+; Stress 0–14/15–18/19–25/26–33/34+</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4, 3, 3 on 3 of the 7 Depression items (rest 0); Anxiety and Stress all 0. Depression raw = 10 → ×2 = 20. Composite = MAX(20, 0, 0) = 20 out of 42 → 47.6%.</w:t>
            </w:r>
          </w:p>
        </w:tc>
      </w:tr>
    </w:tbl>
    <w:p/>
    <w:p>
      <w:pPr>
        <w:pStyle w:val="Heading3"/>
      </w:pPr>
      <w:r>
        <w:t>DHI — Dizziness Handicap Inventory</w:t>
      </w:r>
    </w:p>
    <w:p>
      <w:r>
        <w:rPr>
          <w:b w:val="0"/>
          <w:i/>
          <w:sz w:val="19"/>
        </w:rPr>
        <w:t>Structure: 25 items, No=0/Sometimes=2/Yes=4 (raw range 0–100)  |  Direction: Higher = Worse  |  Method: Simple Sum</w:t>
      </w:r>
    </w:p>
    <w:p>
      <w:pPr>
        <w:ind w:left="360"/>
      </w:pPr>
      <w:r>
        <w:rPr>
          <w:b/>
          <w:color w:val="1F4E79"/>
          <w:sz w:val="20"/>
        </w:rPr>
        <w:t>Formula: raw score (already 0–100)</w:t>
      </w:r>
    </w:p>
    <w:p>
      <w:r>
        <w:rPr>
          <w:b w:val="0"/>
          <w:i w:val="0"/>
        </w:rPr>
        <w:t>Each item is pre-weighted (0/2/4) so the sum lands directly on a 0–100 scale — no division needed.</w:t>
      </w:r>
    </w:p>
    <w:p>
      <w:r>
        <w:rPr>
          <w:b w:val="0"/>
          <w:i/>
          <w:sz w:val="19"/>
        </w:rPr>
        <w:t>Severity bands: &gt;10 refer to specialist; 16–34 Mild, 36–52 Moderate, 54+ Severe</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36 (raw, out of 100). Native band: 36–52 → “Moderate Handicap”.</w:t>
            </w:r>
          </w:p>
        </w:tc>
      </w:tr>
    </w:tbl>
    <w:p/>
    <w:p>
      <w:pPr>
        <w:pStyle w:val="Heading3"/>
      </w:pPr>
      <w:r>
        <w:t>DN-4 — Neuropathic Pain Diagnostic Questionnaire</w:t>
      </w:r>
    </w:p>
    <w:p>
      <w:r>
        <w:rPr>
          <w:b w:val="0"/>
          <w:i/>
          <w:sz w:val="19"/>
        </w:rPr>
        <w:t>Structure: 10 yes/no items (raw range 0–10)  |  Direction: Higher = Worse  |  Method: Simple Sum</w:t>
      </w:r>
    </w:p>
    <w:p>
      <w:pPr>
        <w:ind w:left="360"/>
      </w:pPr>
      <w:r>
        <w:rPr>
          <w:b/>
          <w:color w:val="1F4E79"/>
          <w:sz w:val="20"/>
        </w:rPr>
        <w:t>Formula: (raw score / 10) × 100</w:t>
      </w:r>
    </w:p>
    <w:p>
      <w:r>
        <w:rPr>
          <w:b w:val="0"/>
          <w:i w:val="0"/>
        </w:rPr>
        <w:t>Each “yes” is worth 1 point. A score of 4 or more suggests neuropathic pain is present.</w:t>
      </w:r>
    </w:p>
    <w:p>
      <w:r>
        <w:rPr>
          <w:b w:val="0"/>
          <w:i/>
          <w:sz w:val="19"/>
        </w:rPr>
        <w:t>Severity bands: cutoff ≥4 suggests neuropathic pain</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answers “yes” to 5 of the 10 items → (5/10)×100 = 50%.</w:t>
            </w:r>
          </w:p>
        </w:tc>
      </w:tr>
    </w:tbl>
    <w:p/>
    <w:p>
      <w:pPr>
        <w:pStyle w:val="Heading3"/>
      </w:pPr>
      <w:r>
        <w:t>DSRS — Dementia Severity Rating Scale</w:t>
      </w:r>
    </w:p>
    <w:p>
      <w:r>
        <w:rPr>
          <w:b w:val="0"/>
          <w:i/>
          <w:sz w:val="19"/>
        </w:rPr>
        <w:t>Structure: 12 items summed  |  Direction: Higher = Worse  |  Method: Simple Sum</w:t>
      </w:r>
    </w:p>
    <w:p>
      <w:pPr>
        <w:ind w:left="360"/>
      </w:pPr>
      <w:r>
        <w:rPr>
          <w:b/>
          <w:color w:val="1F4E79"/>
          <w:sz w:val="20"/>
        </w:rPr>
        <w:t>Formula: (raw score / max) × 100</w:t>
      </w:r>
    </w:p>
    <w:p>
      <w:r>
        <w:rPr>
          <w:b w:val="0"/>
          <w:i w:val="0"/>
        </w:rPr>
        <w:t>Straight sum of all 12 items against the scale's documented total range.</w:t>
      </w:r>
    </w:p>
    <w:p>
      <w:r>
        <w:rPr>
          <w:b w:val="0"/>
          <w:i/>
          <w:sz w:val="19"/>
        </w:rPr>
        <w:t>Severity bands: 0–18 Mild, 19–36 Moderate, 37+ Severe</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20 (raw). Native band: 19–36 → “Moderate”. Normalized: (20/54)×100 = 37.04%.</w:t>
            </w:r>
          </w:p>
        </w:tc>
      </w:tr>
    </w:tbl>
    <w:p/>
    <w:p>
      <w:pPr>
        <w:pStyle w:val="Heading3"/>
      </w:pPr>
      <w:r>
        <w:t>EQ-5D-5L — EQ-5D-5L Health Questionnaire (clinic-defined index)</w:t>
      </w:r>
    </w:p>
    <w:p>
      <w:r>
        <w:rPr>
          <w:b w:val="0"/>
          <w:i/>
          <w:sz w:val="19"/>
        </w:rPr>
        <w:t>Structure: 5 dimensions, 5 levels each; options seeded 4/8/12/16/20 points per level  |  Direction: Higher = Worse  |  Method: Simple Sum + Shift</w:t>
      </w:r>
    </w:p>
    <w:p>
      <w:pPr>
        <w:ind w:left="360"/>
      </w:pPr>
      <w:r>
        <w:rPr>
          <w:b/>
          <w:color w:val="1F4E79"/>
          <w:sz w:val="20"/>
        </w:rPr>
        <w:t>Formula: ((raw sum − 20) / 80) × 100</w:t>
      </w:r>
    </w:p>
    <w:p>
      <w:r>
        <w:rPr>
          <w:b w:val="0"/>
          <w:i w:val="0"/>
        </w:rPr>
        <w:t>This is a deliberate clinic decision, not the officially licensed EQ-5D-5L value set (that requires a paid EuroQol license). Because every option is worth at least 4 points, the raw sum can never go below 20 (all 5 dimensions at their best level) — so 20 is subtracted before dividing by the true 80-point range, otherwise a perfectly healthy patient would incorrectly read as 20% instead of 0%.</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Best possible health (all 5 dimensions at Level 1): raw=20 → ((20−20)/80)×100 = 0.0%. Near-worst health (4 dimensions at Level 5=20pts, 1 at Level 4=16pts): raw=96 → ((96−20)/80)×100 = 95.0%.</w:t>
            </w:r>
          </w:p>
        </w:tc>
      </w:tr>
    </w:tbl>
    <w:p/>
    <w:p>
      <w:pPr>
        <w:pStyle w:val="Heading3"/>
      </w:pPr>
      <w:r>
        <w:t>FFS — Flinders Fatigue Scale</w:t>
      </w:r>
    </w:p>
    <w:p>
      <w:r>
        <w:rPr>
          <w:b w:val="0"/>
          <w:i/>
          <w:sz w:val="19"/>
        </w:rPr>
        <w:t>Structure: 6 Likert items (0–4) + 1 time-of-day checklist item (raw range 0–31)  |  Direction: Higher = Worse  |  Method: Simple Sum</w:t>
      </w:r>
    </w:p>
    <w:p>
      <w:pPr>
        <w:ind w:left="360"/>
      </w:pPr>
      <w:r>
        <w:rPr>
          <w:b/>
          <w:color w:val="1F4E79"/>
          <w:sz w:val="20"/>
        </w:rPr>
        <w:t>Formula: (raw score / 31) × 100</w:t>
      </w:r>
    </w:p>
    <w:p>
      <w:r>
        <w:rPr>
          <w:b w:val="0"/>
          <w:i w:val="0"/>
        </w:rPr>
        <w:t>Straight sum, including the checklist item scored as the count of time-of-day boxes ticked.</w:t>
      </w:r>
    </w:p>
    <w:p>
      <w:r>
        <w:rPr>
          <w:b w:val="0"/>
          <w:i/>
          <w:sz w:val="19"/>
        </w:rPr>
        <w:t>Severity bands: 0–12 Normal, 13–15 Borderline, 16–20 Moderate, ≥21 Severe</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17 (raw). Native band: 15–20 (inclusive of 17) → “Moderate”. Normalized: (17/31)×100 = 54.84%.</w:t>
            </w:r>
          </w:p>
        </w:tc>
      </w:tr>
    </w:tbl>
    <w:p/>
    <w:p>
      <w:pPr>
        <w:pStyle w:val="Heading3"/>
      </w:pPr>
      <w:r>
        <w:t>FIQR — Revised Fibromyalgia Impact Questionnaire</w:t>
      </w:r>
    </w:p>
    <w:p>
      <w:r>
        <w:rPr>
          <w:b w:val="0"/>
          <w:i/>
          <w:sz w:val="19"/>
        </w:rPr>
        <w:t>Structure: 21 items, 0–10 each; 3 subscales  |  Direction: Higher = Worse  |  Method: Subscale Split with divisors</w:t>
      </w:r>
    </w:p>
    <w:p>
      <w:pPr>
        <w:ind w:left="360"/>
      </w:pPr>
      <w:r>
        <w:rPr>
          <w:b/>
          <w:color w:val="1F4E79"/>
          <w:sz w:val="20"/>
        </w:rPr>
        <w:t>Formula: Function(Q1–9)÷3 + Overall Impact(Q10–11)÷1 + Symptoms(Q12–21)÷2 = Total (already 0–100)</w:t>
      </w:r>
    </w:p>
    <w:p>
      <w:r>
        <w:rPr>
          <w:b w:val="0"/>
          <w:i w:val="0"/>
        </w:rPr>
        <w:t>Each subscale's raw sum is divided by a different number so the 3 subscales combine to exactly 0–100 regardless of how many items each one has (9, 2, and 10 items respectively).</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Function items sum to 45 → 45÷3=15. Impact items sum to 12 → 12÷1=12. Symptoms items sum to 60 → 60÷2=30. Total = 15+12+30 = 57%. Cutoff ≥50 = significant impact.</w:t>
            </w:r>
          </w:p>
        </w:tc>
      </w:tr>
    </w:tbl>
    <w:p/>
    <w:p>
      <w:pPr>
        <w:pStyle w:val="Heading3"/>
      </w:pPr>
      <w:r>
        <w:t>FSS — Fatigue Severity Scale</w:t>
      </w:r>
    </w:p>
    <w:p>
      <w:r>
        <w:rPr>
          <w:b w:val="0"/>
          <w:i/>
          <w:sz w:val="19"/>
        </w:rPr>
        <w:t>Structure: 9 items, scored 1 (“strongly disagree”) to 7 (“strongly agree”)  |  Direction: Higher = Worse  |  Method: Simple Sum + Shift</w:t>
      </w:r>
    </w:p>
    <w:p>
      <w:pPr>
        <w:ind w:left="360"/>
      </w:pPr>
      <w:r>
        <w:rPr>
          <w:b/>
          <w:color w:val="1F4E79"/>
          <w:sz w:val="20"/>
        </w:rPr>
        <w:t>Formula: ((raw score − 9) / 54) × 100</w:t>
      </w:r>
    </w:p>
    <w:p>
      <w:r>
        <w:rPr>
          <w:b w:val="0"/>
          <w:i w:val="0"/>
        </w:rPr>
        <w:t>Every item's lowest possible answer is 1, not 0 — so the true floor across 9 items is 9, not 0. A plain score/63 ratio would understate every patient's fatigue; the −9 shift corrects for it. (Confirmed against the source FSS PDF.)</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Patient's 9 answers average to 4 each → raw = 36 (the scale's own “needs evaluation” cutoff). Normalized: ((36−9)/54)×100 = 50.0%.</w:t>
            </w:r>
          </w:p>
        </w:tc>
      </w:tr>
    </w:tbl>
    <w:p/>
    <w:p>
      <w:pPr>
        <w:pStyle w:val="Heading3"/>
      </w:pPr>
      <w:r>
        <w:t>GAD-7 — Generalized Anxiety Disorder Scale</w:t>
      </w:r>
    </w:p>
    <w:p>
      <w:r>
        <w:rPr>
          <w:b w:val="0"/>
          <w:i/>
          <w:sz w:val="19"/>
        </w:rPr>
        <w:t>Structure: 7 items, 0–3 each (raw range 0–21)  |  Direction: Higher = Worse  |  Method: Simple Sum</w:t>
      </w:r>
    </w:p>
    <w:p>
      <w:pPr>
        <w:ind w:left="360"/>
      </w:pPr>
      <w:r>
        <w:rPr>
          <w:b/>
          <w:color w:val="1F4E79"/>
          <w:sz w:val="20"/>
        </w:rPr>
        <w:t>Formula: (raw score / 21) × 100</w:t>
      </w:r>
    </w:p>
    <w:p>
      <w:r>
        <w:rPr>
          <w:b w:val="0"/>
          <w:i w:val="0"/>
        </w:rPr>
        <w:t>Straightforward sum and divide.</w:t>
      </w:r>
    </w:p>
    <w:p>
      <w:r>
        <w:rPr>
          <w:b w:val="0"/>
          <w:i/>
          <w:sz w:val="19"/>
        </w:rPr>
        <w:t>Severity bands: 0–4 Minimal, 5–9 Mild, 10–14 Moderate, 15–21 Severe</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9 (raw). Native band: 5–9 → “Mild”. Normalized: (9/21)×100 = 42.86%.</w:t>
            </w:r>
          </w:p>
        </w:tc>
      </w:tr>
    </w:tbl>
    <w:p/>
    <w:p>
      <w:pPr>
        <w:pStyle w:val="Heading3"/>
      </w:pPr>
      <w:r>
        <w:t>GDS — Global Deterioration Scale</w:t>
      </w:r>
    </w:p>
    <w:p>
      <w:r>
        <w:rPr>
          <w:b w:val="0"/>
          <w:i/>
          <w:sz w:val="19"/>
        </w:rPr>
        <w:t>Structure: 1 question — clinician picks the single best-fit stage from 7 written descriptions  |  Direction: Higher = Worse  |  Method: Stage Select</w:t>
      </w:r>
    </w:p>
    <w:p>
      <w:pPr>
        <w:ind w:left="360"/>
      </w:pPr>
      <w:r>
        <w:rPr>
          <w:b/>
          <w:color w:val="1F4E79"/>
          <w:sz w:val="20"/>
        </w:rPr>
        <w:t>Formula: (stage number / 7) × 100</w:t>
      </w:r>
    </w:p>
    <w:p>
      <w:r>
        <w:rPr>
          <w:b w:val="0"/>
          <w:i w:val="0"/>
        </w:rPr>
        <w:t>Not a summed questionnaire at all — the clinician reads all 7 stage descriptions and selects the ONE that best matches the patient. The stage number itself (1 through 7) is both the raw score and the clinical label.</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Clinician selects Stage 4 → (4/7)×100 = 57.14%.</w:t>
            </w:r>
          </w:p>
        </w:tc>
      </w:tr>
    </w:tbl>
    <w:p/>
    <w:p>
      <w:pPr>
        <w:pStyle w:val="Heading3"/>
      </w:pPr>
      <w:r>
        <w:t>HDRS — Hamilton Depression Rating Scale (17-item)</w:t>
      </w:r>
    </w:p>
    <w:p>
      <w:r>
        <w:rPr>
          <w:b w:val="0"/>
          <w:i/>
          <w:sz w:val="19"/>
        </w:rPr>
        <w:t>Structure: 17 items, some 0–2, some 0–4 (raw range 0–52)  |  Direction: Higher = Worse  |  Method: Simple Sum</w:t>
      </w:r>
    </w:p>
    <w:p>
      <w:pPr>
        <w:ind w:left="360"/>
      </w:pPr>
      <w:r>
        <w:rPr>
          <w:b/>
          <w:color w:val="1F4E79"/>
          <w:sz w:val="20"/>
        </w:rPr>
        <w:t>Formula: (raw score / 52) × 100</w:t>
      </w:r>
    </w:p>
    <w:p>
      <w:r>
        <w:rPr>
          <w:b w:val="0"/>
          <w:i w:val="0"/>
        </w:rPr>
        <w:t>Item ranges vary (9 items are 0–4, 8 items are 0–2) but the aggregation is still a plain sum against the scale's true 52-point ceiling.</w:t>
      </w:r>
    </w:p>
    <w:p>
      <w:r>
        <w:rPr>
          <w:b w:val="0"/>
          <w:i/>
          <w:sz w:val="19"/>
        </w:rPr>
        <w:t>Severity bands: 0–7 Normal/Remission; ≥20 generally required for clinical-trial entry (indicating at least moderate severity)</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18 (raw). Native band: ≤18 → “Moderate”. Normalized: (18/52)×100 = 34.62%.</w:t>
            </w:r>
          </w:p>
        </w:tc>
      </w:tr>
    </w:tbl>
    <w:p/>
    <w:p>
      <w:pPr>
        <w:pStyle w:val="Heading3"/>
      </w:pPr>
      <w:r>
        <w:t>IADL — Lawton Instrumental Activities of Daily Living Scale</w:t>
      </w:r>
    </w:p>
    <w:p>
      <w:r>
        <w:rPr>
          <w:b w:val="0"/>
          <w:i/>
          <w:sz w:val="19"/>
        </w:rPr>
        <w:t>Structure: 8 categories, 0 or 1 each (raw range 0–8, scored the same way for every patient)  |  Direction: Higher = Better (REVERSE)  |  Method: Simple Sum</w:t>
      </w:r>
    </w:p>
    <w:p>
      <w:pPr>
        <w:ind w:left="360"/>
      </w:pPr>
      <w:r>
        <w:rPr>
          <w:b/>
          <w:color w:val="1F4E79"/>
          <w:sz w:val="20"/>
        </w:rPr>
        <w:t>Formula: 100 − (raw score / 8 × 100)</w:t>
      </w:r>
    </w:p>
    <w:p>
      <w:r>
        <w:rPr>
          <w:b w:val="0"/>
          <w:i w:val="0"/>
        </w:rPr>
        <w:t>A higher raw score means more independence, so it's reversed. (The historical convention of scoring men out of only 5 categories is not applied — every patient is scored on all 8.)</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5 out of 8 (raw) → normalize: (5/8)×100=62.5% → reverse: 100−62.5 = 37.5%.</w:t>
            </w:r>
          </w:p>
        </w:tc>
      </w:tr>
    </w:tbl>
    <w:p/>
    <w:p>
      <w:pPr>
        <w:pStyle w:val="Heading3"/>
      </w:pPr>
      <w:r>
        <w:t>IBS-SSS — IBS Symptom Severity Scale</w:t>
      </w:r>
    </w:p>
    <w:p>
      <w:r>
        <w:rPr>
          <w:b w:val="0"/>
          <w:i/>
          <w:sz w:val="19"/>
        </w:rPr>
        <w:t>Structure: 5 items, each 0–100 (raw range 0–500)  |  Direction: Higher = Worse  |  Method: Simple Sum</w:t>
      </w:r>
    </w:p>
    <w:p>
      <w:pPr>
        <w:ind w:left="360"/>
      </w:pPr>
      <w:r>
        <w:rPr>
          <w:b/>
          <w:color w:val="1F4E79"/>
          <w:sz w:val="20"/>
        </w:rPr>
        <w:t>Formula: (raw score / 500) × 100</w:t>
      </w:r>
    </w:p>
    <w:p>
      <w:r>
        <w:rPr>
          <w:b w:val="0"/>
          <w:i w:val="0"/>
        </w:rPr>
        <w:t>Each of the 5 items is already scored 0–100 on its own, so the total simply divides by 500.</w:t>
      </w:r>
    </w:p>
    <w:p>
      <w:r>
        <w:rPr>
          <w:b w:val="0"/>
          <w:i/>
          <w:sz w:val="19"/>
        </w:rPr>
        <w:t>Severity bands: 0–75 Normal/Remission, 75–175 Mild, 175–300 Moderate, &gt;300 Severe</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210 (raw). Native band: 175–300 → “Moderate”. Normalized: (210/500)×100 = 42.0%.</w:t>
            </w:r>
          </w:p>
        </w:tc>
      </w:tr>
    </w:tbl>
    <w:p/>
    <w:p>
      <w:pPr>
        <w:pStyle w:val="Heading3"/>
      </w:pPr>
      <w:r>
        <w:t>ISI — Insomnia Severity Index</w:t>
      </w:r>
    </w:p>
    <w:p>
      <w:r>
        <w:rPr>
          <w:b w:val="0"/>
          <w:i/>
          <w:sz w:val="19"/>
        </w:rPr>
        <w:t>Structure: 7 items, 0–4 each (raw range 0–28)  |  Direction: Higher = Worse  |  Method: Simple Sum</w:t>
      </w:r>
    </w:p>
    <w:p>
      <w:pPr>
        <w:ind w:left="360"/>
      </w:pPr>
      <w:r>
        <w:rPr>
          <w:b/>
          <w:color w:val="1F4E79"/>
          <w:sz w:val="20"/>
        </w:rPr>
        <w:t>Formula: (raw score / 28) × 100</w:t>
      </w:r>
    </w:p>
    <w:p>
      <w:r>
        <w:rPr>
          <w:b w:val="0"/>
          <w:i w:val="0"/>
        </w:rPr>
        <w:t>Straight sum and divide.</w:t>
      </w:r>
    </w:p>
    <w:p>
      <w:r>
        <w:rPr>
          <w:b w:val="0"/>
          <w:i/>
          <w:sz w:val="19"/>
        </w:rPr>
        <w:t>Severity bands: 0–7 Not significant, 8–14 Subthreshold, 15–21 Clinical-Moderate, 22–28 Clinical-Severe</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12 (raw). Native band: ≤14 → “Subthreshold”. Normalized: (12/28)×100 = 42.86%.</w:t>
            </w:r>
          </w:p>
        </w:tc>
      </w:tr>
    </w:tbl>
    <w:p/>
    <w:p>
      <w:pPr>
        <w:pStyle w:val="Heading3"/>
      </w:pPr>
      <w:r>
        <w:t>KPS — Karnofsky Performance Status Scale</w:t>
      </w:r>
    </w:p>
    <w:p>
      <w:r>
        <w:rPr>
          <w:b w:val="0"/>
          <w:i/>
          <w:sz w:val="19"/>
        </w:rPr>
        <w:t>Structure: single 11-point clinician selection, in steps of 10 (raw range 0–100)  |  Direction: Higher = Better (REVERSE)  |  Method: Direct Value</w:t>
      </w:r>
    </w:p>
    <w:p>
      <w:pPr>
        <w:ind w:left="360"/>
      </w:pPr>
      <w:r>
        <w:rPr>
          <w:b/>
          <w:color w:val="1F4E79"/>
          <w:sz w:val="20"/>
        </w:rPr>
        <w:t>Formula: 100 − raw score</w:t>
      </w:r>
    </w:p>
    <w:p>
      <w:r>
        <w:rPr>
          <w:b w:val="0"/>
          <w:i w:val="0"/>
        </w:rPr>
        <w:t>No summation at all — the clinician picks one value directly. Reversed because a higher raw score (closer to 100 = normal) means better function.</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Clinician selects 70 (raw) → reversed: 100−70 = 30%.</w:t>
            </w:r>
          </w:p>
        </w:tc>
      </w:tr>
    </w:tbl>
    <w:p/>
    <w:p>
      <w:pPr>
        <w:pStyle w:val="Heading3"/>
      </w:pPr>
      <w:r>
        <w:t>MADRS — Montgomery-Åsberg Depression Rating Scale</w:t>
      </w:r>
    </w:p>
    <w:p>
      <w:r>
        <w:rPr>
          <w:b w:val="0"/>
          <w:i/>
          <w:sz w:val="19"/>
        </w:rPr>
        <w:t>Structure: 10 items, 0–6 each (raw range 0–60)  |  Direction: Higher = Worse  |  Method: Simple Sum</w:t>
      </w:r>
    </w:p>
    <w:p>
      <w:pPr>
        <w:ind w:left="360"/>
      </w:pPr>
      <w:r>
        <w:rPr>
          <w:b/>
          <w:color w:val="1F4E79"/>
          <w:sz w:val="20"/>
        </w:rPr>
        <w:t>Formula: (raw score / 60) × 100</w:t>
      </w:r>
    </w:p>
    <w:p>
      <w:r>
        <w:rPr>
          <w:b w:val="0"/>
          <w:i w:val="0"/>
        </w:rPr>
        <w:t>Straight sum and divide.</w:t>
      </w:r>
    </w:p>
    <w:p>
      <w:r>
        <w:rPr>
          <w:b w:val="0"/>
          <w:i/>
          <w:sz w:val="19"/>
        </w:rPr>
        <w:t>Severity bands: 0–6 Normal, 7–19 Mild, 20–30 Moderate, 31–39 Severe, 40–60 Extremely Severe</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18 (raw). Native band: 7–19 → “Mild”. Normalized: (18/60)×100 = 30.0%.</w:t>
            </w:r>
          </w:p>
        </w:tc>
      </w:tr>
    </w:tbl>
    <w:p/>
    <w:p>
      <w:pPr>
        <w:pStyle w:val="Heading3"/>
      </w:pPr>
      <w:r>
        <w:t>MAS — Modified Ashworth Scale (clinic-defined direct scoring)</w:t>
      </w:r>
    </w:p>
    <w:p>
      <w:r>
        <w:rPr>
          <w:b w:val="0"/>
          <w:i/>
          <w:sz w:val="19"/>
        </w:rPr>
        <w:t>Structure: 1 question, 6 options (grades 0–5)  |  Direction: Higher = Worse  |  Method: Direct Value</w:t>
      </w:r>
    </w:p>
    <w:p>
      <w:pPr>
        <w:ind w:left="360"/>
      </w:pPr>
      <w:r>
        <w:rPr>
          <w:b/>
          <w:color w:val="1F4E79"/>
          <w:sz w:val="20"/>
        </w:rPr>
        <w:t>Formula: the selected option's own points (seeded 0/20/40/60/80/100) — used directly, no further math</w:t>
      </w:r>
    </w:p>
    <w:p>
      <w:r>
        <w:rPr>
          <w:b w:val="0"/>
          <w:i w:val="0"/>
        </w:rPr>
        <w:t>The clinician tests one or more muscle groups, arrives at a single overall Ashworth grade (0–5), and selects it. Each grade is pre-seeded as a point value on a 0–100 scale (grade × 20), so the selected option's points ARE the final score. This captures the clinician's own averaged judgment across whichever muscles were tested, not a per-muscle breakdown.</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Clinician selects grade 3 → the option is worth 60 points → final score = 60%.</w:t>
            </w:r>
          </w:p>
        </w:tc>
      </w:tr>
    </w:tbl>
    <w:p/>
    <w:p>
      <w:pPr>
        <w:pStyle w:val="Heading3"/>
      </w:pPr>
      <w:r>
        <w:t>MFIS — Modified Fatigue Impact Scale</w:t>
      </w:r>
    </w:p>
    <w:p>
      <w:r>
        <w:rPr>
          <w:b w:val="0"/>
          <w:i/>
          <w:sz w:val="19"/>
        </w:rPr>
        <w:t>Structure: 21 items, 0–? each; 3 subscales (raw range 0–84)  |  Direction: Higher = Worse  |  Method: Subscale Split</w:t>
      </w:r>
    </w:p>
    <w:p>
      <w:pPr>
        <w:ind w:left="360"/>
      </w:pPr>
      <w:r>
        <w:rPr>
          <w:b/>
          <w:color w:val="1F4E79"/>
          <w:sz w:val="20"/>
        </w:rPr>
        <w:t>Formula: Physical(9 items, max 36) + Cognitive(10 items, max 40) + Psychosocial(2 items, max 8) = Total; Total/84×100</w:t>
      </w:r>
    </w:p>
    <w:p>
      <w:r>
        <w:rPr>
          <w:b w:val="0"/>
          <w:i w:val="0"/>
        </w:rPr>
        <w:t>The 3 subscales are simply added — unlike FIQR or MSQ, no divisors or rescaling are needed since the subscale items already sum correctly to the 84-point total.</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Physical items sum to 18, Cognitive to 20, Psychosocial to 4. Total = 18+20+4 = 42 out of 84 → 50%.</w:t>
            </w:r>
          </w:p>
        </w:tc>
      </w:tr>
    </w:tbl>
    <w:p/>
    <w:p>
      <w:pPr>
        <w:pStyle w:val="Heading3"/>
      </w:pPr>
      <w:r>
        <w:t>MIDAS — Migraine Disability Assessment</w:t>
      </w:r>
    </w:p>
    <w:p>
      <w:r>
        <w:rPr>
          <w:b w:val="0"/>
          <w:i/>
          <w:sz w:val="19"/>
        </w:rPr>
        <w:t>Structure: 5 items (day-counts), summed (raw range 0–270)  |  Direction: Higher = Worse  |  Method: Simple Sum</w:t>
      </w:r>
    </w:p>
    <w:p>
      <w:pPr>
        <w:ind w:left="360"/>
      </w:pPr>
      <w:r>
        <w:rPr>
          <w:b/>
          <w:color w:val="1F4E79"/>
          <w:sz w:val="20"/>
        </w:rPr>
        <w:t>Formula: (raw score / 270) × 100</w:t>
      </w:r>
    </w:p>
    <w:p>
      <w:r>
        <w:rPr>
          <w:b w:val="0"/>
          <w:i w:val="0"/>
        </w:rPr>
        <w:t>Straight sum of the 5 day-count items. Important: MIDAS counts DAYS of impact against a theoretical 270-day ceiling that real patients almost never approach — so its native grade bands (based on the RAW score) are far more clinically meaningful than the generic 0–100 percentage for this specific scale.</w:t>
      </w:r>
    </w:p>
    <w:p>
      <w:r>
        <w:rPr>
          <w:b w:val="0"/>
          <w:i/>
          <w:sz w:val="19"/>
        </w:rPr>
        <w:t>Severity bands: Grade I 0–5, II 6–10, III 11–20, IV ≥21 (raw score, not the 0–100 percentage)</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25 (raw). Native band: raw 25 &gt; 20 → “Severe Disability” (Grade IV). But the generic percentage is only (25/270)×100 = 9.26% — always trust the native grade for MIDAS, not the raw percentage, when reading a single scale's severity in isolation.</w:t>
            </w:r>
          </w:p>
        </w:tc>
      </w:tr>
    </w:tbl>
    <w:p/>
    <w:p>
      <w:pPr>
        <w:pStyle w:val="Heading3"/>
      </w:pPr>
      <w:r>
        <w:t>MoCA — Montreal Cognitive Assessment</w:t>
      </w:r>
    </w:p>
    <w:p>
      <w:r>
        <w:rPr>
          <w:b w:val="0"/>
          <w:i/>
          <w:sz w:val="19"/>
        </w:rPr>
        <w:t>Structure: 11 sub-sections summing to 30, plus an education adjustment  |  Direction: Higher = Better (REVERSE)  |  Method: Weighted Item Sum + Adjustment</w:t>
      </w:r>
    </w:p>
    <w:p>
      <w:pPr>
        <w:ind w:left="360"/>
      </w:pPr>
      <w:r>
        <w:rPr>
          <w:b/>
          <w:color w:val="1F4E79"/>
          <w:sz w:val="20"/>
        </w:rPr>
        <w:t>Formula: raw sum of all sections, +1 point if the patient has ≤12 years of formal education (capped at 30); then 100 − (score/30×100)</w:t>
      </w:r>
    </w:p>
    <w:p>
      <w:r>
        <w:rPr>
          <w:b w:val="0"/>
          <w:i w:val="0"/>
        </w:rPr>
        <w:t>The +1 education point is part of the official MoCA instructions — without it, patients with less formal education are systematically scored as more impaired than they are. The adjusted score is then reversed since higher MoCA = better cognition.</w:t>
      </w:r>
    </w:p>
    <w:p>
      <w:r>
        <w:rPr>
          <w:b w:val="0"/>
          <w:i/>
          <w:sz w:val="19"/>
        </w:rPr>
        <w:t>Severity bands: ≥26 (adjusted) Normal</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Patient's raw sub-section sum is 22, and they have ≤12 years of education → adjusted score = 23 (capped at 30). Native band: 23 ≤ 25 → “Below Normal”. Reversed for composite: 100−(23/30×100) = 23.33%.</w:t>
            </w:r>
          </w:p>
        </w:tc>
      </w:tr>
    </w:tbl>
    <w:p/>
    <w:p>
      <w:pPr>
        <w:pStyle w:val="Heading3"/>
      </w:pPr>
      <w:r>
        <w:t>MRC — Medical Research Council Scale (Muscle Strength)</w:t>
      </w:r>
    </w:p>
    <w:p>
      <w:r>
        <w:rPr>
          <w:b w:val="0"/>
          <w:i/>
          <w:sz w:val="19"/>
        </w:rPr>
        <w:t>Structure: 6 muscle groups × 2 sides, 0–5 each (raw range 0–60)  |  Direction: Higher = Better (REVERSE)  |  Method: Simple Sum</w:t>
      </w:r>
    </w:p>
    <w:p>
      <w:pPr>
        <w:ind w:left="360"/>
      </w:pPr>
      <w:r>
        <w:rPr>
          <w:b/>
          <w:color w:val="1F4E79"/>
          <w:sz w:val="20"/>
        </w:rPr>
        <w:t>Formula: 100 − (raw score / 60 × 100)</w:t>
      </w:r>
    </w:p>
    <w:p>
      <w:r>
        <w:rPr>
          <w:b w:val="0"/>
          <w:i w:val="0"/>
        </w:rPr>
        <w:t>A higher raw score (60 = normal strength) means healthier, so it's reversed.</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42 (raw) → normalize: (42/60)×100=70% → reverse: 100−70 = 30%.</w:t>
            </w:r>
          </w:p>
        </w:tc>
      </w:tr>
    </w:tbl>
    <w:p/>
    <w:p>
      <w:pPr>
        <w:pStyle w:val="Heading3"/>
      </w:pPr>
      <w:r>
        <w:t>MSQ — Migraine-Specific Quality of Life Questionnaire</w:t>
      </w:r>
    </w:p>
    <w:p>
      <w:r>
        <w:rPr>
          <w:b w:val="0"/>
          <w:i/>
          <w:sz w:val="19"/>
        </w:rPr>
        <w:t>Structure: 14 items; 3 domains, each independently rescaled  |  Direction: Higher = Better (REVERSE)  |  Method: Subscale Split with rescale</w:t>
      </w:r>
    </w:p>
    <w:p>
      <w:pPr>
        <w:ind w:left="360"/>
      </w:pPr>
      <w:r>
        <w:rPr>
          <w:b/>
          <w:color w:val="1F4E79"/>
          <w:sz w:val="20"/>
        </w:rPr>
        <w:t>Formula: Restrictive→(Σ Q1–7 −7)×100/35; Preventive→(Σ Q8–11 −4)×100/20; Emotional→(Σ Q12–14 −3)×100/15; average of the 3, then reversed</w:t>
      </w:r>
    </w:p>
    <w:p>
      <w:r>
        <w:rPr>
          <w:b w:val="0"/>
          <w:i w:val="0"/>
        </w:rPr>
        <w:t>Each domain's rescale formula is printed directly on the instrument itself. All 3 domains are on a higher=better native scale — averaged first, then the whole thing is reversed once for composite use.</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Restrictive items sum to 30 → (30−7)×100/35=65.7. Preventive sum to 16 → (16−4)×100/20=60.0. Emotional sum to 12 → (12−3)×100/15=60.0. Average = 61.9 (native scale). Reversed: 100−61.9 = 38.1%.</w:t>
            </w:r>
          </w:p>
        </w:tc>
      </w:tr>
    </w:tbl>
    <w:p/>
    <w:p>
      <w:pPr>
        <w:pStyle w:val="Heading3"/>
      </w:pPr>
      <w:r>
        <w:t>PainDETECT — PainDETECT Questionnaire</w:t>
      </w:r>
    </w:p>
    <w:p>
      <w:r>
        <w:rPr>
          <w:b w:val="0"/>
          <w:i/>
          <w:sz w:val="19"/>
        </w:rPr>
        <w:t>Structure: 7 sensory items (0–5, pre-weighted) + course-pattern + radiation  |  Direction: Higher = Worse  |  Method: Weighted Item Sum + Categorical</w:t>
      </w:r>
    </w:p>
    <w:p>
      <w:pPr>
        <w:ind w:left="360"/>
      </w:pPr>
      <w:r>
        <w:rPr>
          <w:b/>
          <w:color w:val="1F4E79"/>
          <w:sz w:val="20"/>
        </w:rPr>
        <w:t>Formula: ((sensory sum + course pattern + radiation + 1) / 39) × 100</w:t>
      </w:r>
    </w:p>
    <w:p>
      <w:r>
        <w:rPr>
          <w:b w:val="0"/>
          <w:i w:val="0"/>
        </w:rPr>
        <w:t>The course-pattern item can score as low as −1 (persistent pain with attacks), making the true floor of the raw score −1, not 0 — the +1 inside the formula shifts this back so the percentage never goes negative.</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Sensory items sum to 14. Course pattern = “persistent with pain attacks” = −1. Radiation = “yes” = +1. Raw = 14−1+1 = 14. Normalized: ((14+1)/39)×100 = 38.46%.</w:t>
            </w:r>
          </w:p>
        </w:tc>
      </w:tr>
    </w:tbl>
    <w:p/>
    <w:p>
      <w:pPr>
        <w:pStyle w:val="Heading3"/>
      </w:pPr>
      <w:r>
        <w:t>PDSS — Parkinson's Disease Sleep Scale</w:t>
      </w:r>
    </w:p>
    <w:p>
      <w:r>
        <w:rPr>
          <w:b w:val="0"/>
          <w:i/>
          <w:sz w:val="19"/>
        </w:rPr>
        <w:t>Structure: 15 items, 0–4 each (raw range 0–60)  |  Direction: Higher = Worse  |  Method: Simple Sum</w:t>
      </w:r>
    </w:p>
    <w:p>
      <w:pPr>
        <w:ind w:left="360"/>
      </w:pPr>
      <w:r>
        <w:rPr>
          <w:b/>
          <w:color w:val="1F4E79"/>
          <w:sz w:val="20"/>
        </w:rPr>
        <w:t>Formula: (raw score / 60) × 100</w:t>
      </w:r>
    </w:p>
    <w:p>
      <w:r>
        <w:rPr>
          <w:b w:val="0"/>
          <w:i w:val="0"/>
        </w:rPr>
        <w:t>Straight sum and divide.</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22 (raw) → (22/60)×100 = 36.67% → Mild.</w:t>
            </w:r>
          </w:p>
        </w:tc>
      </w:tr>
    </w:tbl>
    <w:p/>
    <w:p>
      <w:pPr>
        <w:pStyle w:val="Heading3"/>
      </w:pPr>
      <w:r>
        <w:t>PFS-16 — Parkinson's Disease Fatigue Scale</w:t>
      </w:r>
    </w:p>
    <w:p>
      <w:r>
        <w:rPr>
          <w:b w:val="0"/>
          <w:i/>
          <w:sz w:val="19"/>
        </w:rPr>
        <w:t>Structure: 16 items, ordinal 1 (“strongly disagree”) to 5 (“strongly agree”)  |  Direction: Higher = Worse  |  Method: Simple Sum + Shift</w:t>
      </w:r>
    </w:p>
    <w:p>
      <w:pPr>
        <w:ind w:left="360"/>
      </w:pPr>
      <w:r>
        <w:rPr>
          <w:b/>
          <w:color w:val="1F4E79"/>
          <w:sz w:val="20"/>
        </w:rPr>
        <w:t>Formula: ((raw score − 16) / 64) × 100</w:t>
      </w:r>
    </w:p>
    <w:p>
      <w:r>
        <w:rPr>
          <w:b w:val="0"/>
          <w:i w:val="0"/>
        </w:rPr>
        <w:t>Same floor issue as FSS — every item's lowest answer is 1, not 0, so 16 items floor at 16, not 0. This is the validated “ordinal” scoring method the source study recommends over its own binary alternative.</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All 16 items answered at the midpoint (3) → raw = 48. Normalized: ((48−16)/64)×100 = 50.0%.</w:t>
            </w:r>
          </w:p>
        </w:tc>
      </w:tr>
    </w:tbl>
    <w:p/>
    <w:p>
      <w:pPr>
        <w:pStyle w:val="Heading3"/>
      </w:pPr>
      <w:r>
        <w:t>PRS — Pain Rating Scale (0–10 VAS)</w:t>
      </w:r>
    </w:p>
    <w:p>
      <w:r>
        <w:rPr>
          <w:b w:val="0"/>
          <w:i/>
          <w:sz w:val="19"/>
        </w:rPr>
        <w:t>Structure: single item (raw range 0–10)  |  Direction: Higher = Worse  |  Method: Direct Value</w:t>
      </w:r>
    </w:p>
    <w:p>
      <w:pPr>
        <w:ind w:left="360"/>
      </w:pPr>
      <w:r>
        <w:rPr>
          <w:b/>
          <w:color w:val="1F4E79"/>
          <w:sz w:val="20"/>
        </w:rPr>
        <w:t>Formula: (raw score / 10) × 100</w:t>
      </w:r>
    </w:p>
    <w:p>
      <w:r>
        <w:rPr>
          <w:b w:val="0"/>
          <w:i w:val="0"/>
        </w:rPr>
        <w:t>No summation — one number, used directly.</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marks 6 out of 10 → (6/10)×100 = 60%.</w:t>
            </w:r>
          </w:p>
        </w:tc>
      </w:tr>
    </w:tbl>
    <w:p/>
    <w:p>
      <w:pPr>
        <w:pStyle w:val="Heading3"/>
      </w:pPr>
      <w:r>
        <w:t>PSQI — Pittsburgh Sleep Quality Index</w:t>
      </w:r>
    </w:p>
    <w:p>
      <w:r>
        <w:rPr>
          <w:b w:val="0"/>
          <w:i/>
          <w:sz w:val="19"/>
        </w:rPr>
        <w:t>Structure: 18 scored items across 7 independently-computed components (Q10 excluded — doesn't contribute to the score)  |  Direction: Higher = Worse  |  Method: Multi-Component</w:t>
      </w:r>
    </w:p>
    <w:p>
      <w:pPr>
        <w:ind w:left="360"/>
      </w:pPr>
      <w:r>
        <w:rPr>
          <w:b/>
          <w:color w:val="1F4E79"/>
          <w:sz w:val="20"/>
        </w:rPr>
        <w:t>Formula: Sum of 7 components (each 0–3): Subjective Quality + Sleep Latency + Sleep Duration + Sleep Efficiency + Sleep Disturbance + Medication Use + Daytime Dysfunction</w:t>
      </w:r>
    </w:p>
    <w:p>
      <w:r>
        <w:rPr>
          <w:b w:val="0"/>
          <w:i w:val="0"/>
        </w:rPr>
        <w:t>The only scale needing the patient's actual typed answer (clock times, minutes, hours) rather than a pre-scored option — Sleep Efficiency in particular computes real time arithmetic (hours in bed from bedtime to wake time, handling overnight correctly). If any one component can't be computed (e.g. an unparseable time), it's dropped from both the sum AND the maximum, so a data problem never unfairly inflates severity.</w:t>
      </w:r>
    </w:p>
    <w:p>
      <w:r>
        <w:rPr>
          <w:b w:val="0"/>
          <w:i/>
          <w:sz w:val="19"/>
        </w:rPr>
        <w:t>Severity bands: cutoff &gt;5 (developer-validated: 89.6% sensitivity / 86.5% specificity) = Poor Sleep Quality</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Bedtime 23:00, wake 07:00 (8 hrs in bed), slept 7.5 hrs, latency 10 min, Q5a=1 (all other disturbance items 0), medication=1, daytime items=1 each, quality=1. Component 1(Quality)=1. Component 2(Latency)=bucket(10min=0)+Q5a(1)=1→bucket=1. Component 3(Duration)=7.5hrs→0. Component 4(Efficiency)=7.5/8×100=93.75%→bucket(&gt;85%)=0. Component 5(Disturbance)=sum of 9 items=0→0. Component 6(Medication)=1. Component 7(Daytime)=1+1=2→bucket=1. Total = 1+1+0+0+0+1+1 = 4 out of 21 → below the &gt;5 cutoff → “Good Sleep Quality”.</w:t>
            </w:r>
          </w:p>
        </w:tc>
      </w:tr>
    </w:tbl>
    <w:p/>
    <w:p>
      <w:pPr>
        <w:pStyle w:val="Heading3"/>
      </w:pPr>
      <w:r>
        <w:t>SARA — Scale for Assessment and Rating of Ataxia</w:t>
      </w:r>
    </w:p>
    <w:p>
      <w:r>
        <w:rPr>
          <w:b w:val="0"/>
          <w:i/>
          <w:sz w:val="19"/>
        </w:rPr>
        <w:t>Structure: 8 performance tests summed (raw range 0–40)  |  Direction: Higher = Worse  |  Method: Simple Sum</w:t>
      </w:r>
    </w:p>
    <w:p>
      <w:pPr>
        <w:ind w:left="360"/>
      </w:pPr>
      <w:r>
        <w:rPr>
          <w:b/>
          <w:color w:val="1F4E79"/>
          <w:sz w:val="20"/>
        </w:rPr>
        <w:t>Formula: (raw score / 40) × 100</w:t>
      </w:r>
    </w:p>
    <w:p>
      <w:r>
        <w:rPr>
          <w:b w:val="0"/>
          <w:i w:val="0"/>
        </w:rPr>
        <w:t>Straight sum across the 8 performance-based components.</w:t>
      </w:r>
    </w:p>
    <w:p>
      <w:r>
        <w:rPr>
          <w:b w:val="0"/>
          <w:i/>
          <w:sz w:val="19"/>
        </w:rPr>
        <w:t>Severity bands: raw ≤5 No/Minimal Ataxia; &gt;5 Ataxia Present</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9 (raw). Native band: 9 &gt; 5 → “Ataxia Present”. Normalized: (9/40)×100 = 22.5%.</w:t>
            </w:r>
          </w:p>
        </w:tc>
      </w:tr>
    </w:tbl>
    <w:p/>
    <w:p>
      <w:pPr>
        <w:pStyle w:val="Heading3"/>
      </w:pPr>
      <w:r>
        <w:t>SLEEP-50 — Sleep-50 Questionnaire</w:t>
      </w:r>
    </w:p>
    <w:p>
      <w:r>
        <w:rPr>
          <w:b w:val="0"/>
          <w:i/>
          <w:sz w:val="19"/>
        </w:rPr>
        <w:t>Structure: 50 items, scored 1 (“not at all”) to 4 (“very much”); 9 subscales  |  Direction: Higher = Worse  |  Method: Subscale Split + Shift</w:t>
      </w:r>
    </w:p>
    <w:p>
      <w:pPr>
        <w:ind w:left="360"/>
      </w:pPr>
      <w:r>
        <w:rPr>
          <w:b/>
          <w:color w:val="1F4E79"/>
          <w:sz w:val="20"/>
        </w:rPr>
        <w:t>Formula: ((sum of 9 subscales − 50) / 150) × 100</w:t>
      </w:r>
    </w:p>
    <w:p>
      <w:r>
        <w:rPr>
          <w:b w:val="0"/>
          <w:i w:val="0"/>
        </w:rPr>
        <w:t>Every item's floor is 1, not 0 — across 50 items the true floor is 50, not 0. Without the −50 shift, a fully asymptomatic patient would incorrectly read as 25% instead of 0%.</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All 50 items answered at their floor (1 each) → sum = 50. Normalized: ((50−50)/150)×100 = 0.0% — confirms a symptom-free patient reads as truly 0%.</w:t>
            </w:r>
          </w:p>
        </w:tc>
      </w:tr>
    </w:tbl>
    <w:p/>
    <w:p>
      <w:pPr>
        <w:pStyle w:val="Heading3"/>
      </w:pPr>
      <w:r>
        <w:t>SNAP-IV — 26-Item Teacher/Parent Rating Scale</w:t>
      </w:r>
    </w:p>
    <w:p>
      <w:r>
        <w:rPr>
          <w:b w:val="0"/>
          <w:i/>
          <w:sz w:val="19"/>
        </w:rPr>
        <w:t>Structure: 26 items, 0–3 each; 3 subsets (Inattention, Hyperactivity, Oppositional Defiant)  |  Direction: Higher = Worse  |  Method: Subscale Split</w:t>
      </w:r>
    </w:p>
    <w:p>
      <w:pPr>
        <w:ind w:left="360"/>
      </w:pPr>
      <w:r>
        <w:rPr>
          <w:b/>
          <w:color w:val="1F4E79"/>
          <w:sz w:val="20"/>
        </w:rPr>
        <w:t>Formula: Average of (Inattention/27, Hyperactivity/27, Oppositional Defiant/24), each × 100</w:t>
      </w:r>
    </w:p>
    <w:p>
      <w:r>
        <w:rPr>
          <w:b w:val="0"/>
          <w:i w:val="0"/>
        </w:rPr>
        <w:t>Each subset is normalized against its OWN maximum first (27, 27, and 24 respectively — they have different item counts), then the three percentages are averaged.</w:t>
      </w:r>
    </w:p>
    <w:p>
      <w:r>
        <w:rPr>
          <w:b w:val="0"/>
          <w:i/>
          <w:sz w:val="19"/>
        </w:rPr>
        <w:t>Severity bands: Inattention &amp; Hyperactivity subsets: &lt;13 Not significant, 13–17 Mild, 18–22 Moderate, 23–27 Severe (raw). ODD subset: &lt;8/8–13/14–18/19–24 (raw)</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Inattention items sum to 18 → 18/27×100=66.7%. Hyperactivity sums to 9 → 9/27×100=33.3%. ODD sums to 4 → 4/24×100=16.7%. Average = (66.7+33.3+16.7)/3 = 38.9%.</w:t>
            </w:r>
          </w:p>
        </w:tc>
      </w:tr>
    </w:tbl>
    <w:p/>
    <w:p>
      <w:pPr>
        <w:pStyle w:val="Heading3"/>
      </w:pPr>
      <w:r>
        <w:t>SS-QOL — Stroke Specific Quality of Life Scale</w:t>
      </w:r>
    </w:p>
    <w:p>
      <w:r>
        <w:rPr>
          <w:b w:val="0"/>
          <w:i/>
          <w:sz w:val="19"/>
        </w:rPr>
        <w:t>Structure: 49 items across 12 domains, 1–5 Guttman scale each  |  Direction: Higher = Better (REVERSE)  |  Method: Domain Average + Shift</w:t>
      </w:r>
    </w:p>
    <w:p>
      <w:pPr>
        <w:ind w:left="360"/>
      </w:pPr>
      <w:r>
        <w:rPr>
          <w:b/>
          <w:color w:val="1F4E79"/>
          <w:sz w:val="20"/>
        </w:rPr>
        <w:t>Formula: ((average domain score − 1) / 4) × 100, then reversed</w:t>
      </w:r>
    </w:p>
    <w:p>
      <w:r>
        <w:rPr>
          <w:b w:val="0"/>
          <w:i w:val="0"/>
        </w:rPr>
        <w:t>Each of the 12 domains is averaged internally first, then all 12 domain averages are averaged together. Since the scale runs 1–5 (not 0–4), the −1 shift is needed before dividing by the true 4-point range. Higher = better on the native scale, so the whole thing is reversed for composite use.</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All 49 items answered at the midpoint (3) → average domain score = 3.0. Normalized: ((3.0−1)/4)×100=50.0% (native scale). Reversed: 100−50 = 50%.</w:t>
            </w:r>
          </w:p>
        </w:tc>
      </w:tr>
    </w:tbl>
    <w:p/>
    <w:p>
      <w:pPr>
        <w:pStyle w:val="Heading3"/>
      </w:pPr>
      <w:r>
        <w:t>THI — Tinnitus Handicap Inventory</w:t>
      </w:r>
    </w:p>
    <w:p>
      <w:r>
        <w:rPr>
          <w:b w:val="0"/>
          <w:i/>
          <w:sz w:val="19"/>
        </w:rPr>
        <w:t>Structure: 25 items, No=0/Sometimes=2/Yes=4 (raw range 0–100)  |  Direction: Higher = Worse  |  Method: Simple Sum</w:t>
      </w:r>
    </w:p>
    <w:p>
      <w:pPr>
        <w:ind w:left="360"/>
      </w:pPr>
      <w:r>
        <w:rPr>
          <w:b/>
          <w:color w:val="1F4E79"/>
          <w:sz w:val="20"/>
        </w:rPr>
        <w:t>Formula: raw score (already 0–100)</w:t>
      </w:r>
    </w:p>
    <w:p>
      <w:r>
        <w:rPr>
          <w:b w:val="0"/>
          <w:i w:val="0"/>
        </w:rPr>
        <w:t>Same pre-weighted design as DHI — the sum lands directly on 0–100.</w:t>
      </w:r>
    </w:p>
    <w:p>
      <w:r>
        <w:rPr>
          <w:b w:val="0"/>
          <w:i/>
          <w:sz w:val="19"/>
        </w:rPr>
        <w:t>Severity bands: 0–16 Slight/None, 18–36 Mild, 38–56 Moderate, 58–76 Severe, 78–100 Catastrophic</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scores 30 (raw). Native band: 18–36 → “Mild Handicap”.</w:t>
            </w:r>
          </w:p>
        </w:tc>
      </w:tr>
    </w:tbl>
    <w:p/>
    <w:p>
      <w:pPr>
        <w:pStyle w:val="Heading3"/>
      </w:pPr>
      <w:r>
        <w:t>VAS — Visual Analogue Scale (pain)</w:t>
      </w:r>
    </w:p>
    <w:p>
      <w:r>
        <w:rPr>
          <w:b w:val="0"/>
          <w:i/>
          <w:sz w:val="19"/>
        </w:rPr>
        <w:t>Structure: single item (raw range 0–10)  |  Direction: Higher = Worse  |  Method: Direct Value</w:t>
      </w:r>
    </w:p>
    <w:p>
      <w:pPr>
        <w:ind w:left="360"/>
      </w:pPr>
      <w:r>
        <w:rPr>
          <w:b/>
          <w:color w:val="1F4E79"/>
          <w:sz w:val="20"/>
        </w:rPr>
        <w:t>Formula: (raw score / 10) × 100</w:t>
      </w:r>
    </w:p>
    <w:p>
      <w:r>
        <w:rPr>
          <w:b w:val="0"/>
          <w:i w:val="0"/>
        </w:rPr>
        <w:t>One number, used directly.</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 marks 6 out of 10 → (6/10)×100 = 60%.</w:t>
            </w:r>
          </w:p>
        </w:tc>
      </w:tr>
    </w:tbl>
    <w:p/>
    <w:p>
      <w:pPr>
        <w:pStyle w:val="Heading3"/>
      </w:pPr>
      <w:r>
        <w:t>VVAS — Visual Vertigo Analogue Scale</w:t>
      </w:r>
    </w:p>
    <w:p>
      <w:r>
        <w:rPr>
          <w:b w:val="0"/>
          <w:i/>
          <w:sz w:val="19"/>
        </w:rPr>
        <w:t>Structure: 9 items, 0–10cm each, averaged then ×10  |  Direction: Higher = Worse  |  Method: Mean × 10</w:t>
      </w:r>
    </w:p>
    <w:p>
      <w:pPr>
        <w:ind w:left="360"/>
      </w:pPr>
      <w:r>
        <w:rPr>
          <w:b/>
          <w:color w:val="1F4E79"/>
          <w:sz w:val="20"/>
        </w:rPr>
        <w:t>Formula: mean of the 9 items × 10 (already 0–100)</w:t>
      </w:r>
    </w:p>
    <w:p>
      <w:r>
        <w:rPr>
          <w:b w:val="0"/>
          <w:i w:val="0"/>
        </w:rPr>
        <w:t>The instrument's own scoring method is a mean, not a sum — multiplying by 10 rescales the 0–10 mean onto a 0–100 scale.</w:t>
      </w:r>
    </w:p>
    <w:p>
      <w:r>
        <w:rPr>
          <w:b w:val="0"/>
          <w:i/>
          <w:sz w:val="19"/>
        </w:rPr>
        <w:t>Severity bands: Mild 0.1–40, Moderate 40.01–70, Severe 70.01–100</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Patient's 9 items average to 4.5cm → 4.5×10 = 45%.</w:t>
            </w:r>
          </w:p>
        </w:tc>
      </w:tr>
    </w:tbl>
    <w:p/>
    <w:p>
      <w:r>
        <w:br w:type="page"/>
      </w:r>
    </w:p>
    <w:p>
      <w:pPr>
        <w:pStyle w:val="Heading1"/>
      </w:pPr>
      <w:r>
        <w:t>3. Disease-Wise Composite Scoring</w:t>
      </w:r>
    </w:p>
    <w:p>
      <w:r>
        <w:rPr>
          <w:b w:val="0"/>
          <w:i w:val="0"/>
        </w:rPr>
        <w:t>Every formula below is the ORIGINAL weight table from the clinical scoring rulebook — no scale is excluded or re-normalized. Each scale's input is its direction-corrected 0–100 percentage from Section 2 above (never the raw calculated_value) — composite = Σ(scale % × weight%). All 14 weight tables sum to exactly 100%.</w:t>
      </w:r>
    </w:p>
    <w:p>
      <w:pPr>
        <w:pStyle w:val="Heading2"/>
      </w:pPr>
      <w:r>
        <w:t>3.1 Depression / Anxiety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548235"/>
          </w:tcPr>
          <w:p>
            <w:r>
              <w:rPr>
                <w:b/>
                <w:color w:val="FFFFFF"/>
                <w:sz w:val="18"/>
              </w:rPr>
              <w:t>Scale</w:t>
            </w:r>
          </w:p>
        </w:tc>
        <w:tc>
          <w:tcPr>
            <w:tcW w:type="dxa" w:w="4320"/>
            <w:shd w:val="clear" w:color="auto" w:fill="548235"/>
          </w:tcPr>
          <w:p>
            <w:r>
              <w:rPr>
                <w:b/>
                <w:color w:val="FFFFFF"/>
                <w:sz w:val="18"/>
              </w:rPr>
              <w:t>Weight</w:t>
            </w:r>
          </w:p>
        </w:tc>
      </w:tr>
      <w:tr>
        <w:tc>
          <w:tcPr>
            <w:tcW w:type="dxa" w:w="4320"/>
          </w:tcPr>
          <w:p>
            <w:r>
              <w:rPr>
                <w:sz w:val="18"/>
              </w:rPr>
              <w:t>BDI-II</w:t>
            </w:r>
          </w:p>
        </w:tc>
        <w:tc>
          <w:tcPr>
            <w:tcW w:type="dxa" w:w="4320"/>
          </w:tcPr>
          <w:p>
            <w:r>
              <w:rPr>
                <w:sz w:val="18"/>
              </w:rPr>
              <w:t>25%</w:t>
            </w:r>
          </w:p>
        </w:tc>
      </w:tr>
      <w:tr>
        <w:tc>
          <w:tcPr>
            <w:tcW w:type="dxa" w:w="4320"/>
          </w:tcPr>
          <w:p>
            <w:r>
              <w:rPr>
                <w:sz w:val="18"/>
              </w:rPr>
              <w:t>GAD-7</w:t>
            </w:r>
          </w:p>
        </w:tc>
        <w:tc>
          <w:tcPr>
            <w:tcW w:type="dxa" w:w="4320"/>
          </w:tcPr>
          <w:p>
            <w:r>
              <w:rPr>
                <w:sz w:val="18"/>
              </w:rPr>
              <w:t>20%</w:t>
            </w:r>
          </w:p>
        </w:tc>
      </w:tr>
      <w:tr>
        <w:tc>
          <w:tcPr>
            <w:tcW w:type="dxa" w:w="4320"/>
          </w:tcPr>
          <w:p>
            <w:r>
              <w:rPr>
                <w:sz w:val="18"/>
              </w:rPr>
              <w:t>DASS-21</w:t>
            </w:r>
          </w:p>
        </w:tc>
        <w:tc>
          <w:tcPr>
            <w:tcW w:type="dxa" w:w="4320"/>
          </w:tcPr>
          <w:p>
            <w:r>
              <w:rPr>
                <w:sz w:val="18"/>
              </w:rPr>
              <w:t>15%</w:t>
            </w:r>
          </w:p>
        </w:tc>
      </w:tr>
      <w:tr>
        <w:tc>
          <w:tcPr>
            <w:tcW w:type="dxa" w:w="4320"/>
          </w:tcPr>
          <w:p>
            <w:r>
              <w:rPr>
                <w:sz w:val="18"/>
              </w:rPr>
              <w:t>MADRS</w:t>
            </w:r>
          </w:p>
        </w:tc>
        <w:tc>
          <w:tcPr>
            <w:tcW w:type="dxa" w:w="4320"/>
          </w:tcPr>
          <w:p>
            <w:r>
              <w:rPr>
                <w:sz w:val="18"/>
              </w:rPr>
              <w:t>15%</w:t>
            </w:r>
          </w:p>
        </w:tc>
      </w:tr>
      <w:tr>
        <w:tc>
          <w:tcPr>
            <w:tcW w:type="dxa" w:w="4320"/>
          </w:tcPr>
          <w:p>
            <w:r>
              <w:rPr>
                <w:sz w:val="18"/>
              </w:rPr>
              <w:t>PSQI</w:t>
            </w:r>
          </w:p>
        </w:tc>
        <w:tc>
          <w:tcPr>
            <w:tcW w:type="dxa" w:w="4320"/>
          </w:tcPr>
          <w:p>
            <w:r>
              <w:rPr>
                <w:sz w:val="18"/>
              </w:rPr>
              <w:t>10%</w:t>
            </w:r>
          </w:p>
        </w:tc>
      </w:tr>
      <w:tr>
        <w:tc>
          <w:tcPr>
            <w:tcW w:type="dxa" w:w="4320"/>
          </w:tcPr>
          <w:p>
            <w:r>
              <w:rPr>
                <w:sz w:val="18"/>
              </w:rPr>
              <w:t>COMPASS-31</w:t>
            </w:r>
          </w:p>
        </w:tc>
        <w:tc>
          <w:tcPr>
            <w:tcW w:type="dxa" w:w="4320"/>
          </w:tcPr>
          <w:p>
            <w:r>
              <w:rPr>
                <w:sz w:val="18"/>
              </w:rPr>
              <w:t>10%</w:t>
            </w:r>
          </w:p>
        </w:tc>
      </w:tr>
      <w:tr>
        <w:tc>
          <w:tcPr>
            <w:tcW w:type="dxa" w:w="4320"/>
          </w:tcPr>
          <w:p>
            <w:r>
              <w:rPr>
                <w:sz w:val="18"/>
              </w:rPr>
              <w:t>EQ-5D-5L</w:t>
            </w:r>
          </w:p>
        </w:tc>
        <w:tc>
          <w:tcPr>
            <w:tcW w:type="dxa" w:w="4320"/>
          </w:tcPr>
          <w:p>
            <w:r>
              <w:rPr>
                <w:sz w:val="18"/>
              </w:rPr>
              <w:t>5%</w:t>
            </w:r>
          </w:p>
        </w:tc>
      </w:tr>
    </w:tbl>
    <w:p/>
    <w:p>
      <w:r>
        <w:rPr>
          <w:b/>
          <w:i w:val="0"/>
        </w:rPr>
        <w:t>Formula: (BDI×0.25)+(GAD×0.20)+(DASS×0.15)+(MADRS×0.15)+(PSQI×0.10)+(COMPASS×0.10)+(EQ5D×0.05)</w:t>
      </w:r>
    </w:p>
    <w:p>
      <w:r>
        <w:rPr>
          <w:b w:val="0"/>
          <w:i w:val="0"/>
        </w:rPr>
        <w:t>Diagnosis threshold: BDI-II ≥21 OR GAD-7 ≥10</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Assume BDI 60%, GAD 55%, DASS 65%, MADRS 58%, PSQI 45%, COMPASS 40%, EQ5D 50%. Composite = 55.5 → Moderate.</w:t>
            </w:r>
          </w:p>
        </w:tc>
      </w:tr>
    </w:tbl>
    <w:p/>
    <w:p>
      <w:pPr>
        <w:pStyle w:val="Heading2"/>
      </w:pPr>
      <w:r>
        <w:t>3.2 Chronic Pain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548235"/>
          </w:tcPr>
          <w:p>
            <w:r>
              <w:rPr>
                <w:b/>
                <w:color w:val="FFFFFF"/>
                <w:sz w:val="18"/>
              </w:rPr>
              <w:t>Scale</w:t>
            </w:r>
          </w:p>
        </w:tc>
        <w:tc>
          <w:tcPr>
            <w:tcW w:type="dxa" w:w="4320"/>
            <w:shd w:val="clear" w:color="auto" w:fill="548235"/>
          </w:tcPr>
          <w:p>
            <w:r>
              <w:rPr>
                <w:b/>
                <w:color w:val="FFFFFF"/>
                <w:sz w:val="18"/>
              </w:rPr>
              <w:t>Weight</w:t>
            </w:r>
          </w:p>
        </w:tc>
      </w:tr>
      <w:tr>
        <w:tc>
          <w:tcPr>
            <w:tcW w:type="dxa" w:w="4320"/>
          </w:tcPr>
          <w:p>
            <w:r>
              <w:rPr>
                <w:sz w:val="18"/>
              </w:rPr>
              <w:t>Pain (PRS)</w:t>
            </w:r>
          </w:p>
        </w:tc>
        <w:tc>
          <w:tcPr>
            <w:tcW w:type="dxa" w:w="4320"/>
          </w:tcPr>
          <w:p>
            <w:r>
              <w:rPr>
                <w:sz w:val="18"/>
              </w:rPr>
              <w:t>25%</w:t>
            </w:r>
          </w:p>
        </w:tc>
      </w:tr>
      <w:tr>
        <w:tc>
          <w:tcPr>
            <w:tcW w:type="dxa" w:w="4320"/>
          </w:tcPr>
          <w:p>
            <w:r>
              <w:rPr>
                <w:sz w:val="18"/>
              </w:rPr>
              <w:t>DN-4</w:t>
            </w:r>
          </w:p>
        </w:tc>
        <w:tc>
          <w:tcPr>
            <w:tcW w:type="dxa" w:w="4320"/>
          </w:tcPr>
          <w:p>
            <w:r>
              <w:rPr>
                <w:sz w:val="18"/>
              </w:rPr>
              <w:t>15%</w:t>
            </w:r>
          </w:p>
        </w:tc>
      </w:tr>
      <w:tr>
        <w:tc>
          <w:tcPr>
            <w:tcW w:type="dxa" w:w="4320"/>
          </w:tcPr>
          <w:p>
            <w:r>
              <w:rPr>
                <w:sz w:val="18"/>
              </w:rPr>
              <w:t>PainDETECT</w:t>
            </w:r>
          </w:p>
        </w:tc>
        <w:tc>
          <w:tcPr>
            <w:tcW w:type="dxa" w:w="4320"/>
          </w:tcPr>
          <w:p>
            <w:r>
              <w:rPr>
                <w:sz w:val="18"/>
              </w:rPr>
              <w:t>15%</w:t>
            </w:r>
          </w:p>
        </w:tc>
      </w:tr>
      <w:tr>
        <w:tc>
          <w:tcPr>
            <w:tcW w:type="dxa" w:w="4320"/>
          </w:tcPr>
          <w:p>
            <w:r>
              <w:rPr>
                <w:sz w:val="18"/>
              </w:rPr>
              <w:t>DASS-21</w:t>
            </w:r>
          </w:p>
        </w:tc>
        <w:tc>
          <w:tcPr>
            <w:tcW w:type="dxa" w:w="4320"/>
          </w:tcPr>
          <w:p>
            <w:r>
              <w:rPr>
                <w:sz w:val="18"/>
              </w:rPr>
              <w:t>10%</w:t>
            </w:r>
          </w:p>
        </w:tc>
      </w:tr>
      <w:tr>
        <w:tc>
          <w:tcPr>
            <w:tcW w:type="dxa" w:w="4320"/>
          </w:tcPr>
          <w:p>
            <w:r>
              <w:rPr>
                <w:sz w:val="18"/>
              </w:rPr>
              <w:t>GAD-7</w:t>
            </w:r>
          </w:p>
        </w:tc>
        <w:tc>
          <w:tcPr>
            <w:tcW w:type="dxa" w:w="4320"/>
          </w:tcPr>
          <w:p>
            <w:r>
              <w:rPr>
                <w:sz w:val="18"/>
              </w:rPr>
              <w:t>10%</w:t>
            </w:r>
          </w:p>
        </w:tc>
      </w:tr>
      <w:tr>
        <w:tc>
          <w:tcPr>
            <w:tcW w:type="dxa" w:w="4320"/>
          </w:tcPr>
          <w:p>
            <w:r>
              <w:rPr>
                <w:sz w:val="18"/>
              </w:rPr>
              <w:t>PSQI</w:t>
            </w:r>
          </w:p>
        </w:tc>
        <w:tc>
          <w:tcPr>
            <w:tcW w:type="dxa" w:w="4320"/>
          </w:tcPr>
          <w:p>
            <w:r>
              <w:rPr>
                <w:sz w:val="18"/>
              </w:rPr>
              <w:t>10%</w:t>
            </w:r>
          </w:p>
        </w:tc>
      </w:tr>
      <w:tr>
        <w:tc>
          <w:tcPr>
            <w:tcW w:type="dxa" w:w="4320"/>
          </w:tcPr>
          <w:p>
            <w:r>
              <w:rPr>
                <w:sz w:val="18"/>
              </w:rPr>
              <w:t>COMPASS-31</w:t>
            </w:r>
          </w:p>
        </w:tc>
        <w:tc>
          <w:tcPr>
            <w:tcW w:type="dxa" w:w="4320"/>
          </w:tcPr>
          <w:p>
            <w:r>
              <w:rPr>
                <w:sz w:val="18"/>
              </w:rPr>
              <w:t>10%</w:t>
            </w:r>
          </w:p>
        </w:tc>
      </w:tr>
      <w:tr>
        <w:tc>
          <w:tcPr>
            <w:tcW w:type="dxa" w:w="4320"/>
          </w:tcPr>
          <w:p>
            <w:r>
              <w:rPr>
                <w:sz w:val="18"/>
              </w:rPr>
              <w:t>EQ-5D-5L</w:t>
            </w:r>
          </w:p>
        </w:tc>
        <w:tc>
          <w:tcPr>
            <w:tcW w:type="dxa" w:w="4320"/>
          </w:tcPr>
          <w:p>
            <w:r>
              <w:rPr>
                <w:sz w:val="18"/>
              </w:rPr>
              <w:t>5%</w:t>
            </w:r>
          </w:p>
        </w:tc>
      </w:tr>
    </w:tbl>
    <w:p/>
    <w:p>
      <w:r>
        <w:rPr>
          <w:b/>
          <w:i w:val="0"/>
        </w:rPr>
        <w:t>Formula: (Pain×0.25)+(DN4×0.15)+(PainDetect×0.15)+(DASS×0.10)+(GAD×0.10)+(PSQI×0.10)+(COMPASS×0.10)+(EQ5D×0.05)</w:t>
      </w:r>
    </w:p>
    <w:p>
      <w:r>
        <w:rPr>
          <w:b w:val="0"/>
          <w:i w:val="0"/>
        </w:rPr>
        <w:t>Diagnosis threshold: Pain ≥4 OR DN-4 ≥4</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Assume Pain 70%, DN-4 60%, PainDETECT 50%, DASS 65%, GAD 55%, PSQI 45%, COMPASS 40%, EQ5D 50%. Composite = 57.0 → Moderate.</w:t>
            </w:r>
          </w:p>
        </w:tc>
      </w:tr>
    </w:tbl>
    <w:p/>
    <w:p>
      <w:pPr>
        <w:pStyle w:val="Heading2"/>
      </w:pPr>
      <w:r>
        <w:t>3.3 Fibromyalgia</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548235"/>
          </w:tcPr>
          <w:p>
            <w:r>
              <w:rPr>
                <w:b/>
                <w:color w:val="FFFFFF"/>
                <w:sz w:val="18"/>
              </w:rPr>
              <w:t>Scale</w:t>
            </w:r>
          </w:p>
        </w:tc>
        <w:tc>
          <w:tcPr>
            <w:tcW w:type="dxa" w:w="4320"/>
            <w:shd w:val="clear" w:color="auto" w:fill="548235"/>
          </w:tcPr>
          <w:p>
            <w:r>
              <w:rPr>
                <w:b/>
                <w:color w:val="FFFFFF"/>
                <w:sz w:val="18"/>
              </w:rPr>
              <w:t>Weight</w:t>
            </w:r>
          </w:p>
        </w:tc>
      </w:tr>
      <w:tr>
        <w:tc>
          <w:tcPr>
            <w:tcW w:type="dxa" w:w="4320"/>
          </w:tcPr>
          <w:p>
            <w:r>
              <w:rPr>
                <w:sz w:val="18"/>
              </w:rPr>
              <w:t>FIQR</w:t>
            </w:r>
          </w:p>
        </w:tc>
        <w:tc>
          <w:tcPr>
            <w:tcW w:type="dxa" w:w="4320"/>
          </w:tcPr>
          <w:p>
            <w:r>
              <w:rPr>
                <w:sz w:val="18"/>
              </w:rPr>
              <w:t>40%</w:t>
            </w:r>
          </w:p>
        </w:tc>
      </w:tr>
      <w:tr>
        <w:tc>
          <w:tcPr>
            <w:tcW w:type="dxa" w:w="4320"/>
          </w:tcPr>
          <w:p>
            <w:r>
              <w:rPr>
                <w:sz w:val="18"/>
              </w:rPr>
              <w:t>FSS</w:t>
            </w:r>
          </w:p>
        </w:tc>
        <w:tc>
          <w:tcPr>
            <w:tcW w:type="dxa" w:w="4320"/>
          </w:tcPr>
          <w:p>
            <w:r>
              <w:rPr>
                <w:sz w:val="18"/>
              </w:rPr>
              <w:t>15%</w:t>
            </w:r>
          </w:p>
        </w:tc>
      </w:tr>
      <w:tr>
        <w:tc>
          <w:tcPr>
            <w:tcW w:type="dxa" w:w="4320"/>
          </w:tcPr>
          <w:p>
            <w:r>
              <w:rPr>
                <w:sz w:val="18"/>
              </w:rPr>
              <w:t>Pain (PRS)</w:t>
            </w:r>
          </w:p>
        </w:tc>
        <w:tc>
          <w:tcPr>
            <w:tcW w:type="dxa" w:w="4320"/>
          </w:tcPr>
          <w:p>
            <w:r>
              <w:rPr>
                <w:sz w:val="18"/>
              </w:rPr>
              <w:t>15%</w:t>
            </w:r>
          </w:p>
        </w:tc>
      </w:tr>
      <w:tr>
        <w:tc>
          <w:tcPr>
            <w:tcW w:type="dxa" w:w="4320"/>
          </w:tcPr>
          <w:p>
            <w:r>
              <w:rPr>
                <w:sz w:val="18"/>
              </w:rPr>
              <w:t>VAS</w:t>
            </w:r>
          </w:p>
        </w:tc>
        <w:tc>
          <w:tcPr>
            <w:tcW w:type="dxa" w:w="4320"/>
          </w:tcPr>
          <w:p>
            <w:r>
              <w:rPr>
                <w:sz w:val="18"/>
              </w:rPr>
              <w:t>10%</w:t>
            </w:r>
          </w:p>
        </w:tc>
      </w:tr>
      <w:tr>
        <w:tc>
          <w:tcPr>
            <w:tcW w:type="dxa" w:w="4320"/>
          </w:tcPr>
          <w:p>
            <w:r>
              <w:rPr>
                <w:sz w:val="18"/>
              </w:rPr>
              <w:t>PainDETECT</w:t>
            </w:r>
          </w:p>
        </w:tc>
        <w:tc>
          <w:tcPr>
            <w:tcW w:type="dxa" w:w="4320"/>
          </w:tcPr>
          <w:p>
            <w:r>
              <w:rPr>
                <w:sz w:val="18"/>
              </w:rPr>
              <w:t>10%</w:t>
            </w:r>
          </w:p>
        </w:tc>
      </w:tr>
      <w:tr>
        <w:tc>
          <w:tcPr>
            <w:tcW w:type="dxa" w:w="4320"/>
          </w:tcPr>
          <w:p>
            <w:r>
              <w:rPr>
                <w:sz w:val="18"/>
              </w:rPr>
              <w:t>COMPASS-31</w:t>
            </w:r>
          </w:p>
        </w:tc>
        <w:tc>
          <w:tcPr>
            <w:tcW w:type="dxa" w:w="4320"/>
          </w:tcPr>
          <w:p>
            <w:r>
              <w:rPr>
                <w:sz w:val="18"/>
              </w:rPr>
              <w:t>5%</w:t>
            </w:r>
          </w:p>
        </w:tc>
      </w:tr>
      <w:tr>
        <w:tc>
          <w:tcPr>
            <w:tcW w:type="dxa" w:w="4320"/>
          </w:tcPr>
          <w:p>
            <w:r>
              <w:rPr>
                <w:sz w:val="18"/>
              </w:rPr>
              <w:t>EQ-5D-5L</w:t>
            </w:r>
          </w:p>
        </w:tc>
        <w:tc>
          <w:tcPr>
            <w:tcW w:type="dxa" w:w="4320"/>
          </w:tcPr>
          <w:p>
            <w:r>
              <w:rPr>
                <w:sz w:val="18"/>
              </w:rPr>
              <w:t>5%</w:t>
            </w:r>
          </w:p>
        </w:tc>
      </w:tr>
    </w:tbl>
    <w:p/>
    <w:p>
      <w:r>
        <w:rPr>
          <w:b/>
          <w:i w:val="0"/>
        </w:rPr>
        <w:t>Formula: (FIQR×0.40)+(FSS×0.15)+(Pain×0.15)+(VAS×0.10)+(PainDetect×0.10)+(COMPASS×0.05)+(EQ5D×0.05)</w:t>
      </w:r>
    </w:p>
    <w:p>
      <w:r>
        <w:rPr>
          <w:b w:val="0"/>
          <w:i w:val="0"/>
        </w:rPr>
        <w:t>Diagnosis threshold: FIQR ≥50</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Assume FIQR 65%, FSS 55%, Pain 70%, VAS 60%, PainDETECT 50%, COMPASS 40%, EQ5D 50%. Composite = 60.2 → Severe.</w:t>
            </w:r>
          </w:p>
        </w:tc>
      </w:tr>
    </w:tbl>
    <w:p/>
    <w:p>
      <w:pPr>
        <w:pStyle w:val="Heading2"/>
      </w:pPr>
      <w:r>
        <w:t>3.4 Migraine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548235"/>
          </w:tcPr>
          <w:p>
            <w:r>
              <w:rPr>
                <w:b/>
                <w:color w:val="FFFFFF"/>
                <w:sz w:val="18"/>
              </w:rPr>
              <w:t>Scale</w:t>
            </w:r>
          </w:p>
        </w:tc>
        <w:tc>
          <w:tcPr>
            <w:tcW w:type="dxa" w:w="4320"/>
            <w:shd w:val="clear" w:color="auto" w:fill="548235"/>
          </w:tcPr>
          <w:p>
            <w:r>
              <w:rPr>
                <w:b/>
                <w:color w:val="FFFFFF"/>
                <w:sz w:val="18"/>
              </w:rPr>
              <w:t>Weight</w:t>
            </w:r>
          </w:p>
        </w:tc>
      </w:tr>
      <w:tr>
        <w:tc>
          <w:tcPr>
            <w:tcW w:type="dxa" w:w="4320"/>
          </w:tcPr>
          <w:p>
            <w:r>
              <w:rPr>
                <w:sz w:val="18"/>
              </w:rPr>
              <w:t>MIDAS</w:t>
            </w:r>
          </w:p>
        </w:tc>
        <w:tc>
          <w:tcPr>
            <w:tcW w:type="dxa" w:w="4320"/>
          </w:tcPr>
          <w:p>
            <w:r>
              <w:rPr>
                <w:sz w:val="18"/>
              </w:rPr>
              <w:t>30%</w:t>
            </w:r>
          </w:p>
        </w:tc>
      </w:tr>
      <w:tr>
        <w:tc>
          <w:tcPr>
            <w:tcW w:type="dxa" w:w="4320"/>
          </w:tcPr>
          <w:p>
            <w:r>
              <w:rPr>
                <w:sz w:val="18"/>
              </w:rPr>
              <w:t>MSQ</w:t>
            </w:r>
          </w:p>
        </w:tc>
        <w:tc>
          <w:tcPr>
            <w:tcW w:type="dxa" w:w="4320"/>
          </w:tcPr>
          <w:p>
            <w:r>
              <w:rPr>
                <w:sz w:val="18"/>
              </w:rPr>
              <w:t>15%</w:t>
            </w:r>
          </w:p>
        </w:tc>
      </w:tr>
      <w:tr>
        <w:tc>
          <w:tcPr>
            <w:tcW w:type="dxa" w:w="4320"/>
          </w:tcPr>
          <w:p>
            <w:r>
              <w:rPr>
                <w:sz w:val="18"/>
              </w:rPr>
              <w:t>Pain (PRS)</w:t>
            </w:r>
          </w:p>
        </w:tc>
        <w:tc>
          <w:tcPr>
            <w:tcW w:type="dxa" w:w="4320"/>
          </w:tcPr>
          <w:p>
            <w:r>
              <w:rPr>
                <w:sz w:val="18"/>
              </w:rPr>
              <w:t>15%</w:t>
            </w:r>
          </w:p>
        </w:tc>
      </w:tr>
      <w:tr>
        <w:tc>
          <w:tcPr>
            <w:tcW w:type="dxa" w:w="4320"/>
          </w:tcPr>
          <w:p>
            <w:r>
              <w:rPr>
                <w:sz w:val="18"/>
              </w:rPr>
              <w:t>DASS-21</w:t>
            </w:r>
          </w:p>
        </w:tc>
        <w:tc>
          <w:tcPr>
            <w:tcW w:type="dxa" w:w="4320"/>
          </w:tcPr>
          <w:p>
            <w:r>
              <w:rPr>
                <w:sz w:val="18"/>
              </w:rPr>
              <w:t>10%</w:t>
            </w:r>
          </w:p>
        </w:tc>
      </w:tr>
      <w:tr>
        <w:tc>
          <w:tcPr>
            <w:tcW w:type="dxa" w:w="4320"/>
          </w:tcPr>
          <w:p>
            <w:r>
              <w:rPr>
                <w:sz w:val="18"/>
              </w:rPr>
              <w:t>BDI-II</w:t>
            </w:r>
          </w:p>
        </w:tc>
        <w:tc>
          <w:tcPr>
            <w:tcW w:type="dxa" w:w="4320"/>
          </w:tcPr>
          <w:p>
            <w:r>
              <w:rPr>
                <w:sz w:val="18"/>
              </w:rPr>
              <w:t>10%</w:t>
            </w:r>
          </w:p>
        </w:tc>
      </w:tr>
      <w:tr>
        <w:tc>
          <w:tcPr>
            <w:tcW w:type="dxa" w:w="4320"/>
          </w:tcPr>
          <w:p>
            <w:r>
              <w:rPr>
                <w:sz w:val="18"/>
              </w:rPr>
              <w:t>PSQI</w:t>
            </w:r>
          </w:p>
        </w:tc>
        <w:tc>
          <w:tcPr>
            <w:tcW w:type="dxa" w:w="4320"/>
          </w:tcPr>
          <w:p>
            <w:r>
              <w:rPr>
                <w:sz w:val="18"/>
              </w:rPr>
              <w:t>10%</w:t>
            </w:r>
          </w:p>
        </w:tc>
      </w:tr>
      <w:tr>
        <w:tc>
          <w:tcPr>
            <w:tcW w:type="dxa" w:w="4320"/>
          </w:tcPr>
          <w:p>
            <w:r>
              <w:rPr>
                <w:sz w:val="18"/>
              </w:rPr>
              <w:t>COMPASS-31</w:t>
            </w:r>
          </w:p>
        </w:tc>
        <w:tc>
          <w:tcPr>
            <w:tcW w:type="dxa" w:w="4320"/>
          </w:tcPr>
          <w:p>
            <w:r>
              <w:rPr>
                <w:sz w:val="18"/>
              </w:rPr>
              <w:t>5%</w:t>
            </w:r>
          </w:p>
        </w:tc>
      </w:tr>
      <w:tr>
        <w:tc>
          <w:tcPr>
            <w:tcW w:type="dxa" w:w="4320"/>
          </w:tcPr>
          <w:p>
            <w:r>
              <w:rPr>
                <w:sz w:val="18"/>
              </w:rPr>
              <w:t>EQ-5D-5L</w:t>
            </w:r>
          </w:p>
        </w:tc>
        <w:tc>
          <w:tcPr>
            <w:tcW w:type="dxa" w:w="4320"/>
          </w:tcPr>
          <w:p>
            <w:r>
              <w:rPr>
                <w:sz w:val="18"/>
              </w:rPr>
              <w:t>5%</w:t>
            </w:r>
          </w:p>
        </w:tc>
      </w:tr>
    </w:tbl>
    <w:p/>
    <w:p>
      <w:r>
        <w:rPr>
          <w:b/>
          <w:i w:val="0"/>
        </w:rPr>
        <w:t>Formula: (MIDAS×0.30)+(MSQ×0.15)+(Pain×0.15)+(DASS×0.10)+(BDI×0.10)+(PSQI×0.10)+(COMPASS×0.05)+(EQ5D×0.05)</w:t>
      </w:r>
    </w:p>
    <w:p>
      <w:r>
        <w:rPr>
          <w:b w:val="0"/>
          <w:i w:val="0"/>
        </w:rPr>
        <w:t>Diagnosis threshold: MIDAS ≥11</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Assume MIDAS 45%, MSQ 50%, Pain 70%, DASS 65%, BDI 60%, PSQI 45%, COMPASS 40%, EQ5D 50%. Composite = 53.0 → Moderate.</w:t>
            </w:r>
          </w:p>
        </w:tc>
      </w:tr>
    </w:tbl>
    <w:p/>
    <w:p>
      <w:pPr>
        <w:pStyle w:val="Heading2"/>
      </w:pPr>
      <w:r>
        <w:t>3.5 Ataxia</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548235"/>
          </w:tcPr>
          <w:p>
            <w:r>
              <w:rPr>
                <w:b/>
                <w:color w:val="FFFFFF"/>
                <w:sz w:val="18"/>
              </w:rPr>
              <w:t>Scale</w:t>
            </w:r>
          </w:p>
        </w:tc>
        <w:tc>
          <w:tcPr>
            <w:tcW w:type="dxa" w:w="4320"/>
            <w:shd w:val="clear" w:color="auto" w:fill="548235"/>
          </w:tcPr>
          <w:p>
            <w:r>
              <w:rPr>
                <w:b/>
                <w:color w:val="FFFFFF"/>
                <w:sz w:val="18"/>
              </w:rPr>
              <w:t>Weight</w:t>
            </w:r>
          </w:p>
        </w:tc>
      </w:tr>
      <w:tr>
        <w:tc>
          <w:tcPr>
            <w:tcW w:type="dxa" w:w="4320"/>
          </w:tcPr>
          <w:p>
            <w:r>
              <w:rPr>
                <w:sz w:val="18"/>
              </w:rPr>
              <w:t>SARA</w:t>
            </w:r>
          </w:p>
        </w:tc>
        <w:tc>
          <w:tcPr>
            <w:tcW w:type="dxa" w:w="4320"/>
          </w:tcPr>
          <w:p>
            <w:r>
              <w:rPr>
                <w:sz w:val="18"/>
              </w:rPr>
              <w:t>40%</w:t>
            </w:r>
          </w:p>
        </w:tc>
      </w:tr>
      <w:tr>
        <w:tc>
          <w:tcPr>
            <w:tcW w:type="dxa" w:w="4320"/>
          </w:tcPr>
          <w:p>
            <w:r>
              <w:rPr>
                <w:sz w:val="18"/>
              </w:rPr>
              <w:t>DHI</w:t>
            </w:r>
          </w:p>
        </w:tc>
        <w:tc>
          <w:tcPr>
            <w:tcW w:type="dxa" w:w="4320"/>
          </w:tcPr>
          <w:p>
            <w:r>
              <w:rPr>
                <w:sz w:val="18"/>
              </w:rPr>
              <w:t>15%</w:t>
            </w:r>
          </w:p>
        </w:tc>
      </w:tr>
      <w:tr>
        <w:tc>
          <w:tcPr>
            <w:tcW w:type="dxa" w:w="4320"/>
          </w:tcPr>
          <w:p>
            <w:r>
              <w:rPr>
                <w:sz w:val="18"/>
              </w:rPr>
              <w:t>VVAS</w:t>
            </w:r>
          </w:p>
        </w:tc>
        <w:tc>
          <w:tcPr>
            <w:tcW w:type="dxa" w:w="4320"/>
          </w:tcPr>
          <w:p>
            <w:r>
              <w:rPr>
                <w:sz w:val="18"/>
              </w:rPr>
              <w:t>15%</w:t>
            </w:r>
          </w:p>
        </w:tc>
      </w:tr>
      <w:tr>
        <w:tc>
          <w:tcPr>
            <w:tcW w:type="dxa" w:w="4320"/>
          </w:tcPr>
          <w:p>
            <w:r>
              <w:rPr>
                <w:sz w:val="18"/>
              </w:rPr>
              <w:t>DASS-21</w:t>
            </w:r>
          </w:p>
        </w:tc>
        <w:tc>
          <w:tcPr>
            <w:tcW w:type="dxa" w:w="4320"/>
          </w:tcPr>
          <w:p>
            <w:r>
              <w:rPr>
                <w:sz w:val="18"/>
              </w:rPr>
              <w:t>10%</w:t>
            </w:r>
          </w:p>
        </w:tc>
      </w:tr>
      <w:tr>
        <w:tc>
          <w:tcPr>
            <w:tcW w:type="dxa" w:w="4320"/>
          </w:tcPr>
          <w:p>
            <w:r>
              <w:rPr>
                <w:sz w:val="18"/>
              </w:rPr>
              <w:t>BDI-II</w:t>
            </w:r>
          </w:p>
        </w:tc>
        <w:tc>
          <w:tcPr>
            <w:tcW w:type="dxa" w:w="4320"/>
          </w:tcPr>
          <w:p>
            <w:r>
              <w:rPr>
                <w:sz w:val="18"/>
              </w:rPr>
              <w:t>10%</w:t>
            </w:r>
          </w:p>
        </w:tc>
      </w:tr>
      <w:tr>
        <w:tc>
          <w:tcPr>
            <w:tcW w:type="dxa" w:w="4320"/>
          </w:tcPr>
          <w:p>
            <w:r>
              <w:rPr>
                <w:sz w:val="18"/>
              </w:rPr>
              <w:t>COMPASS-31</w:t>
            </w:r>
          </w:p>
        </w:tc>
        <w:tc>
          <w:tcPr>
            <w:tcW w:type="dxa" w:w="4320"/>
          </w:tcPr>
          <w:p>
            <w:r>
              <w:rPr>
                <w:sz w:val="18"/>
              </w:rPr>
              <w:t>5%</w:t>
            </w:r>
          </w:p>
        </w:tc>
      </w:tr>
      <w:tr>
        <w:tc>
          <w:tcPr>
            <w:tcW w:type="dxa" w:w="4320"/>
          </w:tcPr>
          <w:p>
            <w:r>
              <w:rPr>
                <w:sz w:val="18"/>
              </w:rPr>
              <w:t>EQ-5D-5L</w:t>
            </w:r>
          </w:p>
        </w:tc>
        <w:tc>
          <w:tcPr>
            <w:tcW w:type="dxa" w:w="4320"/>
          </w:tcPr>
          <w:p>
            <w:r>
              <w:rPr>
                <w:sz w:val="18"/>
              </w:rPr>
              <w:t>5%</w:t>
            </w:r>
          </w:p>
        </w:tc>
      </w:tr>
    </w:tbl>
    <w:p/>
    <w:p>
      <w:r>
        <w:rPr>
          <w:b/>
          <w:i w:val="0"/>
        </w:rPr>
        <w:t>Formula: (SARA×0.40)+(DHI×0.15)+(VVAS×0.15)+(DASS×0.10)+(BDI×0.10)+(COMPASS×0.05)+(EQ5D×0.05)</w:t>
      </w:r>
    </w:p>
    <w:p>
      <w:r>
        <w:rPr>
          <w:b w:val="0"/>
          <w:i w:val="0"/>
        </w:rPr>
        <w:t>Diagnosis threshold: SARA &gt;5</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Assume SARA 30%, DHI 40%, VVAS 35%, DASS 65%, BDI 60%, COMPASS 40%, EQ5D 50%. Composite = 40.2 → Moderate.</w:t>
            </w:r>
          </w:p>
        </w:tc>
      </w:tr>
    </w:tbl>
    <w:p/>
    <w:p>
      <w:pPr>
        <w:pStyle w:val="Heading2"/>
      </w:pPr>
      <w:r>
        <w:t>3.6 After Stroke / TBI</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548235"/>
          </w:tcPr>
          <w:p>
            <w:r>
              <w:rPr>
                <w:b/>
                <w:color w:val="FFFFFF"/>
                <w:sz w:val="18"/>
              </w:rPr>
              <w:t>Scale</w:t>
            </w:r>
          </w:p>
        </w:tc>
        <w:tc>
          <w:tcPr>
            <w:tcW w:type="dxa" w:w="4320"/>
            <w:shd w:val="clear" w:color="auto" w:fill="548235"/>
          </w:tcPr>
          <w:p>
            <w:r>
              <w:rPr>
                <w:b/>
                <w:color w:val="FFFFFF"/>
                <w:sz w:val="18"/>
              </w:rPr>
              <w:t>Weight</w:t>
            </w:r>
          </w:p>
        </w:tc>
      </w:tr>
      <w:tr>
        <w:tc>
          <w:tcPr>
            <w:tcW w:type="dxa" w:w="4320"/>
          </w:tcPr>
          <w:p>
            <w:r>
              <w:rPr>
                <w:sz w:val="18"/>
              </w:rPr>
              <w:t>Barthel Index</w:t>
            </w:r>
          </w:p>
        </w:tc>
        <w:tc>
          <w:tcPr>
            <w:tcW w:type="dxa" w:w="4320"/>
          </w:tcPr>
          <w:p>
            <w:r>
              <w:rPr>
                <w:sz w:val="18"/>
              </w:rPr>
              <w:t>25%</w:t>
            </w:r>
          </w:p>
        </w:tc>
      </w:tr>
      <w:tr>
        <w:tc>
          <w:tcPr>
            <w:tcW w:type="dxa" w:w="4320"/>
          </w:tcPr>
          <w:p>
            <w:r>
              <w:rPr>
                <w:sz w:val="18"/>
              </w:rPr>
              <w:t>SS-QOL</w:t>
            </w:r>
          </w:p>
        </w:tc>
        <w:tc>
          <w:tcPr>
            <w:tcW w:type="dxa" w:w="4320"/>
          </w:tcPr>
          <w:p>
            <w:r>
              <w:rPr>
                <w:sz w:val="18"/>
              </w:rPr>
              <w:t>20%</w:t>
            </w:r>
          </w:p>
        </w:tc>
      </w:tr>
      <w:tr>
        <w:tc>
          <w:tcPr>
            <w:tcW w:type="dxa" w:w="4320"/>
          </w:tcPr>
          <w:p>
            <w:r>
              <w:rPr>
                <w:sz w:val="18"/>
              </w:rPr>
              <w:t>KPS</w:t>
            </w:r>
          </w:p>
        </w:tc>
        <w:tc>
          <w:tcPr>
            <w:tcW w:type="dxa" w:w="4320"/>
          </w:tcPr>
          <w:p>
            <w:r>
              <w:rPr>
                <w:sz w:val="18"/>
              </w:rPr>
              <w:t>10%</w:t>
            </w:r>
          </w:p>
        </w:tc>
      </w:tr>
      <w:tr>
        <w:tc>
          <w:tcPr>
            <w:tcW w:type="dxa" w:w="4320"/>
          </w:tcPr>
          <w:p>
            <w:r>
              <w:rPr>
                <w:sz w:val="18"/>
              </w:rPr>
              <w:t>MRC</w:t>
            </w:r>
          </w:p>
        </w:tc>
        <w:tc>
          <w:tcPr>
            <w:tcW w:type="dxa" w:w="4320"/>
          </w:tcPr>
          <w:p>
            <w:r>
              <w:rPr>
                <w:sz w:val="18"/>
              </w:rPr>
              <w:t>10%</w:t>
            </w:r>
          </w:p>
        </w:tc>
      </w:tr>
      <w:tr>
        <w:tc>
          <w:tcPr>
            <w:tcW w:type="dxa" w:w="4320"/>
          </w:tcPr>
          <w:p>
            <w:r>
              <w:rPr>
                <w:sz w:val="18"/>
              </w:rPr>
              <w:t>MAS</w:t>
            </w:r>
          </w:p>
        </w:tc>
        <w:tc>
          <w:tcPr>
            <w:tcW w:type="dxa" w:w="4320"/>
          </w:tcPr>
          <w:p>
            <w:r>
              <w:rPr>
                <w:sz w:val="18"/>
              </w:rPr>
              <w:t>10%</w:t>
            </w:r>
          </w:p>
        </w:tc>
      </w:tr>
      <w:tr>
        <w:tc>
          <w:tcPr>
            <w:tcW w:type="dxa" w:w="4320"/>
          </w:tcPr>
          <w:p>
            <w:r>
              <w:rPr>
                <w:sz w:val="18"/>
              </w:rPr>
              <w:t>MoCA</w:t>
            </w:r>
          </w:p>
        </w:tc>
        <w:tc>
          <w:tcPr>
            <w:tcW w:type="dxa" w:w="4320"/>
          </w:tcPr>
          <w:p>
            <w:r>
              <w:rPr>
                <w:sz w:val="18"/>
              </w:rPr>
              <w:t>10%</w:t>
            </w:r>
          </w:p>
        </w:tc>
      </w:tr>
      <w:tr>
        <w:tc>
          <w:tcPr>
            <w:tcW w:type="dxa" w:w="4320"/>
          </w:tcPr>
          <w:p>
            <w:r>
              <w:rPr>
                <w:sz w:val="18"/>
              </w:rPr>
              <w:t>DASS-21</w:t>
            </w:r>
          </w:p>
        </w:tc>
        <w:tc>
          <w:tcPr>
            <w:tcW w:type="dxa" w:w="4320"/>
          </w:tcPr>
          <w:p>
            <w:r>
              <w:rPr>
                <w:sz w:val="18"/>
              </w:rPr>
              <w:t>5%</w:t>
            </w:r>
          </w:p>
        </w:tc>
      </w:tr>
      <w:tr>
        <w:tc>
          <w:tcPr>
            <w:tcW w:type="dxa" w:w="4320"/>
          </w:tcPr>
          <w:p>
            <w:r>
              <w:rPr>
                <w:sz w:val="18"/>
              </w:rPr>
              <w:t>COMPASS-31</w:t>
            </w:r>
          </w:p>
        </w:tc>
        <w:tc>
          <w:tcPr>
            <w:tcW w:type="dxa" w:w="4320"/>
          </w:tcPr>
          <w:p>
            <w:r>
              <w:rPr>
                <w:sz w:val="18"/>
              </w:rPr>
              <w:t>5%</w:t>
            </w:r>
          </w:p>
        </w:tc>
      </w:tr>
      <w:tr>
        <w:tc>
          <w:tcPr>
            <w:tcW w:type="dxa" w:w="4320"/>
          </w:tcPr>
          <w:p>
            <w:r>
              <w:rPr>
                <w:sz w:val="18"/>
              </w:rPr>
              <w:t>PainDETECT</w:t>
            </w:r>
          </w:p>
        </w:tc>
        <w:tc>
          <w:tcPr>
            <w:tcW w:type="dxa" w:w="4320"/>
          </w:tcPr>
          <w:p>
            <w:r>
              <w:rPr>
                <w:sz w:val="18"/>
              </w:rPr>
              <w:t>5%</w:t>
            </w:r>
          </w:p>
        </w:tc>
      </w:tr>
    </w:tbl>
    <w:p/>
    <w:p>
      <w:r>
        <w:rPr>
          <w:b/>
          <w:i w:val="0"/>
        </w:rPr>
        <w:t>Formula: (Barthel×0.25)+(SSQOL×0.20)+(KPS×0.10)+(MRC×0.10)+(MAS×0.10)+(MoCA×0.10)+(DASS×0.05)+(COMPASS×0.05)+(PainDetect×0.05)</w:t>
      </w:r>
    </w:p>
    <w:p>
      <w:r>
        <w:rPr>
          <w:b w:val="0"/>
          <w:i w:val="0"/>
        </w:rPr>
        <w:t>Diagnosis threshold: Barthel &lt;90 OR MoCA &lt;26</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Assume Barthel 25%, SS-QOL 30%, KPS 20%, MRC 15%, MAS 40%, MoCA 35%, DASS 65%, COMPASS 40%, PainDETECT 50%. Composite = 31.0 → Mild.</w:t>
            </w:r>
          </w:p>
        </w:tc>
      </w:tr>
    </w:tbl>
    <w:p/>
    <w:p>
      <w:pPr>
        <w:pStyle w:val="Heading2"/>
      </w:pPr>
      <w:r>
        <w:t>3.7 Dementia</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548235"/>
          </w:tcPr>
          <w:p>
            <w:r>
              <w:rPr>
                <w:b/>
                <w:color w:val="FFFFFF"/>
                <w:sz w:val="18"/>
              </w:rPr>
              <w:t>Scale</w:t>
            </w:r>
          </w:p>
        </w:tc>
        <w:tc>
          <w:tcPr>
            <w:tcW w:type="dxa" w:w="4320"/>
            <w:shd w:val="clear" w:color="auto" w:fill="548235"/>
          </w:tcPr>
          <w:p>
            <w:r>
              <w:rPr>
                <w:b/>
                <w:color w:val="FFFFFF"/>
                <w:sz w:val="18"/>
              </w:rPr>
              <w:t>Weight</w:t>
            </w:r>
          </w:p>
        </w:tc>
      </w:tr>
      <w:tr>
        <w:tc>
          <w:tcPr>
            <w:tcW w:type="dxa" w:w="4320"/>
          </w:tcPr>
          <w:p>
            <w:r>
              <w:rPr>
                <w:sz w:val="18"/>
              </w:rPr>
              <w:t>MoCA</w:t>
            </w:r>
          </w:p>
        </w:tc>
        <w:tc>
          <w:tcPr>
            <w:tcW w:type="dxa" w:w="4320"/>
          </w:tcPr>
          <w:p>
            <w:r>
              <w:rPr>
                <w:sz w:val="18"/>
              </w:rPr>
              <w:t>30%</w:t>
            </w:r>
          </w:p>
        </w:tc>
      </w:tr>
      <w:tr>
        <w:tc>
          <w:tcPr>
            <w:tcW w:type="dxa" w:w="4320"/>
          </w:tcPr>
          <w:p>
            <w:r>
              <w:rPr>
                <w:sz w:val="18"/>
              </w:rPr>
              <w:t>AMTS</w:t>
            </w:r>
          </w:p>
        </w:tc>
        <w:tc>
          <w:tcPr>
            <w:tcW w:type="dxa" w:w="4320"/>
          </w:tcPr>
          <w:p>
            <w:r>
              <w:rPr>
                <w:sz w:val="18"/>
              </w:rPr>
              <w:t>20%</w:t>
            </w:r>
          </w:p>
        </w:tc>
      </w:tr>
      <w:tr>
        <w:tc>
          <w:tcPr>
            <w:tcW w:type="dxa" w:w="4320"/>
          </w:tcPr>
          <w:p>
            <w:r>
              <w:rPr>
                <w:sz w:val="18"/>
              </w:rPr>
              <w:t>DSRS</w:t>
            </w:r>
          </w:p>
        </w:tc>
        <w:tc>
          <w:tcPr>
            <w:tcW w:type="dxa" w:w="4320"/>
          </w:tcPr>
          <w:p>
            <w:r>
              <w:rPr>
                <w:sz w:val="18"/>
              </w:rPr>
              <w:t>15%</w:t>
            </w:r>
          </w:p>
        </w:tc>
      </w:tr>
      <w:tr>
        <w:tc>
          <w:tcPr>
            <w:tcW w:type="dxa" w:w="4320"/>
          </w:tcPr>
          <w:p>
            <w:r>
              <w:rPr>
                <w:sz w:val="18"/>
              </w:rPr>
              <w:t>GDS</w:t>
            </w:r>
          </w:p>
        </w:tc>
        <w:tc>
          <w:tcPr>
            <w:tcW w:type="dxa" w:w="4320"/>
          </w:tcPr>
          <w:p>
            <w:r>
              <w:rPr>
                <w:sz w:val="18"/>
              </w:rPr>
              <w:t>10%</w:t>
            </w:r>
          </w:p>
        </w:tc>
      </w:tr>
      <w:tr>
        <w:tc>
          <w:tcPr>
            <w:tcW w:type="dxa" w:w="4320"/>
          </w:tcPr>
          <w:p>
            <w:r>
              <w:rPr>
                <w:sz w:val="18"/>
              </w:rPr>
              <w:t>IADL</w:t>
            </w:r>
          </w:p>
        </w:tc>
        <w:tc>
          <w:tcPr>
            <w:tcW w:type="dxa" w:w="4320"/>
          </w:tcPr>
          <w:p>
            <w:r>
              <w:rPr>
                <w:sz w:val="18"/>
              </w:rPr>
              <w:t>10%</w:t>
            </w:r>
          </w:p>
        </w:tc>
      </w:tr>
      <w:tr>
        <w:tc>
          <w:tcPr>
            <w:tcW w:type="dxa" w:w="4320"/>
          </w:tcPr>
          <w:p>
            <w:r>
              <w:rPr>
                <w:sz w:val="18"/>
              </w:rPr>
              <w:t>DASS-21</w:t>
            </w:r>
          </w:p>
        </w:tc>
        <w:tc>
          <w:tcPr>
            <w:tcW w:type="dxa" w:w="4320"/>
          </w:tcPr>
          <w:p>
            <w:r>
              <w:rPr>
                <w:sz w:val="18"/>
              </w:rPr>
              <w:t>5%</w:t>
            </w:r>
          </w:p>
        </w:tc>
      </w:tr>
      <w:tr>
        <w:tc>
          <w:tcPr>
            <w:tcW w:type="dxa" w:w="4320"/>
          </w:tcPr>
          <w:p>
            <w:r>
              <w:rPr>
                <w:sz w:val="18"/>
              </w:rPr>
              <w:t>COMPASS-31</w:t>
            </w:r>
          </w:p>
        </w:tc>
        <w:tc>
          <w:tcPr>
            <w:tcW w:type="dxa" w:w="4320"/>
          </w:tcPr>
          <w:p>
            <w:r>
              <w:rPr>
                <w:sz w:val="18"/>
              </w:rPr>
              <w:t>5%</w:t>
            </w:r>
          </w:p>
        </w:tc>
      </w:tr>
      <w:tr>
        <w:tc>
          <w:tcPr>
            <w:tcW w:type="dxa" w:w="4320"/>
          </w:tcPr>
          <w:p>
            <w:r>
              <w:rPr>
                <w:sz w:val="18"/>
              </w:rPr>
              <w:t>EQ-5D-5L</w:t>
            </w:r>
          </w:p>
        </w:tc>
        <w:tc>
          <w:tcPr>
            <w:tcW w:type="dxa" w:w="4320"/>
          </w:tcPr>
          <w:p>
            <w:r>
              <w:rPr>
                <w:sz w:val="18"/>
              </w:rPr>
              <w:t>5%</w:t>
            </w:r>
          </w:p>
        </w:tc>
      </w:tr>
    </w:tbl>
    <w:p/>
    <w:p>
      <w:r>
        <w:rPr>
          <w:b/>
          <w:i w:val="0"/>
        </w:rPr>
        <w:t>Formula: (MoCA×0.30)+(AMTS×0.20)+(DSRS×0.15)+(GDS×0.10)+(IADL×0.10)+(DASS×0.05)+(COMPASS×0.05)+(EQ5D×0.05)</w:t>
      </w:r>
    </w:p>
    <w:p>
      <w:r>
        <w:rPr>
          <w:b w:val="0"/>
          <w:i w:val="0"/>
        </w:rPr>
        <w:t>Diagnosis threshold: MoCA &lt;26 OR AMTS ≤6</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Assume MoCA 35%, AMTS 20%, DSRS 30%, GDS 25%, IADL 20%, DASS 65%, COMPASS 40%, EQ5D 50%. Composite = 31.2 → Mild.</w:t>
            </w:r>
          </w:p>
        </w:tc>
      </w:tr>
    </w:tbl>
    <w:p/>
    <w:p>
      <w:pPr>
        <w:pStyle w:val="Heading2"/>
      </w:pPr>
      <w:r>
        <w:t>3.8 Parkinson's Disease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548235"/>
          </w:tcPr>
          <w:p>
            <w:r>
              <w:rPr>
                <w:b/>
                <w:color w:val="FFFFFF"/>
                <w:sz w:val="18"/>
              </w:rPr>
              <w:t>Scale</w:t>
            </w:r>
          </w:p>
        </w:tc>
        <w:tc>
          <w:tcPr>
            <w:tcW w:type="dxa" w:w="4320"/>
            <w:shd w:val="clear" w:color="auto" w:fill="548235"/>
          </w:tcPr>
          <w:p>
            <w:r>
              <w:rPr>
                <w:b/>
                <w:color w:val="FFFFFF"/>
                <w:sz w:val="18"/>
              </w:rPr>
              <w:t>Weight</w:t>
            </w:r>
          </w:p>
        </w:tc>
      </w:tr>
      <w:tr>
        <w:tc>
          <w:tcPr>
            <w:tcW w:type="dxa" w:w="4320"/>
          </w:tcPr>
          <w:p>
            <w:r>
              <w:rPr>
                <w:sz w:val="18"/>
              </w:rPr>
              <w:t>PDSS</w:t>
            </w:r>
          </w:p>
        </w:tc>
        <w:tc>
          <w:tcPr>
            <w:tcW w:type="dxa" w:w="4320"/>
          </w:tcPr>
          <w:p>
            <w:r>
              <w:rPr>
                <w:sz w:val="18"/>
              </w:rPr>
              <w:t>30%</w:t>
            </w:r>
          </w:p>
        </w:tc>
      </w:tr>
      <w:tr>
        <w:tc>
          <w:tcPr>
            <w:tcW w:type="dxa" w:w="4320"/>
          </w:tcPr>
          <w:p>
            <w:r>
              <w:rPr>
                <w:sz w:val="18"/>
              </w:rPr>
              <w:t>PFS-16</w:t>
            </w:r>
          </w:p>
        </w:tc>
        <w:tc>
          <w:tcPr>
            <w:tcW w:type="dxa" w:w="4320"/>
          </w:tcPr>
          <w:p>
            <w:r>
              <w:rPr>
                <w:sz w:val="18"/>
              </w:rPr>
              <w:t>25%</w:t>
            </w:r>
          </w:p>
        </w:tc>
      </w:tr>
      <w:tr>
        <w:tc>
          <w:tcPr>
            <w:tcW w:type="dxa" w:w="4320"/>
          </w:tcPr>
          <w:p>
            <w:r>
              <w:rPr>
                <w:sz w:val="18"/>
              </w:rPr>
              <w:t>MoCA</w:t>
            </w:r>
          </w:p>
        </w:tc>
        <w:tc>
          <w:tcPr>
            <w:tcW w:type="dxa" w:w="4320"/>
          </w:tcPr>
          <w:p>
            <w:r>
              <w:rPr>
                <w:sz w:val="18"/>
              </w:rPr>
              <w:t>20%</w:t>
            </w:r>
          </w:p>
        </w:tc>
      </w:tr>
      <w:tr>
        <w:tc>
          <w:tcPr>
            <w:tcW w:type="dxa" w:w="4320"/>
          </w:tcPr>
          <w:p>
            <w:r>
              <w:rPr>
                <w:sz w:val="18"/>
              </w:rPr>
              <w:t>PainDETECT</w:t>
            </w:r>
          </w:p>
        </w:tc>
        <w:tc>
          <w:tcPr>
            <w:tcW w:type="dxa" w:w="4320"/>
          </w:tcPr>
          <w:p>
            <w:r>
              <w:rPr>
                <w:sz w:val="18"/>
              </w:rPr>
              <w:t>15%</w:t>
            </w:r>
          </w:p>
        </w:tc>
      </w:tr>
      <w:tr>
        <w:tc>
          <w:tcPr>
            <w:tcW w:type="dxa" w:w="4320"/>
          </w:tcPr>
          <w:p>
            <w:r>
              <w:rPr>
                <w:sz w:val="18"/>
              </w:rPr>
              <w:t>COMPASS-31</w:t>
            </w:r>
          </w:p>
        </w:tc>
        <w:tc>
          <w:tcPr>
            <w:tcW w:type="dxa" w:w="4320"/>
          </w:tcPr>
          <w:p>
            <w:r>
              <w:rPr>
                <w:sz w:val="18"/>
              </w:rPr>
              <w:t>10%</w:t>
            </w:r>
          </w:p>
        </w:tc>
      </w:tr>
    </w:tbl>
    <w:p/>
    <w:p>
      <w:r>
        <w:rPr>
          <w:b/>
          <w:i w:val="0"/>
        </w:rPr>
        <w:t>Formula: (PDSS×0.30)+(PFS×0.25)+(MoCA×0.20)+(PainDetect×0.15)+(COMPASS×0.10)</w:t>
      </w:r>
    </w:p>
    <w:p>
      <w:r>
        <w:rPr>
          <w:b w:val="0"/>
          <w:i w:val="0"/>
        </w:rPr>
        <w:t>Diagnosis threshold: Clinical symptoms + cognitive/motor impairment</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Assume PDSS 45%, PFS-16 50%, MoCA 35%, PainDETECT 50%, COMPASS 40%. Composite = 44.5 → Moderate.</w:t>
            </w:r>
          </w:p>
        </w:tc>
      </w:tr>
    </w:tbl>
    <w:p/>
    <w:p>
      <w:pPr>
        <w:pStyle w:val="Heading2"/>
      </w:pPr>
      <w:r>
        <w:t>3.9 Tinnitus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548235"/>
          </w:tcPr>
          <w:p>
            <w:r>
              <w:rPr>
                <w:b/>
                <w:color w:val="FFFFFF"/>
                <w:sz w:val="18"/>
              </w:rPr>
              <w:t>Scale</w:t>
            </w:r>
          </w:p>
        </w:tc>
        <w:tc>
          <w:tcPr>
            <w:tcW w:type="dxa" w:w="4320"/>
            <w:shd w:val="clear" w:color="auto" w:fill="548235"/>
          </w:tcPr>
          <w:p>
            <w:r>
              <w:rPr>
                <w:b/>
                <w:color w:val="FFFFFF"/>
                <w:sz w:val="18"/>
              </w:rPr>
              <w:t>Weight</w:t>
            </w:r>
          </w:p>
        </w:tc>
      </w:tr>
      <w:tr>
        <w:tc>
          <w:tcPr>
            <w:tcW w:type="dxa" w:w="4320"/>
          </w:tcPr>
          <w:p>
            <w:r>
              <w:rPr>
                <w:sz w:val="18"/>
              </w:rPr>
              <w:t>THI</w:t>
            </w:r>
          </w:p>
        </w:tc>
        <w:tc>
          <w:tcPr>
            <w:tcW w:type="dxa" w:w="4320"/>
          </w:tcPr>
          <w:p>
            <w:r>
              <w:rPr>
                <w:sz w:val="18"/>
              </w:rPr>
              <w:t>50%</w:t>
            </w:r>
          </w:p>
        </w:tc>
      </w:tr>
      <w:tr>
        <w:tc>
          <w:tcPr>
            <w:tcW w:type="dxa" w:w="4320"/>
          </w:tcPr>
          <w:p>
            <w:r>
              <w:rPr>
                <w:sz w:val="18"/>
              </w:rPr>
              <w:t>DASS-21</w:t>
            </w:r>
          </w:p>
        </w:tc>
        <w:tc>
          <w:tcPr>
            <w:tcW w:type="dxa" w:w="4320"/>
          </w:tcPr>
          <w:p>
            <w:r>
              <w:rPr>
                <w:sz w:val="18"/>
              </w:rPr>
              <w:t>15%</w:t>
            </w:r>
          </w:p>
        </w:tc>
      </w:tr>
      <w:tr>
        <w:tc>
          <w:tcPr>
            <w:tcW w:type="dxa" w:w="4320"/>
          </w:tcPr>
          <w:p>
            <w:r>
              <w:rPr>
                <w:sz w:val="18"/>
              </w:rPr>
              <w:t>GAD-7</w:t>
            </w:r>
          </w:p>
        </w:tc>
        <w:tc>
          <w:tcPr>
            <w:tcW w:type="dxa" w:w="4320"/>
          </w:tcPr>
          <w:p>
            <w:r>
              <w:rPr>
                <w:sz w:val="18"/>
              </w:rPr>
              <w:t>10%</w:t>
            </w:r>
          </w:p>
        </w:tc>
      </w:tr>
      <w:tr>
        <w:tc>
          <w:tcPr>
            <w:tcW w:type="dxa" w:w="4320"/>
          </w:tcPr>
          <w:p>
            <w:r>
              <w:rPr>
                <w:sz w:val="18"/>
              </w:rPr>
              <w:t>PSQI</w:t>
            </w:r>
          </w:p>
        </w:tc>
        <w:tc>
          <w:tcPr>
            <w:tcW w:type="dxa" w:w="4320"/>
          </w:tcPr>
          <w:p>
            <w:r>
              <w:rPr>
                <w:sz w:val="18"/>
              </w:rPr>
              <w:t>10%</w:t>
            </w:r>
          </w:p>
        </w:tc>
      </w:tr>
      <w:tr>
        <w:tc>
          <w:tcPr>
            <w:tcW w:type="dxa" w:w="4320"/>
          </w:tcPr>
          <w:p>
            <w:r>
              <w:rPr>
                <w:sz w:val="18"/>
              </w:rPr>
              <w:t>COMPASS-31</w:t>
            </w:r>
          </w:p>
        </w:tc>
        <w:tc>
          <w:tcPr>
            <w:tcW w:type="dxa" w:w="4320"/>
          </w:tcPr>
          <w:p>
            <w:r>
              <w:rPr>
                <w:sz w:val="18"/>
              </w:rPr>
              <w:t>10%</w:t>
            </w:r>
          </w:p>
        </w:tc>
      </w:tr>
      <w:tr>
        <w:tc>
          <w:tcPr>
            <w:tcW w:type="dxa" w:w="4320"/>
          </w:tcPr>
          <w:p>
            <w:r>
              <w:rPr>
                <w:sz w:val="18"/>
              </w:rPr>
              <w:t>EQ-5D-5L</w:t>
            </w:r>
          </w:p>
        </w:tc>
        <w:tc>
          <w:tcPr>
            <w:tcW w:type="dxa" w:w="4320"/>
          </w:tcPr>
          <w:p>
            <w:r>
              <w:rPr>
                <w:sz w:val="18"/>
              </w:rPr>
              <w:t>5%</w:t>
            </w:r>
          </w:p>
        </w:tc>
      </w:tr>
    </w:tbl>
    <w:p/>
    <w:p>
      <w:r>
        <w:rPr>
          <w:b/>
          <w:i w:val="0"/>
        </w:rPr>
        <w:t>Formula: (THI×0.50)+(DASS×0.15)+(GAD×0.10)+(PSQI×0.10)+(COMPASS×0.10)+(EQ5D×0.05)</w:t>
      </w:r>
    </w:p>
    <w:p>
      <w:r>
        <w:rPr>
          <w:b w:val="0"/>
          <w:i w:val="0"/>
        </w:rPr>
        <w:t>Diagnosis threshold: THI ≥18</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Assume THI 60%, DASS 65%, GAD 55%, PSQI 45%, COMPASS 40%, EQ5D 50%. Composite = 56.2 → Moderate.</w:t>
            </w:r>
          </w:p>
        </w:tc>
      </w:tr>
    </w:tbl>
    <w:p/>
    <w:p>
      <w:pPr>
        <w:pStyle w:val="Heading2"/>
      </w:pPr>
      <w:r>
        <w:t>3.10 Insomnia</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548235"/>
          </w:tcPr>
          <w:p>
            <w:r>
              <w:rPr>
                <w:b/>
                <w:color w:val="FFFFFF"/>
                <w:sz w:val="18"/>
              </w:rPr>
              <w:t>Scale</w:t>
            </w:r>
          </w:p>
        </w:tc>
        <w:tc>
          <w:tcPr>
            <w:tcW w:type="dxa" w:w="4320"/>
            <w:shd w:val="clear" w:color="auto" w:fill="548235"/>
          </w:tcPr>
          <w:p>
            <w:r>
              <w:rPr>
                <w:b/>
                <w:color w:val="FFFFFF"/>
                <w:sz w:val="18"/>
              </w:rPr>
              <w:t>Weight</w:t>
            </w:r>
          </w:p>
        </w:tc>
      </w:tr>
      <w:tr>
        <w:tc>
          <w:tcPr>
            <w:tcW w:type="dxa" w:w="4320"/>
          </w:tcPr>
          <w:p>
            <w:r>
              <w:rPr>
                <w:sz w:val="18"/>
              </w:rPr>
              <w:t>PSQI</w:t>
            </w:r>
          </w:p>
        </w:tc>
        <w:tc>
          <w:tcPr>
            <w:tcW w:type="dxa" w:w="4320"/>
          </w:tcPr>
          <w:p>
            <w:r>
              <w:rPr>
                <w:sz w:val="18"/>
              </w:rPr>
              <w:t>25%</w:t>
            </w:r>
          </w:p>
        </w:tc>
      </w:tr>
      <w:tr>
        <w:tc>
          <w:tcPr>
            <w:tcW w:type="dxa" w:w="4320"/>
          </w:tcPr>
          <w:p>
            <w:r>
              <w:rPr>
                <w:sz w:val="18"/>
              </w:rPr>
              <w:t>ISI</w:t>
            </w:r>
          </w:p>
        </w:tc>
        <w:tc>
          <w:tcPr>
            <w:tcW w:type="dxa" w:w="4320"/>
          </w:tcPr>
          <w:p>
            <w:r>
              <w:rPr>
                <w:sz w:val="18"/>
              </w:rPr>
              <w:t>20%</w:t>
            </w:r>
          </w:p>
        </w:tc>
      </w:tr>
      <w:tr>
        <w:tc>
          <w:tcPr>
            <w:tcW w:type="dxa" w:w="4320"/>
          </w:tcPr>
          <w:p>
            <w:r>
              <w:rPr>
                <w:sz w:val="18"/>
              </w:rPr>
              <w:t>AIS</w:t>
            </w:r>
          </w:p>
        </w:tc>
        <w:tc>
          <w:tcPr>
            <w:tcW w:type="dxa" w:w="4320"/>
          </w:tcPr>
          <w:p>
            <w:r>
              <w:rPr>
                <w:sz w:val="18"/>
              </w:rPr>
              <w:t>15%</w:t>
            </w:r>
          </w:p>
        </w:tc>
      </w:tr>
      <w:tr>
        <w:tc>
          <w:tcPr>
            <w:tcW w:type="dxa" w:w="4320"/>
          </w:tcPr>
          <w:p>
            <w:r>
              <w:rPr>
                <w:sz w:val="18"/>
              </w:rPr>
              <w:t>SLEEP-50</w:t>
            </w:r>
          </w:p>
        </w:tc>
        <w:tc>
          <w:tcPr>
            <w:tcW w:type="dxa" w:w="4320"/>
          </w:tcPr>
          <w:p>
            <w:r>
              <w:rPr>
                <w:sz w:val="18"/>
              </w:rPr>
              <w:t>10%</w:t>
            </w:r>
          </w:p>
        </w:tc>
      </w:tr>
      <w:tr>
        <w:tc>
          <w:tcPr>
            <w:tcW w:type="dxa" w:w="4320"/>
          </w:tcPr>
          <w:p>
            <w:r>
              <w:rPr>
                <w:sz w:val="18"/>
              </w:rPr>
              <w:t>FFS</w:t>
            </w:r>
          </w:p>
        </w:tc>
        <w:tc>
          <w:tcPr>
            <w:tcW w:type="dxa" w:w="4320"/>
          </w:tcPr>
          <w:p>
            <w:r>
              <w:rPr>
                <w:sz w:val="18"/>
              </w:rPr>
              <w:t>10%</w:t>
            </w:r>
          </w:p>
        </w:tc>
      </w:tr>
      <w:tr>
        <w:tc>
          <w:tcPr>
            <w:tcW w:type="dxa" w:w="4320"/>
          </w:tcPr>
          <w:p>
            <w:r>
              <w:rPr>
                <w:sz w:val="18"/>
              </w:rPr>
              <w:t>DASS-21</w:t>
            </w:r>
          </w:p>
        </w:tc>
        <w:tc>
          <w:tcPr>
            <w:tcW w:type="dxa" w:w="4320"/>
          </w:tcPr>
          <w:p>
            <w:r>
              <w:rPr>
                <w:sz w:val="18"/>
              </w:rPr>
              <w:t>5%</w:t>
            </w:r>
          </w:p>
        </w:tc>
      </w:tr>
      <w:tr>
        <w:tc>
          <w:tcPr>
            <w:tcW w:type="dxa" w:w="4320"/>
          </w:tcPr>
          <w:p>
            <w:r>
              <w:rPr>
                <w:sz w:val="18"/>
              </w:rPr>
              <w:t>GAD-7</w:t>
            </w:r>
          </w:p>
        </w:tc>
        <w:tc>
          <w:tcPr>
            <w:tcW w:type="dxa" w:w="4320"/>
          </w:tcPr>
          <w:p>
            <w:r>
              <w:rPr>
                <w:sz w:val="18"/>
              </w:rPr>
              <w:t>5%</w:t>
            </w:r>
          </w:p>
        </w:tc>
      </w:tr>
      <w:tr>
        <w:tc>
          <w:tcPr>
            <w:tcW w:type="dxa" w:w="4320"/>
          </w:tcPr>
          <w:p>
            <w:r>
              <w:rPr>
                <w:sz w:val="18"/>
              </w:rPr>
              <w:t>COMPASS-31</w:t>
            </w:r>
          </w:p>
        </w:tc>
        <w:tc>
          <w:tcPr>
            <w:tcW w:type="dxa" w:w="4320"/>
          </w:tcPr>
          <w:p>
            <w:r>
              <w:rPr>
                <w:sz w:val="18"/>
              </w:rPr>
              <w:t>5%</w:t>
            </w:r>
          </w:p>
        </w:tc>
      </w:tr>
      <w:tr>
        <w:tc>
          <w:tcPr>
            <w:tcW w:type="dxa" w:w="4320"/>
          </w:tcPr>
          <w:p>
            <w:r>
              <w:rPr>
                <w:sz w:val="18"/>
              </w:rPr>
              <w:t>EQ-5D-5L</w:t>
            </w:r>
          </w:p>
        </w:tc>
        <w:tc>
          <w:tcPr>
            <w:tcW w:type="dxa" w:w="4320"/>
          </w:tcPr>
          <w:p>
            <w:r>
              <w:rPr>
                <w:sz w:val="18"/>
              </w:rPr>
              <w:t>5%</w:t>
            </w:r>
          </w:p>
        </w:tc>
      </w:tr>
    </w:tbl>
    <w:p/>
    <w:p>
      <w:r>
        <w:rPr>
          <w:b/>
          <w:i w:val="0"/>
        </w:rPr>
        <w:t>Formula: (PSQI×0.25)+(ISI×0.20)+(AIS×0.15)+(Sleep50×0.10)+(FFS×0.10)+(DASS×0.05)+(GAD×0.05)+(COMPASS×0.05)+(EQ5D×0.05)</w:t>
      </w:r>
    </w:p>
    <w:p>
      <w:r>
        <w:rPr>
          <w:b w:val="0"/>
          <w:i w:val="0"/>
        </w:rPr>
        <w:t>Diagnosis threshold: ISI ≥15 OR PSQI &gt;5</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Assume PSQI 45%, ISI 55%, AIS 50%, SLEEP-50 40%, FFS 45%, DASS 65%, GAD 55%, COMPASS 40%, EQ5D 50%. Composite = 48.8 → Moderate.</w:t>
            </w:r>
          </w:p>
        </w:tc>
      </w:tr>
    </w:tbl>
    <w:p/>
    <w:p>
      <w:pPr>
        <w:pStyle w:val="Heading2"/>
      </w:pPr>
      <w:r>
        <w:t>3.11 Multiple Sclerosis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548235"/>
          </w:tcPr>
          <w:p>
            <w:r>
              <w:rPr>
                <w:b/>
                <w:color w:val="FFFFFF"/>
                <w:sz w:val="18"/>
              </w:rPr>
              <w:t>Scale</w:t>
            </w:r>
          </w:p>
        </w:tc>
        <w:tc>
          <w:tcPr>
            <w:tcW w:type="dxa" w:w="4320"/>
            <w:shd w:val="clear" w:color="auto" w:fill="548235"/>
          </w:tcPr>
          <w:p>
            <w:r>
              <w:rPr>
                <w:b/>
                <w:color w:val="FFFFFF"/>
                <w:sz w:val="18"/>
              </w:rPr>
              <w:t>Weight</w:t>
            </w:r>
          </w:p>
        </w:tc>
      </w:tr>
      <w:tr>
        <w:tc>
          <w:tcPr>
            <w:tcW w:type="dxa" w:w="4320"/>
          </w:tcPr>
          <w:p>
            <w:r>
              <w:rPr>
                <w:sz w:val="18"/>
              </w:rPr>
              <w:t>MFIS</w:t>
            </w:r>
          </w:p>
        </w:tc>
        <w:tc>
          <w:tcPr>
            <w:tcW w:type="dxa" w:w="4320"/>
          </w:tcPr>
          <w:p>
            <w:r>
              <w:rPr>
                <w:sz w:val="18"/>
              </w:rPr>
              <w:t>30%</w:t>
            </w:r>
          </w:p>
        </w:tc>
      </w:tr>
      <w:tr>
        <w:tc>
          <w:tcPr>
            <w:tcW w:type="dxa" w:w="4320"/>
          </w:tcPr>
          <w:p>
            <w:r>
              <w:rPr>
                <w:sz w:val="18"/>
              </w:rPr>
              <w:t>SARA</w:t>
            </w:r>
          </w:p>
        </w:tc>
        <w:tc>
          <w:tcPr>
            <w:tcW w:type="dxa" w:w="4320"/>
          </w:tcPr>
          <w:p>
            <w:r>
              <w:rPr>
                <w:sz w:val="18"/>
              </w:rPr>
              <w:t>20%</w:t>
            </w:r>
          </w:p>
        </w:tc>
      </w:tr>
      <w:tr>
        <w:tc>
          <w:tcPr>
            <w:tcW w:type="dxa" w:w="4320"/>
          </w:tcPr>
          <w:p>
            <w:r>
              <w:rPr>
                <w:sz w:val="18"/>
              </w:rPr>
              <w:t>DHI</w:t>
            </w:r>
          </w:p>
        </w:tc>
        <w:tc>
          <w:tcPr>
            <w:tcW w:type="dxa" w:w="4320"/>
          </w:tcPr>
          <w:p>
            <w:r>
              <w:rPr>
                <w:sz w:val="18"/>
              </w:rPr>
              <w:t>15%</w:t>
            </w:r>
          </w:p>
        </w:tc>
      </w:tr>
      <w:tr>
        <w:tc>
          <w:tcPr>
            <w:tcW w:type="dxa" w:w="4320"/>
          </w:tcPr>
          <w:p>
            <w:r>
              <w:rPr>
                <w:sz w:val="18"/>
              </w:rPr>
              <w:t>MoCA</w:t>
            </w:r>
          </w:p>
        </w:tc>
        <w:tc>
          <w:tcPr>
            <w:tcW w:type="dxa" w:w="4320"/>
          </w:tcPr>
          <w:p>
            <w:r>
              <w:rPr>
                <w:sz w:val="18"/>
              </w:rPr>
              <w:t>10%</w:t>
            </w:r>
          </w:p>
        </w:tc>
      </w:tr>
      <w:tr>
        <w:tc>
          <w:tcPr>
            <w:tcW w:type="dxa" w:w="4320"/>
          </w:tcPr>
          <w:p>
            <w:r>
              <w:rPr>
                <w:sz w:val="18"/>
              </w:rPr>
              <w:t>Barthel Index</w:t>
            </w:r>
          </w:p>
        </w:tc>
        <w:tc>
          <w:tcPr>
            <w:tcW w:type="dxa" w:w="4320"/>
          </w:tcPr>
          <w:p>
            <w:r>
              <w:rPr>
                <w:sz w:val="18"/>
              </w:rPr>
              <w:t>10%</w:t>
            </w:r>
          </w:p>
        </w:tc>
      </w:tr>
      <w:tr>
        <w:tc>
          <w:tcPr>
            <w:tcW w:type="dxa" w:w="4320"/>
          </w:tcPr>
          <w:p>
            <w:r>
              <w:rPr>
                <w:sz w:val="18"/>
              </w:rPr>
              <w:t>COMPASS-31</w:t>
            </w:r>
          </w:p>
        </w:tc>
        <w:tc>
          <w:tcPr>
            <w:tcW w:type="dxa" w:w="4320"/>
          </w:tcPr>
          <w:p>
            <w:r>
              <w:rPr>
                <w:sz w:val="18"/>
              </w:rPr>
              <w:t>10%</w:t>
            </w:r>
          </w:p>
        </w:tc>
      </w:tr>
      <w:tr>
        <w:tc>
          <w:tcPr>
            <w:tcW w:type="dxa" w:w="4320"/>
          </w:tcPr>
          <w:p>
            <w:r>
              <w:rPr>
                <w:sz w:val="18"/>
              </w:rPr>
              <w:t>EQ-5D-5L</w:t>
            </w:r>
          </w:p>
        </w:tc>
        <w:tc>
          <w:tcPr>
            <w:tcW w:type="dxa" w:w="4320"/>
          </w:tcPr>
          <w:p>
            <w:r>
              <w:rPr>
                <w:sz w:val="18"/>
              </w:rPr>
              <w:t>5%</w:t>
            </w:r>
          </w:p>
        </w:tc>
      </w:tr>
    </w:tbl>
    <w:p/>
    <w:p>
      <w:r>
        <w:rPr>
          <w:b/>
          <w:i w:val="0"/>
        </w:rPr>
        <w:t>Formula: (MFIS×0.30)+(SARA×0.20)+(DHI×0.15)+(MoCA×0.10)+(Barthel×0.10)+(COMPASS×0.10)+(EQ5D×0.05)</w:t>
      </w:r>
    </w:p>
    <w:p>
      <w:r>
        <w:rPr>
          <w:b w:val="0"/>
          <w:i w:val="0"/>
        </w:rPr>
        <w:t>Diagnosis threshold: Functional + neurological impairment (clinical)</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Assume MFIS 40%, SARA 30%, DHI 40%, MoCA 35%, Barthel 25%, COMPASS 40%, EQ5D 50%. Composite = 36.5 → Mild.</w:t>
            </w:r>
          </w:p>
        </w:tc>
      </w:tr>
    </w:tbl>
    <w:p/>
    <w:p>
      <w:pPr>
        <w:pStyle w:val="Heading2"/>
      </w:pPr>
      <w:r>
        <w:t>3.12 ADHD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548235"/>
          </w:tcPr>
          <w:p>
            <w:r>
              <w:rPr>
                <w:b/>
                <w:color w:val="FFFFFF"/>
                <w:sz w:val="18"/>
              </w:rPr>
              <w:t>Scale</w:t>
            </w:r>
          </w:p>
        </w:tc>
        <w:tc>
          <w:tcPr>
            <w:tcW w:type="dxa" w:w="4320"/>
            <w:shd w:val="clear" w:color="auto" w:fill="548235"/>
          </w:tcPr>
          <w:p>
            <w:r>
              <w:rPr>
                <w:b/>
                <w:color w:val="FFFFFF"/>
                <w:sz w:val="18"/>
              </w:rPr>
              <w:t>Weight</w:t>
            </w:r>
          </w:p>
        </w:tc>
      </w:tr>
      <w:tr>
        <w:tc>
          <w:tcPr>
            <w:tcW w:type="dxa" w:w="4320"/>
          </w:tcPr>
          <w:p>
            <w:r>
              <w:rPr>
                <w:sz w:val="18"/>
              </w:rPr>
              <w:t>ASRS-v1.1</w:t>
            </w:r>
          </w:p>
        </w:tc>
        <w:tc>
          <w:tcPr>
            <w:tcW w:type="dxa" w:w="4320"/>
          </w:tcPr>
          <w:p>
            <w:r>
              <w:rPr>
                <w:sz w:val="18"/>
              </w:rPr>
              <w:t>40%</w:t>
            </w:r>
          </w:p>
        </w:tc>
      </w:tr>
      <w:tr>
        <w:tc>
          <w:tcPr>
            <w:tcW w:type="dxa" w:w="4320"/>
          </w:tcPr>
          <w:p>
            <w:r>
              <w:rPr>
                <w:sz w:val="18"/>
              </w:rPr>
              <w:t>SNAP-IV</w:t>
            </w:r>
          </w:p>
        </w:tc>
        <w:tc>
          <w:tcPr>
            <w:tcW w:type="dxa" w:w="4320"/>
          </w:tcPr>
          <w:p>
            <w:r>
              <w:rPr>
                <w:sz w:val="18"/>
              </w:rPr>
              <w:t>30%</w:t>
            </w:r>
          </w:p>
        </w:tc>
      </w:tr>
      <w:tr>
        <w:tc>
          <w:tcPr>
            <w:tcW w:type="dxa" w:w="4320"/>
          </w:tcPr>
          <w:p>
            <w:r>
              <w:rPr>
                <w:sz w:val="18"/>
              </w:rPr>
              <w:t>DASS-21</w:t>
            </w:r>
          </w:p>
        </w:tc>
        <w:tc>
          <w:tcPr>
            <w:tcW w:type="dxa" w:w="4320"/>
          </w:tcPr>
          <w:p>
            <w:r>
              <w:rPr>
                <w:sz w:val="18"/>
              </w:rPr>
              <w:t>10%</w:t>
            </w:r>
          </w:p>
        </w:tc>
      </w:tr>
      <w:tr>
        <w:tc>
          <w:tcPr>
            <w:tcW w:type="dxa" w:w="4320"/>
          </w:tcPr>
          <w:p>
            <w:r>
              <w:rPr>
                <w:sz w:val="18"/>
              </w:rPr>
              <w:t>COMPASS-31</w:t>
            </w:r>
          </w:p>
        </w:tc>
        <w:tc>
          <w:tcPr>
            <w:tcW w:type="dxa" w:w="4320"/>
          </w:tcPr>
          <w:p>
            <w:r>
              <w:rPr>
                <w:sz w:val="18"/>
              </w:rPr>
              <w:t>10%</w:t>
            </w:r>
          </w:p>
        </w:tc>
      </w:tr>
      <w:tr>
        <w:tc>
          <w:tcPr>
            <w:tcW w:type="dxa" w:w="4320"/>
          </w:tcPr>
          <w:p>
            <w:r>
              <w:rPr>
                <w:sz w:val="18"/>
              </w:rPr>
              <w:t>EQ-5D-5L</w:t>
            </w:r>
          </w:p>
        </w:tc>
        <w:tc>
          <w:tcPr>
            <w:tcW w:type="dxa" w:w="4320"/>
          </w:tcPr>
          <w:p>
            <w:r>
              <w:rPr>
                <w:sz w:val="18"/>
              </w:rPr>
              <w:t>10%</w:t>
            </w:r>
          </w:p>
        </w:tc>
      </w:tr>
    </w:tbl>
    <w:p/>
    <w:p>
      <w:r>
        <w:rPr>
          <w:b/>
          <w:i w:val="0"/>
        </w:rPr>
        <w:t>Formula: (ASRS×0.40)+(SNAP×0.30)+(DASS×0.10)+(COMPASS×0.10)+(EQ5D×0.10)</w:t>
      </w:r>
    </w:p>
    <w:p>
      <w:r>
        <w:rPr>
          <w:b w:val="0"/>
          <w:i w:val="0"/>
        </w:rPr>
        <w:t>Diagnosis threshold: ASRS-v1.1 score suggests significant symptoms (clinic threshold on the new 0–100 scale not yet fixed — see Section 4.3)</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Assume ASRS 70%, SNAP-IV 60%, DASS 65%, COMPASS 40%, EQ5D 50%. Composite = 61.5 → Severe.</w:t>
            </w:r>
          </w:p>
        </w:tc>
      </w:tr>
    </w:tbl>
    <w:p/>
    <w:p>
      <w:pPr>
        <w:pStyle w:val="Heading2"/>
      </w:pPr>
      <w:r>
        <w:t>3.13 ALS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548235"/>
          </w:tcPr>
          <w:p>
            <w:r>
              <w:rPr>
                <w:b/>
                <w:color w:val="FFFFFF"/>
                <w:sz w:val="18"/>
              </w:rPr>
              <w:t>Scale</w:t>
            </w:r>
          </w:p>
        </w:tc>
        <w:tc>
          <w:tcPr>
            <w:tcW w:type="dxa" w:w="4320"/>
            <w:shd w:val="clear" w:color="auto" w:fill="548235"/>
          </w:tcPr>
          <w:p>
            <w:r>
              <w:rPr>
                <w:b/>
                <w:color w:val="FFFFFF"/>
                <w:sz w:val="18"/>
              </w:rPr>
              <w:t>Weight</w:t>
            </w:r>
          </w:p>
        </w:tc>
      </w:tr>
      <w:tr>
        <w:tc>
          <w:tcPr>
            <w:tcW w:type="dxa" w:w="4320"/>
          </w:tcPr>
          <w:p>
            <w:r>
              <w:rPr>
                <w:sz w:val="18"/>
              </w:rPr>
              <w:t>ALSFRS-R</w:t>
            </w:r>
          </w:p>
        </w:tc>
        <w:tc>
          <w:tcPr>
            <w:tcW w:type="dxa" w:w="4320"/>
          </w:tcPr>
          <w:p>
            <w:r>
              <w:rPr>
                <w:sz w:val="18"/>
              </w:rPr>
              <w:t>40%</w:t>
            </w:r>
          </w:p>
        </w:tc>
      </w:tr>
      <w:tr>
        <w:tc>
          <w:tcPr>
            <w:tcW w:type="dxa" w:w="4320"/>
          </w:tcPr>
          <w:p>
            <w:r>
              <w:rPr>
                <w:sz w:val="18"/>
              </w:rPr>
              <w:t>MAS</w:t>
            </w:r>
          </w:p>
        </w:tc>
        <w:tc>
          <w:tcPr>
            <w:tcW w:type="dxa" w:w="4320"/>
          </w:tcPr>
          <w:p>
            <w:r>
              <w:rPr>
                <w:sz w:val="18"/>
              </w:rPr>
              <w:t>15%</w:t>
            </w:r>
          </w:p>
        </w:tc>
      </w:tr>
      <w:tr>
        <w:tc>
          <w:tcPr>
            <w:tcW w:type="dxa" w:w="4320"/>
          </w:tcPr>
          <w:p>
            <w:r>
              <w:rPr>
                <w:sz w:val="18"/>
              </w:rPr>
              <w:t>BDI-II</w:t>
            </w:r>
          </w:p>
        </w:tc>
        <w:tc>
          <w:tcPr>
            <w:tcW w:type="dxa" w:w="4320"/>
          </w:tcPr>
          <w:p>
            <w:r>
              <w:rPr>
                <w:sz w:val="18"/>
              </w:rPr>
              <w:t>10%</w:t>
            </w:r>
          </w:p>
        </w:tc>
      </w:tr>
      <w:tr>
        <w:tc>
          <w:tcPr>
            <w:tcW w:type="dxa" w:w="4320"/>
          </w:tcPr>
          <w:p>
            <w:r>
              <w:rPr>
                <w:sz w:val="18"/>
              </w:rPr>
              <w:t>GAD-7</w:t>
            </w:r>
          </w:p>
        </w:tc>
        <w:tc>
          <w:tcPr>
            <w:tcW w:type="dxa" w:w="4320"/>
          </w:tcPr>
          <w:p>
            <w:r>
              <w:rPr>
                <w:sz w:val="18"/>
              </w:rPr>
              <w:t>10%</w:t>
            </w:r>
          </w:p>
        </w:tc>
      </w:tr>
      <w:tr>
        <w:tc>
          <w:tcPr>
            <w:tcW w:type="dxa" w:w="4320"/>
          </w:tcPr>
          <w:p>
            <w:r>
              <w:rPr>
                <w:sz w:val="18"/>
              </w:rPr>
              <w:t>DASS-21</w:t>
            </w:r>
          </w:p>
        </w:tc>
        <w:tc>
          <w:tcPr>
            <w:tcW w:type="dxa" w:w="4320"/>
          </w:tcPr>
          <w:p>
            <w:r>
              <w:rPr>
                <w:sz w:val="18"/>
              </w:rPr>
              <w:t>10%</w:t>
            </w:r>
          </w:p>
        </w:tc>
      </w:tr>
      <w:tr>
        <w:tc>
          <w:tcPr>
            <w:tcW w:type="dxa" w:w="4320"/>
          </w:tcPr>
          <w:p>
            <w:r>
              <w:rPr>
                <w:sz w:val="18"/>
              </w:rPr>
              <w:t>COMPASS-31</w:t>
            </w:r>
          </w:p>
        </w:tc>
        <w:tc>
          <w:tcPr>
            <w:tcW w:type="dxa" w:w="4320"/>
          </w:tcPr>
          <w:p>
            <w:r>
              <w:rPr>
                <w:sz w:val="18"/>
              </w:rPr>
              <w:t>10%</w:t>
            </w:r>
          </w:p>
        </w:tc>
      </w:tr>
      <w:tr>
        <w:tc>
          <w:tcPr>
            <w:tcW w:type="dxa" w:w="4320"/>
          </w:tcPr>
          <w:p>
            <w:r>
              <w:rPr>
                <w:sz w:val="18"/>
              </w:rPr>
              <w:t>EQ-5D-5L</w:t>
            </w:r>
          </w:p>
        </w:tc>
        <w:tc>
          <w:tcPr>
            <w:tcW w:type="dxa" w:w="4320"/>
          </w:tcPr>
          <w:p>
            <w:r>
              <w:rPr>
                <w:sz w:val="18"/>
              </w:rPr>
              <w:t>5%</w:t>
            </w:r>
          </w:p>
        </w:tc>
      </w:tr>
    </w:tbl>
    <w:p/>
    <w:p>
      <w:r>
        <w:rPr>
          <w:b/>
          <w:i w:val="0"/>
        </w:rPr>
        <w:t>Formula: (ALSFRS×0.40)+(MAS×0.15)+(BDI×0.10)+(GAD×0.10)+(DASS×0.10)+(COMPASS×0.10)+(EQ5D×0.05)</w:t>
      </w:r>
    </w:p>
    <w:p>
      <w:r>
        <w:rPr>
          <w:b w:val="0"/>
          <w:i w:val="0"/>
        </w:rPr>
        <w:t>Diagnosis threshold: Progressive functional decline (ALSFRS trend)</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Assume ALSFRS-R 50%, MAS 40%, BDI 60%, GAD 55%, DASS 65%, COMPASS 40%, EQ5D 50%. Composite = 50.5 → Moderate.</w:t>
            </w:r>
          </w:p>
        </w:tc>
      </w:tr>
    </w:tbl>
    <w:p/>
    <w:p>
      <w:pPr>
        <w:pStyle w:val="Heading2"/>
      </w:pPr>
      <w:r>
        <w:t>3.14 IBS (Irritable Bowel)</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548235"/>
          </w:tcPr>
          <w:p>
            <w:r>
              <w:rPr>
                <w:b/>
                <w:color w:val="FFFFFF"/>
                <w:sz w:val="18"/>
              </w:rPr>
              <w:t>Scale</w:t>
            </w:r>
          </w:p>
        </w:tc>
        <w:tc>
          <w:tcPr>
            <w:tcW w:type="dxa" w:w="4320"/>
            <w:shd w:val="clear" w:color="auto" w:fill="548235"/>
          </w:tcPr>
          <w:p>
            <w:r>
              <w:rPr>
                <w:b/>
                <w:color w:val="FFFFFF"/>
                <w:sz w:val="18"/>
              </w:rPr>
              <w:t>Weight</w:t>
            </w:r>
          </w:p>
        </w:tc>
      </w:tr>
      <w:tr>
        <w:tc>
          <w:tcPr>
            <w:tcW w:type="dxa" w:w="4320"/>
          </w:tcPr>
          <w:p>
            <w:r>
              <w:rPr>
                <w:sz w:val="18"/>
              </w:rPr>
              <w:t>IBS-SSS</w:t>
            </w:r>
          </w:p>
        </w:tc>
        <w:tc>
          <w:tcPr>
            <w:tcW w:type="dxa" w:w="4320"/>
          </w:tcPr>
          <w:p>
            <w:r>
              <w:rPr>
                <w:sz w:val="18"/>
              </w:rPr>
              <w:t>40%</w:t>
            </w:r>
          </w:p>
        </w:tc>
      </w:tr>
      <w:tr>
        <w:tc>
          <w:tcPr>
            <w:tcW w:type="dxa" w:w="4320"/>
          </w:tcPr>
          <w:p>
            <w:r>
              <w:rPr>
                <w:sz w:val="18"/>
              </w:rPr>
              <w:t>Pain (PRS)</w:t>
            </w:r>
          </w:p>
        </w:tc>
        <w:tc>
          <w:tcPr>
            <w:tcW w:type="dxa" w:w="4320"/>
          </w:tcPr>
          <w:p>
            <w:r>
              <w:rPr>
                <w:sz w:val="18"/>
              </w:rPr>
              <w:t>15%</w:t>
            </w:r>
          </w:p>
        </w:tc>
      </w:tr>
      <w:tr>
        <w:tc>
          <w:tcPr>
            <w:tcW w:type="dxa" w:w="4320"/>
          </w:tcPr>
          <w:p>
            <w:r>
              <w:rPr>
                <w:sz w:val="18"/>
              </w:rPr>
              <w:t>DASS-21</w:t>
            </w:r>
          </w:p>
        </w:tc>
        <w:tc>
          <w:tcPr>
            <w:tcW w:type="dxa" w:w="4320"/>
          </w:tcPr>
          <w:p>
            <w:r>
              <w:rPr>
                <w:sz w:val="18"/>
              </w:rPr>
              <w:t>10%</w:t>
            </w:r>
          </w:p>
        </w:tc>
      </w:tr>
      <w:tr>
        <w:tc>
          <w:tcPr>
            <w:tcW w:type="dxa" w:w="4320"/>
          </w:tcPr>
          <w:p>
            <w:r>
              <w:rPr>
                <w:sz w:val="18"/>
              </w:rPr>
              <w:t>BDI-II</w:t>
            </w:r>
          </w:p>
        </w:tc>
        <w:tc>
          <w:tcPr>
            <w:tcW w:type="dxa" w:w="4320"/>
          </w:tcPr>
          <w:p>
            <w:r>
              <w:rPr>
                <w:sz w:val="18"/>
              </w:rPr>
              <w:t>10%</w:t>
            </w:r>
          </w:p>
        </w:tc>
      </w:tr>
      <w:tr>
        <w:tc>
          <w:tcPr>
            <w:tcW w:type="dxa" w:w="4320"/>
          </w:tcPr>
          <w:p>
            <w:r>
              <w:rPr>
                <w:sz w:val="18"/>
              </w:rPr>
              <w:t>HDRS</w:t>
            </w:r>
          </w:p>
        </w:tc>
        <w:tc>
          <w:tcPr>
            <w:tcW w:type="dxa" w:w="4320"/>
          </w:tcPr>
          <w:p>
            <w:r>
              <w:rPr>
                <w:sz w:val="18"/>
              </w:rPr>
              <w:t>10%</w:t>
            </w:r>
          </w:p>
        </w:tc>
      </w:tr>
      <w:tr>
        <w:tc>
          <w:tcPr>
            <w:tcW w:type="dxa" w:w="4320"/>
          </w:tcPr>
          <w:p>
            <w:r>
              <w:rPr>
                <w:sz w:val="18"/>
              </w:rPr>
              <w:t>COMPASS-31</w:t>
            </w:r>
          </w:p>
        </w:tc>
        <w:tc>
          <w:tcPr>
            <w:tcW w:type="dxa" w:w="4320"/>
          </w:tcPr>
          <w:p>
            <w:r>
              <w:rPr>
                <w:sz w:val="18"/>
              </w:rPr>
              <w:t>10%</w:t>
            </w:r>
          </w:p>
        </w:tc>
      </w:tr>
      <w:tr>
        <w:tc>
          <w:tcPr>
            <w:tcW w:type="dxa" w:w="4320"/>
          </w:tcPr>
          <w:p>
            <w:r>
              <w:rPr>
                <w:sz w:val="18"/>
              </w:rPr>
              <w:t>EQ-5D-5L</w:t>
            </w:r>
          </w:p>
        </w:tc>
        <w:tc>
          <w:tcPr>
            <w:tcW w:type="dxa" w:w="4320"/>
          </w:tcPr>
          <w:p>
            <w:r>
              <w:rPr>
                <w:sz w:val="18"/>
              </w:rPr>
              <w:t>5%</w:t>
            </w:r>
          </w:p>
        </w:tc>
      </w:tr>
    </w:tbl>
    <w:p/>
    <w:p>
      <w:r>
        <w:rPr>
          <w:b/>
          <w:i w:val="0"/>
        </w:rPr>
        <w:t>Formula: (IBS×0.40)+(Pain×0.15)+(DASS×0.10)+(BDI×0.10)+(HDRS×0.10)+(COMPASS×0.10)+(EQ5D×0.05)</w:t>
      </w:r>
    </w:p>
    <w:p>
      <w:r>
        <w:rPr>
          <w:b w:val="0"/>
          <w:i w:val="0"/>
        </w:rPr>
        <w:t>Diagnosis threshold: IBS-SSS ≥175</w:t>
      </w:r>
    </w:p>
    <w:tbl>
      <w:tblPr>
        <w:tblW w:type="auto" w:w="0"/>
        <w:jc w:val="center"/>
        <w:tblLook w:firstColumn="1" w:firstRow="1" w:lastColumn="0" w:lastRow="0" w:noHBand="0" w:noVBand="1" w:val="04A0"/>
      </w:tblPr>
      <w:tblGrid>
        <w:gridCol w:w="8640"/>
      </w:tblGrid>
      <w:tr>
        <w:tc>
          <w:tcPr>
            <w:tcW w:type="dxa" w:w="8640"/>
            <w:shd w:val="clear" w:color="auto" w:fill="EEF3ED"/>
          </w:tcPr>
          <w:p>
            <w:pPr>
              <w:spacing w:before="80" w:after="80"/>
            </w:pPr>
            <w:r>
              <w:rPr>
                <w:b/>
                <w:color w:val="2E7D32"/>
                <w:sz w:val="18"/>
              </w:rPr>
              <w:t xml:space="preserve">EXAMPLE  </w:t>
            </w:r>
            <w:r>
              <w:rPr>
                <w:sz w:val="19"/>
              </w:rPr>
              <w:t>Assume IBS-SSS 65%, Pain 70%, DASS 65%, BDI 60%, HDRS 45%, COMPASS 40%, EQ5D 50%. Composite = 60.0 → Moderate.</w:t>
            </w:r>
          </w:p>
        </w:tc>
      </w:tr>
    </w:tbl>
    <w:p/>
    <w:p>
      <w:r>
        <w:br w:type="page"/>
      </w:r>
    </w:p>
    <w:p>
      <w:pPr>
        <w:pStyle w:val="Heading1"/>
      </w:pPr>
      <w:r>
        <w:t>4. Known Data-Capture Limitations</w:t>
      </w:r>
    </w:p>
    <w:p>
      <w:r>
        <w:rPr>
          <w:b w:val="0"/>
          <w:i w:val="0"/>
        </w:rPr>
        <w:t>None of these are scoring-formula gaps — every scale computes a correct score today. These are product/data decisions worth being aware of.</w:t>
      </w:r>
    </w:p>
    <w:p>
      <w:pPr>
        <w:pStyle w:val="Heading2"/>
      </w:pPr>
      <w:r>
        <w:t>4.1 EQ-5D-5L is a clinic-defined proxy, not the licensed index</w:t>
      </w:r>
    </w:p>
    <w:p>
      <w:r>
        <w:rPr>
          <w:b w:val="0"/>
          <w:i w:val="0"/>
        </w:rPr>
        <w:t>The real EQ-5D-5L value set is licensed from the EuroQol Group (paid, country-specific). The clinic chose a linear points-per-level scheme instead (4/8/12/16/20 per level, shifted to 0–100) — a deliberate, documented decision, not an oversight. Revisit only if a license is purchased later.</w:t>
      </w:r>
    </w:p>
    <w:p>
      <w:pPr>
        <w:pStyle w:val="Heading2"/>
      </w:pPr>
      <w:r>
        <w:t>4.2 MAS captures the clinician's own averaged judgment, not per-muscle data</w:t>
      </w:r>
    </w:p>
    <w:p>
      <w:r>
        <w:rPr>
          <w:b w:val="0"/>
          <w:i w:val="0"/>
        </w:rPr>
        <w:t>The single seeded question asks the clinician to test multiple muscle groups and enter one already-averaged score. This works for the direct 0–100 scoring now in place, but there is no way to see which specific muscle groups were tested or how they individually scored. A per-muscle capture redesign is a data-model change, not a scoring change, if ever needed.</w:t>
      </w:r>
    </w:p>
    <w:p>
      <w:pPr>
        <w:pStyle w:val="Heading2"/>
      </w:pPr>
      <w:r>
        <w:t>4.3 ASRS-v1.1's diagnostic threshold on the new continuous scale is undefined</w:t>
      </w:r>
    </w:p>
    <w:p>
      <w:r>
        <w:rPr>
          <w:b w:val="0"/>
          <w:i w:val="0"/>
        </w:rPr>
        <w:t>The original published ASRS used a binary 4-of-6 threshold for “positive screen.” That binary rule is now replaced by the continuous weighted score (Section 2). No equivalent cutoff (e.g. “ASRS ≥60 = positive”) has been clinically defined yet for the new 0–100 scale — needed only if a discrete positive/negative flag is still required for the ADHD diagnosis rule in Section 3.12.</w:t>
      </w:r>
    </w:p>
    <w:p>
      <w:pPr>
        <w:pStyle w:val="Heading2"/>
      </w:pPr>
      <w:r>
        <w:t>4.4 A few scales' exact per-item point ranges are documented at the total-scale level only</w:t>
      </w:r>
    </w:p>
    <w:p>
      <w:r>
        <w:rPr>
          <w:b w:val="0"/>
          <w:i w:val="0"/>
        </w:rPr>
        <w:t>DSRS and SARA's total ranges and severity bands are confirmed, but their individual item point values were not independently re-verified against the original instruments this round — the aggregation method (simple sum) is unambiguous either way, so this does not block scoring.</w:t>
      </w:r>
    </w:p>
    <w:p>
      <w:pPr>
        <w:pStyle w:val="Heading2"/>
      </w:pPr>
      <w:r>
        <w:t>4.5 PSQI's time format depends on what the frontend actually submits</w:t>
      </w:r>
    </w:p>
    <w:p>
      <w:r>
        <w:rPr>
          <w:b w:val="0"/>
          <w:i w:val="0"/>
        </w:rPr>
        <w:t>_psqi_parse_hhmm() defensively accepts both 24-hour ("23:11") and 12-hour ("11:11 PM") formats for bedtime/wake time, since the exact submitted format from the frontend's time-picker component was not confirmed at the time this was written. Both are tested; no action needed unless a third format turns up.</w:t>
      </w:r>
    </w:p>
    <w:p>
      <w:r>
        <w:br w:type="page"/>
      </w:r>
    </w:p>
    <w:p>
      <w:pPr>
        <w:pStyle w:val="Heading1"/>
      </w:pPr>
      <w:r>
        <w:t>5. Change Log</w:t>
      </w:r>
    </w:p>
    <w:p>
      <w:pPr>
        <w:pStyle w:val="ListBullet"/>
      </w:pPr>
      <w:r>
        <w:t>v3.0: Restructured Section 2 so every one of the 41 scales gets its own subsection — full name/structure, direction, aggregation method, formula, plain-language explanation, and a verified worked numeric example (previously a compact table plus 15 curated examples).</w:t>
      </w:r>
    </w:p>
    <w:p>
      <w:pPr>
        <w:pStyle w:val="ListBullet"/>
      </w:pPr>
      <w:r>
        <w:t>v2.0: 4 scales resolved: PSQI (full 18-item, 7-component Buysse scoring), EQ-5D-5L (clinic-defined shifted index), ASRS-v1.1 (rewritten from a binary screen to a continuous weighted score), MAS (direct 0–100 scoring). 37 → 41 scales.</w:t>
      </w:r>
    </w:p>
    <w:p>
      <w:pPr>
        <w:pStyle w:val="ListBullet"/>
      </w:pPr>
      <w:r>
        <w:t>v2.0: 2 real bugs caught and fixed during testing that v1.0 did not have: FSS and PFS-16 both have a non-zero item floor (9 and 16 respectively) that v1.0's formulas didn't account for — both were undercounting severity at the low end before the fix.</w:t>
      </w:r>
    </w:p>
    <w:p>
      <w:pPr>
        <w:pStyle w:val="ListBullet"/>
      </w:pPr>
      <w:r>
        <w:t>v2.0: SLEEP-50 was resolved in a prior session but never made it into v1.0's scale table — an omission, not a scoring bug; caught and added.</w:t>
      </w:r>
    </w:p>
    <w:p>
      <w:pPr>
        <w:pStyle w:val="ListBullet"/>
      </w:pPr>
      <w:r>
        <w:t>v2.0/v3.0: All 14 disease composites use their full original weights — the v1.0 re-normalization workaround (needed because 4 scales were unscoreable) no longer applies to any disease.</w:t>
      </w:r>
    </w:p>
    <w:p>
      <w:pPr>
        <w:pStyle w:val="ListBullet"/>
      </w:pPr>
      <w:r>
        <w:t>Every formula in this document was generated by reading app/modules/prs/scoring_rules.py directly and running every worked example through the real compute_scale_score() function before publishing — not from memory or manual arithmetic.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