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/>
      <w:r>
        <w:t>ANAVA CLINIC</w:t>
      </w:r>
    </w:p>
    <w:p>
      <w:pPr/>
      <w:r>
        <w:t>Appointments, Device Sessions &amp; Payments</w:t>
      </w:r>
    </w:p>
    <w:p>
      <w:pPr/>
      <w:r>
        <w:t>Implementation Plan — Revision 5</w:t>
      </w:r>
    </w:p>
    <w:p>
      <w:pPr/>
      <w:r>
        <w:t>Status: Planning — no schema or code changes made. Supersedes Revision 4, which was built on the fixed Session 1/2/3/4 catalog now replaced per the 10 Jul 2026 call with Amit.</w:t>
      </w:r>
    </w:p>
    <w:p>
      <w:pPr/>
      <w:r>
        <w:t>Scope: Appointments Engine (Doctor consultations) · Device Session tracking (TDCS) · Payments Engine (3-tier billing) · Superadmin configuration</w:t>
      </w:r>
    </w:p>
    <w:p>
      <w:pPr/>
      <w:r>
        <w:t>Sources: Anava_Patient_Lifecycle.docx v2.0 · 10 Jul 2026 call transcript with Amit · SQL/06_clinical_tables.sql · SQL/06b_appointment_tables.sql · SQL/11_payment_tables.sql · app/modules/clinical, scheduling, payments</w:t>
      </w:r>
    </w:p>
    <w:p>
      <w:pPr>
        <w:pStyle w:val="Heading1"/>
      </w:pPr>
      <w:r>
        <w:t>Summary</w:t>
      </w:r>
    </w:p>
    <w:p>
      <w:pPr/>
      <w:r>
        <w:t>Revision 4 made the old fixed Session 1/2/3/4 + Treatment Session catalog configurable via a dependency graph. The 10 Jul 2026 call replaced that catalog entirely: there is no longer a multi-type sequence with branch rules. There are exactly two kinds of billable unit:</w:t>
      </w:r>
    </w:p>
    <w:p>
      <w:pPr>
        <w:pStyle w:val="ListBullet"/>
      </w:pPr>
      <w:r>
        <w:t>Appointment — a Doctor consultation. No fixed purpose per appointment number; the Doctor decides in the moment what it accomplishes. No catalog dependency graph needed — each appointment only requires registration_complete and, for appointment 2+, that a prior appointment exists for this patient.</w:t>
      </w:r>
    </w:p>
    <w:p>
      <w:pPr>
        <w:pStyle w:val="ListBullet"/>
      </w:pPr>
      <w:r>
        <w:t>Device Session (TDCS) — administered by the CA per the Doctor’s treatment protocol. Only real dependency: a treatment_plans record must exist, and Device Session 1 additionally requires the mandatory pre-treatment PRS to be complete.</w:t>
      </w:r>
    </w:p>
    <w:p>
      <w:pPr/>
      <w:r>
        <w:t>This collapses most of Revision 4’s dependency-graph and branch-rule complexity — there is nothing left to branch between, since there is only one Device Session type. What survives from Revision 4 unchanged: the two-engine split (Appointments Engine / Payments Engine), the reservation-then-payment pattern, and dynamic cancel/reschedule windows.</w:t>
      </w:r>
    </w:p>
    <w:p>
      <w:pPr>
        <w:pStyle w:val="Heading1"/>
      </w:pPr>
      <w:r>
        <w:t>1 · Appointments and Device Sessions</w:t>
      </w:r>
    </w:p>
    <w:p>
      <w:pPr>
        <w:pStyle w:val="Heading2"/>
      </w:pPr>
      <w:r>
        <w:t>1.1 What Each Unit Is</w:t>
      </w:r>
    </w:p>
    <w:p>
      <w:pPr/>
      <w:r>
        <w:t>Appointment: booked against a Doctor. Verification checklist is minimal — registration complete, no pending payment. Cost is the consultation fee, discounted for follow-ups (typically 70–80% of the first appointment fee, Clinic Admin configurable).</w:t>
      </w:r>
    </w:p>
    <w:p>
      <w:pPr/>
      <w:r>
        <w:t>Device Session: booked against a CA slot. Requires an active treatment_plans record. Session 1 specifically also requires the mandatory pre-treatment PRS to be complete. Cost is the flat per-session fee set in the treatment protocol or clinic configuration. Duration and frequency are clinician-set (Doctor at protocol time, CA per session at point of care) — the catalog does not fix these values or suggest an example count/duration.</w:t>
      </w:r>
    </w:p>
    <w:p>
      <w:pPr>
        <w:pStyle w:val="Heading2"/>
      </w:pPr>
      <w:r>
        <w:t>1.2 Catalog — Superadmin-Owned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t>Field</w:t>
            </w:r>
          </w:p>
        </w:tc>
        <w:tc>
          <w:tcPr>
            <w:tcW w:type="dxa" w:w="3216"/>
          </w:tcPr>
          <w:p>
            <w:r>
              <w:t>Applies To</w:t>
            </w:r>
          </w:p>
        </w:tc>
        <w:tc>
          <w:tcPr>
            <w:tcW w:type="dxa" w:w="3216"/>
          </w:tcPr>
          <w:p>
            <w:r>
              <w:t>Example</w:t>
            </w:r>
          </w:p>
        </w:tc>
      </w:tr>
      <w:tr>
        <w:tc>
          <w:tcPr>
            <w:tcW w:type="dxa" w:w="3216"/>
          </w:tcPr>
          <w:p>
            <w:r>
              <w:t>Unit type</w:t>
            </w:r>
          </w:p>
        </w:tc>
        <w:tc>
          <w:tcPr>
            <w:tcW w:type="dxa" w:w="3216"/>
          </w:tcPr>
          <w:p>
            <w:r>
              <w:t>Appointment / Device Session</w:t>
            </w:r>
          </w:p>
        </w:tc>
        <w:tc>
          <w:tcPr>
            <w:tcW w:type="dxa" w:w="3216"/>
          </w:tcPr>
          <w:p>
            <w:r>
              <w:t>Device Session</w:t>
            </w:r>
          </w:p>
        </w:tc>
      </w:tr>
      <w:tr>
        <w:tc>
          <w:tcPr>
            <w:tcW w:type="dxa" w:w="3216"/>
          </w:tcPr>
          <w:p>
            <w:r>
              <w:t>Cost</w:t>
            </w:r>
          </w:p>
        </w:tc>
        <w:tc>
          <w:tcPr>
            <w:tcW w:type="dxa" w:w="3216"/>
          </w:tcPr>
          <w:p>
            <w:r>
              <w:t>Both — configurable, can be free</w:t>
            </w:r>
          </w:p>
        </w:tc>
        <w:tc>
          <w:tcPr>
            <w:tcW w:type="dxa" w:w="3216"/>
          </w:tcPr>
          <w:p>
            <w:r>
              <w:t>₹1,000 (first appointment) / ₹400 (device session)</w:t>
            </w:r>
          </w:p>
        </w:tc>
      </w:tr>
      <w:tr>
        <w:tc>
          <w:tcPr>
            <w:tcW w:type="dxa" w:w="3216"/>
          </w:tcPr>
          <w:p>
            <w:r>
              <w:t>Billable</w:t>
            </w:r>
          </w:p>
        </w:tc>
        <w:tc>
          <w:tcPr>
            <w:tcW w:type="dxa" w:w="3216"/>
          </w:tcPr>
          <w:p>
            <w:r>
              <w:t>Both</w:t>
            </w:r>
          </w:p>
        </w:tc>
        <w:tc>
          <w:tcPr>
            <w:tcW w:type="dxa" w:w="3216"/>
          </w:tcPr>
          <w:p>
            <w:r>
              <w:t>Yes / No</w:t>
            </w:r>
          </w:p>
        </w:tc>
      </w:tr>
      <w:tr>
        <w:tc>
          <w:tcPr>
            <w:tcW w:type="dxa" w:w="3216"/>
          </w:tcPr>
          <w:p>
            <w:r>
              <w:t>Verification checklist</w:t>
            </w:r>
          </w:p>
        </w:tc>
        <w:tc>
          <w:tcPr>
            <w:tcW w:type="dxa" w:w="3216"/>
          </w:tcPr>
          <w:p>
            <w:r>
              <w:t>Both — see 3.2</w:t>
            </w:r>
          </w:p>
        </w:tc>
        <w:tc>
          <w:tcPr>
            <w:tcW w:type="dxa" w:w="3216"/>
          </w:tcPr>
          <w:p>
            <w:r>
              <w:t>registration_complete, no pending payment</w:t>
            </w:r>
          </w:p>
        </w:tc>
      </w:tr>
      <w:tr>
        <w:tc>
          <w:tcPr>
            <w:tcW w:type="dxa" w:w="3216"/>
          </w:tcPr>
          <w:p>
            <w:r>
              <w:t>Prerequisite</w:t>
            </w:r>
          </w:p>
        </w:tc>
        <w:tc>
          <w:tcPr>
            <w:tcW w:type="dxa" w:w="3216"/>
          </w:tcPr>
          <w:p>
            <w:r>
              <w:t>Device Session only</w:t>
            </w:r>
          </w:p>
        </w:tc>
        <w:tc>
          <w:tcPr>
            <w:tcW w:type="dxa" w:w="3216"/>
          </w:tcPr>
          <w:p>
            <w:r>
              <w:t>Session 1 requires pre-treatment PRS complete</w:t>
            </w:r>
          </w:p>
        </w:tc>
      </w:tr>
      <w:tr>
        <w:tc>
          <w:tcPr>
            <w:tcW w:type="dxa" w:w="3216"/>
          </w:tcPr>
          <w:p>
            <w:r>
              <w:t>Cancel / reschedule window</w:t>
            </w:r>
          </w:p>
        </w:tc>
        <w:tc>
          <w:tcPr>
            <w:tcW w:type="dxa" w:w="3216"/>
          </w:tcPr>
          <w:p>
            <w:r>
              <w:t>Both — see 3.4</w:t>
            </w:r>
          </w:p>
        </w:tc>
        <w:tc>
          <w:tcPr>
            <w:tcW w:type="dxa" w:w="3216"/>
          </w:tcPr>
          <w:p>
            <w:r>
              <w:t>2h cancel / 24h reschedule, per unit type</w:t>
            </w:r>
          </w:p>
        </w:tc>
      </w:tr>
    </w:tbl>
    <w:p>
      <w:pPr>
        <w:pStyle w:val="Heading2"/>
      </w:pPr>
      <w:r>
        <w:t>1.3 No Dependency Graph, No Branch Rules</w:t>
      </w:r>
    </w:p>
    <w:p>
      <w:pPr/>
      <w:r>
        <w:t>Revision 4’s dependency graph (Session 2 unlocks Session 3, outcome-based branching) is removed. There is nothing to branch between — the Doctor’s Path A / B / C decision (see Anava_Patient_Lifecycle.docx §2.3) is a clinical judgment recorded on the appointment, not a system-enforced routing rule. The only system-enforced gate left is: Device Session 1 requires pre-treatment PRS complete, and requires an active treatment_plans record. Everything else the Doctor decides live.</w:t>
      </w:r>
    </w:p>
    <w:p>
      <w:pPr>
        <w:pStyle w:val="Heading2"/>
      </w:pPr>
      <w:r>
        <w:t>1.4 Device Session 1 ↔ Pre-treatment PRS — Sequence</w:t>
      </w:r>
    </w:p>
    <w:p>
      <w:pPr>
        <w:pStyle w:val="ListNumber"/>
      </w:pPr>
      <w:r>
        <w:t>Treatment protocol is set by the Doctor (any appointment, per Anava_Patient_Lifecycle.docx §2.4–2.5). This unlocks Device Session booking.</w:t>
      </w:r>
    </w:p>
    <w:p>
      <w:pPr>
        <w:pStyle w:val="ListNumber"/>
      </w:pPr>
      <w:r>
        <w:t>Pre-treatment PRS is triggered as mandatory once the protocol is set.</w:t>
      </w:r>
    </w:p>
    <w:p>
      <w:pPr>
        <w:pStyle w:val="ListNumber"/>
      </w:pPr>
      <w:r>
        <w:t>Device Session 1 can be booked before the PRS is complete, but check-in is blocked until the PRS is marked complete.</w:t>
      </w:r>
    </w:p>
    <w:p>
      <w:pPr>
        <w:pStyle w:val="ListNumber"/>
      </w:pPr>
      <w:r>
        <w:t>Device Sessions 2+ have no PRS gate by default — any further PRS cadence during the series is set by the Doctor in the protocol (§3.4 of the Patient Lifecycle Guide), not system-enforced.</w:t>
      </w:r>
    </w:p>
    <w:p>
      <w:pPr>
        <w:pStyle w:val="Heading1"/>
      </w:pPr>
      <w:r>
        <w:t>2 · Two-Engine Architecture</w:t>
      </w:r>
    </w:p>
    <w:p>
      <w:pPr>
        <w:pStyle w:val="Heading2"/>
      </w:pPr>
      <w:r>
        <w:t>2.1 Why Two Engines</w:t>
      </w:r>
    </w:p>
    <w:p>
      <w:pPr/>
      <w:r>
        <w:t>Booking a unit (appointment or device session) and paying for it are two different failure domains. A booking can fail because a slot disappeared; a payment can fail because a card was declined. Keeping them as two engines means a payment failure never leaves a half-booked appointment or session floating in an ambiguous state. Unchanged from Revision 4.</w:t>
      </w:r>
    </w:p>
    <w:p>
      <w:pPr>
        <w:pStyle w:val="Heading2"/>
      </w:pPr>
      <w:r>
        <w:t>2.2 How They Stay in Sync</w:t>
      </w:r>
    </w:p>
    <w:p>
      <w:pPr/>
      <w:r>
        <w:t>Neither engine reaches into the other’s tables. They communicate through one shared record — a reservation — that both engines read and only their own engine writes. Unchanged from Revision 4.</w:t>
      </w:r>
    </w:p>
    <w:p>
      <w:pPr>
        <w:pStyle w:val="Heading1"/>
      </w:pPr>
      <w:r>
        <w:t>3 · Appointments Engine</w:t>
      </w:r>
    </w:p>
    <w:p>
      <w:pPr>
        <w:pStyle w:val="Heading2"/>
      </w:pPr>
      <w:r>
        <w:t>3.1 Responsibilities</w:t>
      </w:r>
    </w:p>
    <w:p>
      <w:pPr>
        <w:pStyle w:val="ListBullet"/>
      </w:pPr>
      <w:r>
        <w:t>Look up whether the unit being booked is an Appointment or a Device Session.</w:t>
      </w:r>
    </w:p>
    <w:p>
      <w:pPr>
        <w:pStyle w:val="ListBullet"/>
      </w:pPr>
      <w:r>
        <w:t>Run that unit’s verification checklist (3.2) against the patient’s actual record.</w:t>
      </w:r>
    </w:p>
    <w:p>
      <w:pPr>
        <w:pStyle w:val="ListBullet"/>
      </w:pPr>
      <w:r>
        <w:t>If verification passes: create a HELD reservation and request payment from the Payments Engine.</w:t>
      </w:r>
    </w:p>
    <w:p>
      <w:pPr>
        <w:pStyle w:val="ListBullet"/>
      </w:pPr>
      <w:r>
        <w:t>If verification fails: return exactly which check failed, so the UI can tell the patient or staff what to fix.</w:t>
      </w:r>
    </w:p>
    <w:p>
      <w:pPr>
        <w:pStyle w:val="ListBullet"/>
      </w:pPr>
      <w:r>
        <w:t>On payment confirmation: convert the reservation into a real, confirmed appointment or device session.</w:t>
      </w:r>
    </w:p>
    <w:p>
      <w:pPr>
        <w:pStyle w:val="ListBullet"/>
      </w:pPr>
      <w:r>
        <w:t>Enforce cancellation and reschedule windows, superadmin-configurable per unit type.</w:t>
      </w:r>
    </w:p>
    <w:p>
      <w:pPr>
        <w:pStyle w:val="Heading2"/>
      </w:pPr>
      <w:r>
        <w:t>3.2 Verification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t>Check</w:t>
            </w:r>
          </w:p>
        </w:tc>
        <w:tc>
          <w:tcPr>
            <w:tcW w:type="dxa" w:w="3216"/>
          </w:tcPr>
          <w:p>
            <w:r>
              <w:t>What It Verifies</w:t>
            </w:r>
          </w:p>
        </w:tc>
        <w:tc>
          <w:tcPr>
            <w:tcW w:type="dxa" w:w="3216"/>
          </w:tcPr>
          <w:p>
            <w:r>
              <w:t>Applies To</w:t>
            </w:r>
          </w:p>
        </w:tc>
      </w:tr>
      <w:tr>
        <w:tc>
          <w:tcPr>
            <w:tcW w:type="dxa" w:w="3216"/>
          </w:tcPr>
          <w:p>
            <w:r>
              <w:t>Registration complete</w:t>
            </w:r>
          </w:p>
        </w:tc>
        <w:tc>
          <w:tcPr>
            <w:tcW w:type="dxa" w:w="3216"/>
          </w:tcPr>
          <w:p>
            <w:r>
              <w:t>registration_status = registration_complete</w:t>
            </w:r>
          </w:p>
        </w:tc>
        <w:tc>
          <w:tcPr>
            <w:tcW w:type="dxa" w:w="3216"/>
          </w:tcPr>
          <w:p>
            <w:r>
              <w:t>Appointments and Device Sessions</w:t>
            </w:r>
          </w:p>
        </w:tc>
      </w:tr>
      <w:tr>
        <w:tc>
          <w:tcPr>
            <w:tcW w:type="dxa" w:w="3216"/>
          </w:tcPr>
          <w:p>
            <w:r>
              <w:t>No pending payment</w:t>
            </w:r>
          </w:p>
        </w:tc>
        <w:tc>
          <w:tcPr>
            <w:tcW w:type="dxa" w:w="3216"/>
          </w:tcPr>
          <w:p>
            <w:r>
              <w:t>No outstanding unpaid balance on the patient's account</w:t>
            </w:r>
          </w:p>
        </w:tc>
        <w:tc>
          <w:tcPr>
            <w:tcW w:type="dxa" w:w="3216"/>
          </w:tcPr>
          <w:p>
            <w:r>
              <w:t>All billable units</w:t>
            </w:r>
          </w:p>
        </w:tc>
      </w:tr>
      <w:tr>
        <w:tc>
          <w:tcPr>
            <w:tcW w:type="dxa" w:w="3216"/>
          </w:tcPr>
          <w:p>
            <w:r>
              <w:t>Active treatment protocol exists</w:t>
            </w:r>
          </w:p>
        </w:tc>
        <w:tc>
          <w:tcPr>
            <w:tcW w:type="dxa" w:w="3216"/>
          </w:tcPr>
          <w:p>
            <w:r>
              <w:t>treatment_plans record exists and is active</w:t>
            </w:r>
          </w:p>
        </w:tc>
        <w:tc>
          <w:tcPr>
            <w:tcW w:type="dxa" w:w="3216"/>
          </w:tcPr>
          <w:p>
            <w:r>
              <w:t>Device Sessions only</w:t>
            </w:r>
          </w:p>
        </w:tc>
      </w:tr>
      <w:tr>
        <w:tc>
          <w:tcPr>
            <w:tcW w:type="dxa" w:w="3216"/>
          </w:tcPr>
          <w:p>
            <w:r>
              <w:t>Pre-treatment PRS complete</w:t>
            </w:r>
          </w:p>
        </w:tc>
        <w:tc>
          <w:tcPr>
            <w:tcW w:type="dxa" w:w="3216"/>
          </w:tcPr>
          <w:p>
            <w:r>
              <w:t>Mandatory PRS assessment marked complete</w:t>
            </w:r>
          </w:p>
        </w:tc>
        <w:tc>
          <w:tcPr>
            <w:tcW w:type="dxa" w:w="3216"/>
          </w:tcPr>
          <w:p>
            <w:r>
              <w:t>Device Session 1 only</w:t>
            </w:r>
          </w:p>
        </w:tc>
      </w:tr>
      <w:tr>
        <w:tc>
          <w:tcPr>
            <w:tcW w:type="dxa" w:w="3216"/>
          </w:tcPr>
          <w:p>
            <w:r>
              <w:t>Required forms signed</w:t>
            </w:r>
          </w:p>
        </w:tc>
        <w:tc>
          <w:tcPr>
            <w:tcW w:type="dxa" w:w="3216"/>
          </w:tcPr>
          <w:p>
            <w:r>
              <w:t>Consent / other forms this unit's config requires</w:t>
            </w:r>
          </w:p>
        </w:tc>
        <w:tc>
          <w:tcPr>
            <w:tcW w:type="dxa" w:w="3216"/>
          </w:tcPr>
          <w:p>
            <w:r>
              <w:t>Configurable per unit type</w:t>
            </w:r>
          </w:p>
        </w:tc>
      </w:tr>
    </w:tbl>
    <w:p>
      <w:pPr>
        <w:pStyle w:val="Heading2"/>
      </w:pPr>
      <w:r>
        <w:t>3.3 Booking Flow</w:t>
      </w:r>
    </w:p>
    <w:p>
      <w:pPr>
        <w:pStyle w:val="ListNumber"/>
      </w:pPr>
      <w:r>
        <w:t>Select unit. — staff or patient selects Appointment or Device Session for this patient.</w:t>
      </w:r>
    </w:p>
    <w:p>
      <w:pPr>
        <w:pStyle w:val="ListNumber"/>
      </w:pPr>
      <w:r>
        <w:t>Verify. — engine runs the checklist from 3.2 for that unit type.</w:t>
      </w:r>
    </w:p>
    <w:p>
      <w:pPr>
        <w:pStyle w:val="ListNumber"/>
      </w:pPr>
      <w:r>
        <w:t>Fail fast. — any failed check stops booking here and reports which one, and why.</w:t>
      </w:r>
    </w:p>
    <w:p>
      <w:pPr>
        <w:pStyle w:val="ListNumber"/>
      </w:pPr>
      <w:r>
        <w:t>Reserve the slot. — slot is held for a short window, not yet a confirmed appointment/session.</w:t>
      </w:r>
    </w:p>
    <w:p>
      <w:pPr>
        <w:pStyle w:val="ListNumber"/>
      </w:pPr>
      <w:r>
        <w:t>Hand off to payment. — Payments Engine is called with the unit's cost and the reservation id.</w:t>
      </w:r>
    </w:p>
    <w:p>
      <w:pPr>
        <w:pStyle w:val="ListNumber"/>
      </w:pPr>
      <w:r>
        <w:t>On payment success. — reservation becomes a real appointment/session. Patient and staff notified.</w:t>
      </w:r>
    </w:p>
    <w:p>
      <w:pPr>
        <w:pStyle w:val="ListNumber"/>
      </w:pPr>
      <w:r>
        <w:t>On payment failure or timeout. — reservation is released, slot returns to the pool automatically.</w:t>
      </w:r>
    </w:p>
    <w:p>
      <w:pPr>
        <w:pStyle w:val="Heading2"/>
      </w:pPr>
      <w:r>
        <w:t>3.4 Cancellation &amp; Reschedule — Dynamic Windows</w:t>
      </w:r>
    </w:p>
    <w:p>
      <w:pPr/>
      <w:r>
        <w:t>The 2-hour cancel cutoff and 24-hour reschedule-request cutoff running today remain superadmin-set values — globally, or per unit type if a clinic wants Appointments and Device Sessions to follow different rules. Unchanged from Revision 4; seeded with today’s live 2h / 24h defaults so nothing changes behavior until someone deliberately edits it.</w:t>
      </w:r>
    </w:p>
    <w:p>
      <w:pPr>
        <w:pStyle w:val="Heading1"/>
      </w:pPr>
      <w:r>
        <w:t>4 · Payments Engine — 3-Tier Billing</w:t>
      </w:r>
    </w:p>
    <w:p>
      <w:pPr>
        <w:pStyle w:val="Heading2"/>
      </w:pPr>
      <w:r>
        <w:t>4.1 Responsibilities</w:t>
      </w:r>
    </w:p>
    <w:p>
      <w:pPr>
        <w:pStyle w:val="ListBullet"/>
      </w:pPr>
      <w:r>
        <w:t>Create a payment order against a reservation (not directly against an appointment/session — it doesn’t exist yet at this point).</w:t>
      </w:r>
    </w:p>
    <w:p>
      <w:pPr>
        <w:pStyle w:val="ListBullet"/>
      </w:pPr>
      <w:r>
        <w:t>Confirm payment on a verified Razorpay webhook, and tell the Appointments Engine the reservation is paid.</w:t>
      </w:r>
    </w:p>
    <w:p>
      <w:pPr>
        <w:pStyle w:val="ListBullet"/>
      </w:pPr>
      <w:r>
        <w:t>Issue refunds — a real gateway refund call, not just a status flip on the local record.</w:t>
      </w:r>
    </w:p>
    <w:p>
      <w:pPr>
        <w:pStyle w:val="ListBullet"/>
      </w:pPr>
      <w:r>
        <w:t>Handle waived/free units (billable = No in config) by skipping straight to confirmation with no charge.</w:t>
      </w:r>
    </w:p>
    <w:p>
      <w:pPr>
        <w:pStyle w:val="Heading2"/>
      </w:pPr>
      <w:r>
        <w:t>4.2 The Three Billing Tiers</w:t>
      </w:r>
    </w:p>
    <w:p>
      <w:pPr/>
      <w:r>
        <w:t>Confirmed on the 10 Jul 2026 call — these three charge types are independent and are never mixed into a single line item: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t>Tier</w:t>
            </w:r>
          </w:p>
        </w:tc>
        <w:tc>
          <w:tcPr>
            <w:tcW w:type="dxa" w:w="2412"/>
          </w:tcPr>
          <w:p>
            <w:r>
              <w:t>Billed Against</w:t>
            </w:r>
          </w:p>
        </w:tc>
        <w:tc>
          <w:tcPr>
            <w:tcW w:type="dxa" w:w="2412"/>
          </w:tcPr>
          <w:p>
            <w:r>
              <w:t>Who Receives It</w:t>
            </w:r>
          </w:p>
        </w:tc>
        <w:tc>
          <w:tcPr>
            <w:tcW w:type="dxa" w:w="2412"/>
          </w:tcPr>
          <w:p>
            <w:r>
              <w:t>Notes</w:t>
            </w:r>
          </w:p>
        </w:tc>
      </w:tr>
      <w:tr>
        <w:tc>
          <w:tcPr>
            <w:tcW w:type="dxa" w:w="2412"/>
          </w:tcPr>
          <w:p>
            <w:r>
              <w:t>1. Consultation fee</w:t>
            </w:r>
          </w:p>
        </w:tc>
        <w:tc>
          <w:tcPr>
            <w:tcW w:type="dxa" w:w="2412"/>
          </w:tcPr>
          <w:p>
            <w:r>
              <w:t>Appointment</w:t>
            </w:r>
          </w:p>
        </w:tc>
        <w:tc>
          <w:tcPr>
            <w:tcW w:type="dxa" w:w="2412"/>
          </w:tcPr>
          <w:p>
            <w:r>
              <w:t>Doctor (via clinic)</w:t>
            </w:r>
          </w:p>
        </w:tc>
        <w:tc>
          <w:tcPr>
            <w:tcW w:type="dxa" w:w="2412"/>
          </w:tcPr>
          <w:p>
            <w:r>
              <w:t>Follow-up appointments typically 70–80% of the first appointment fee — Clinic Admin configurable, not hardcoded.</w:t>
            </w:r>
          </w:p>
        </w:tc>
      </w:tr>
      <w:tr>
        <w:tc>
          <w:tcPr>
            <w:tcW w:type="dxa" w:w="2412"/>
          </w:tcPr>
          <w:p>
            <w:r>
              <w:t>2. Per-session fee</w:t>
            </w:r>
          </w:p>
        </w:tc>
        <w:tc>
          <w:tcPr>
            <w:tcW w:type="dxa" w:w="2412"/>
          </w:tcPr>
          <w:p>
            <w:r>
              <w:t>Device Session</w:t>
            </w:r>
          </w:p>
        </w:tc>
        <w:tc>
          <w:tcPr>
            <w:tcW w:type="dxa" w:w="2412"/>
          </w:tcPr>
          <w:p>
            <w:r>
              <w:t>Clinic</w:t>
            </w:r>
          </w:p>
        </w:tc>
        <w:tc>
          <w:tcPr>
            <w:tcW w:type="dxa" w:w="2412"/>
          </w:tcPr>
          <w:p>
            <w:r>
              <w:t>Paid before that specific session begins. Flat rate per session, set in the treatment protocol or clinic default.</w:t>
            </w:r>
          </w:p>
        </w:tc>
      </w:tr>
      <w:tr>
        <w:tc>
          <w:tcPr>
            <w:tcW w:type="dxa" w:w="2412"/>
          </w:tcPr>
          <w:p>
            <w:r>
              <w:t>3. External / pharmacy</w:t>
            </w:r>
          </w:p>
        </w:tc>
        <w:tc>
          <w:tcPr>
            <w:tcW w:type="dxa" w:w="2412"/>
          </w:tcPr>
          <w:p>
            <w:r>
              <w:t>Not tracked in Anava</w:t>
            </w:r>
          </w:p>
        </w:tc>
        <w:tc>
          <w:tcPr>
            <w:tcW w:type="dxa" w:w="2412"/>
          </w:tcPr>
          <w:p>
            <w:r>
              <w:t>External provider</w:t>
            </w:r>
          </w:p>
        </w:tc>
        <w:tc>
          <w:tcPr>
            <w:tcW w:type="dxa" w:w="2412"/>
          </w:tcPr>
          <w:p>
            <w:r>
              <w:t>Patient arranges and pays independently — medication, external diagnostics. Out of scope for the Payments Engine.</w:t>
            </w:r>
          </w:p>
        </w:tc>
      </w:tr>
    </w:tbl>
    <w:p>
      <w:pPr>
        <w:pStyle w:val="Heading2"/>
      </w:pPr>
      <w:r>
        <w:t>4.3 What’s Missing Today, Concretely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t>Gap</w:t>
            </w:r>
          </w:p>
        </w:tc>
        <w:tc>
          <w:tcPr>
            <w:tcW w:type="dxa" w:w="3216"/>
          </w:tcPr>
          <w:p>
            <w:r>
              <w:t>Current State</w:t>
            </w:r>
          </w:p>
        </w:tc>
        <w:tc>
          <w:tcPr>
            <w:tcW w:type="dxa" w:w="3216"/>
          </w:tcPr>
          <w:p>
            <w:r>
              <w:t>Needed</w:t>
            </w:r>
          </w:p>
        </w:tc>
      </w:tr>
      <w:tr>
        <w:tc>
          <w:tcPr>
            <w:tcW w:type="dxa" w:w="3216"/>
          </w:tcPr>
          <w:p>
            <w:r>
              <w:t>Refund</w:t>
            </w:r>
          </w:p>
        </w:tc>
        <w:tc>
          <w:tcPr>
            <w:tcW w:type="dxa" w:w="3216"/>
          </w:tcPr>
          <w:p>
            <w:r>
              <w:t>Status can be set to 'refunded' as a value; no gateway call happens</w:t>
            </w:r>
          </w:p>
        </w:tc>
        <w:tc>
          <w:tcPr>
            <w:tcW w:type="dxa" w:w="3216"/>
          </w:tcPr>
          <w:p>
            <w:r>
              <w:t>Real Razorpay refund API integration</w:t>
            </w:r>
          </w:p>
        </w:tc>
      </w:tr>
      <w:tr>
        <w:tc>
          <w:tcPr>
            <w:tcW w:type="dxa" w:w="3216"/>
          </w:tcPr>
          <w:p>
            <w:r>
              <w:t>Appointment linkage</w:t>
            </w:r>
          </w:p>
        </w:tc>
        <w:tc>
          <w:tcPr>
            <w:tcW w:type="dxa" w:w="3216"/>
          </w:tcPr>
          <w:p>
            <w:r>
              <w:t>payments table links only to sessions / store_orders</w:t>
            </w:r>
          </w:p>
        </w:tc>
        <w:tc>
          <w:tcPr>
            <w:tcW w:type="dxa" w:w="3216"/>
          </w:tcPr>
          <w:p>
            <w:r>
              <w:t>New link to the reservation record (2.2)</w:t>
            </w:r>
          </w:p>
        </w:tc>
      </w:tr>
      <w:tr>
        <w:tc>
          <w:tcPr>
            <w:tcW w:type="dxa" w:w="3216"/>
          </w:tcPr>
          <w:p>
            <w:r>
              <w:t>Scope of billing</w:t>
            </w:r>
          </w:p>
        </w:tc>
        <w:tc>
          <w:tcPr>
            <w:tcW w:type="dxa" w:w="3216"/>
          </w:tcPr>
          <w:p>
            <w:r>
              <w:t>Only extended treatment sessions (#6+) are gated on payment</w:t>
            </w:r>
          </w:p>
        </w:tc>
        <w:tc>
          <w:tcPr>
            <w:tcW w:type="dxa" w:w="3216"/>
          </w:tcPr>
          <w:p>
            <w:r>
              <w:t>Any Appointment or Device Session the config marks billable</w:t>
            </w:r>
          </w:p>
        </w:tc>
      </w:tr>
      <w:tr>
        <w:tc>
          <w:tcPr>
            <w:tcW w:type="dxa" w:w="3216"/>
          </w:tcPr>
          <w:p>
            <w:r>
              <w:t>Tier separation</w:t>
            </w:r>
          </w:p>
        </w:tc>
        <w:tc>
          <w:tcPr>
            <w:tcW w:type="dxa" w:w="3216"/>
          </w:tcPr>
          <w:p>
            <w:r>
              <w:t>No distinction between consultation fee and per-session fee in the schema</w:t>
            </w:r>
          </w:p>
        </w:tc>
        <w:tc>
          <w:tcPr>
            <w:tcW w:type="dxa" w:w="3216"/>
          </w:tcPr>
          <w:p>
            <w:r>
              <w:t>payments.tier or equivalent — consultation / device_session / external</w:t>
            </w:r>
          </w:p>
        </w:tc>
      </w:tr>
    </w:tbl>
    <w:p>
      <w:pPr>
        <w:pStyle w:val="Heading2"/>
      </w:pPr>
      <w:r>
        <w:t>4.4 Refund Flow</w:t>
      </w:r>
    </w:p>
    <w:p>
      <w:pPr>
        <w:pStyle w:val="ListNumber"/>
      </w:pPr>
      <w:r>
        <w:t>Trigger. — request comes from Appointments Engine when a paid unit is cancelled inside a refundable window.</w:t>
      </w:r>
    </w:p>
    <w:p>
      <w:pPr>
        <w:pStyle w:val="ListNumber"/>
      </w:pPr>
      <w:r>
        <w:t>Window check. — engine checks the cancel cutoff from 3.4; refund is only triggered if the cancellation itself was valid.</w:t>
      </w:r>
    </w:p>
    <w:p>
      <w:pPr>
        <w:pStyle w:val="ListNumber"/>
      </w:pPr>
      <w:r>
        <w:t>Gateway call. — real refund call, gateway response stored on the payment record.</w:t>
      </w:r>
    </w:p>
    <w:p>
      <w:pPr>
        <w:pStyle w:val="ListNumber"/>
      </w:pPr>
      <w:r>
        <w:t>Notify. — patient and, if relevant, clinic staff notified of refund status.</w:t>
      </w:r>
    </w:p>
    <w:p>
      <w:pPr>
        <w:pStyle w:val="Heading2"/>
      </w:pPr>
      <w:r>
        <w:t>4.5 Free / Waived Units</w:t>
      </w:r>
    </w:p>
    <w:p>
      <w:pPr/>
      <w:r>
        <w:t>A unit marked billable = No in config (for example, a consultation a clinic chooses not to charge for) skips the Payments Engine hand-off entirely — the Appointments Engine confirms the reservation immediately with no payment step.</w:t>
      </w:r>
    </w:p>
    <w:p>
      <w:pPr>
        <w:pStyle w:val="Heading1"/>
      </w:pPr>
      <w:r>
        <w:t>5 · Reservation Lifecycle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t>Step</w:t>
            </w:r>
          </w:p>
        </w:tc>
        <w:tc>
          <w:tcPr>
            <w:tcW w:type="dxa" w:w="2412"/>
          </w:tcPr>
          <w:p>
            <w:r>
              <w:t>Appointments Engine</w:t>
            </w:r>
          </w:p>
        </w:tc>
        <w:tc>
          <w:tcPr>
            <w:tcW w:type="dxa" w:w="2412"/>
          </w:tcPr>
          <w:p>
            <w:r>
              <w:t>Reservation Record</w:t>
            </w:r>
          </w:p>
        </w:tc>
        <w:tc>
          <w:tcPr>
            <w:tcW w:type="dxa" w:w="2412"/>
          </w:tcPr>
          <w:p>
            <w:r>
              <w:t>Payments Engine</w:t>
            </w:r>
          </w:p>
        </w:tc>
      </w:tr>
      <w:tr>
        <w:tc>
          <w:tcPr>
            <w:tcW w:type="dxa" w:w="2412"/>
          </w:tcPr>
          <w:p>
            <w:r>
              <w:t>1</w:t>
            </w:r>
          </w:p>
        </w:tc>
        <w:tc>
          <w:tcPr>
            <w:tcW w:type="dxa" w:w="2412"/>
          </w:tcPr>
          <w:p>
            <w:r>
              <w:t>Runs the verification checklist for the chosen unit</w:t>
            </w:r>
          </w:p>
        </w:tc>
        <w:tc>
          <w:tcPr>
            <w:tcW w:type="dxa" w:w="2412"/>
          </w:tcPr>
          <w:p>
            <w:r>
              <w:t>—</w:t>
            </w:r>
          </w:p>
        </w:tc>
        <w:tc>
          <w:tcPr>
            <w:tcW w:type="dxa" w:w="2412"/>
          </w:tcPr>
          <w:p>
            <w:r>
              <w:t>—</w:t>
            </w:r>
          </w:p>
        </w:tc>
      </w:tr>
      <w:tr>
        <w:tc>
          <w:tcPr>
            <w:tcW w:type="dxa" w:w="2412"/>
          </w:tcPr>
          <w:p>
            <w:r>
              <w:t>2</w:t>
            </w:r>
          </w:p>
        </w:tc>
        <w:tc>
          <w:tcPr>
            <w:tcW w:type="dxa" w:w="2412"/>
          </w:tcPr>
          <w:p>
            <w:r>
              <w:t>Creates a HELD reservation (slot locked, not yet a real appointment/session)</w:t>
            </w:r>
          </w:p>
        </w:tc>
        <w:tc>
          <w:tcPr>
            <w:tcW w:type="dxa" w:w="2412"/>
          </w:tcPr>
          <w:p>
            <w:r>
              <w:t>status = held, expires_at = now + 10 min</w:t>
            </w:r>
          </w:p>
        </w:tc>
        <w:tc>
          <w:tcPr>
            <w:tcW w:type="dxa" w:w="2412"/>
          </w:tcPr>
          <w:p>
            <w:r>
              <w:t>—</w:t>
            </w:r>
          </w:p>
        </w:tc>
      </w:tr>
      <w:tr>
        <w:tc>
          <w:tcPr>
            <w:tcW w:type="dxa" w:w="2412"/>
          </w:tcPr>
          <w:p>
            <w:r>
              <w:t>3</w:t>
            </w:r>
          </w:p>
        </w:tc>
        <w:tc>
          <w:tcPr>
            <w:tcW w:type="dxa" w:w="2412"/>
          </w:tcPr>
          <w:p>
            <w:r>
              <w:t>Hands off unit cost + reservation id</w:t>
            </w:r>
          </w:p>
        </w:tc>
        <w:tc>
          <w:tcPr>
            <w:tcW w:type="dxa" w:w="2412"/>
          </w:tcPr>
          <w:p>
            <w:r>
              <w:t>→</w:t>
            </w:r>
          </w:p>
        </w:tc>
        <w:tc>
          <w:tcPr>
            <w:tcW w:type="dxa" w:w="2412"/>
          </w:tcPr>
          <w:p>
            <w:r>
              <w:t>Creates payment order (Razorpay)</w:t>
            </w:r>
          </w:p>
        </w:tc>
      </w:tr>
      <w:tr>
        <w:tc>
          <w:tcPr>
            <w:tcW w:type="dxa" w:w="2412"/>
          </w:tcPr>
          <w:p>
            <w:r>
              <w:t>4</w:t>
            </w:r>
          </w:p>
        </w:tc>
        <w:tc>
          <w:tcPr>
            <w:tcW w:type="dxa" w:w="2412"/>
          </w:tcPr>
          <w:p>
            <w:r>
              <w:t>Waits</w:t>
            </w:r>
          </w:p>
        </w:tc>
        <w:tc>
          <w:tcPr>
            <w:tcW w:type="dxa" w:w="2412"/>
          </w:tcPr>
          <w:p>
            <w:r>
              <w:t>—</w:t>
            </w:r>
          </w:p>
        </w:tc>
        <w:tc>
          <w:tcPr>
            <w:tcW w:type="dxa" w:w="2412"/>
          </w:tcPr>
          <w:p>
            <w:r>
              <w:t>Patient pays; webhook confirms</w:t>
            </w:r>
          </w:p>
        </w:tc>
      </w:tr>
      <w:tr>
        <w:tc>
          <w:tcPr>
            <w:tcW w:type="dxa" w:w="2412"/>
          </w:tcPr>
          <w:p>
            <w:r>
              <w:t>5</w:t>
            </w:r>
          </w:p>
        </w:tc>
        <w:tc>
          <w:tcPr>
            <w:tcW w:type="dxa" w:w="2412"/>
          </w:tcPr>
          <w:p>
            <w:r>
              <w:t>Reservation confirmed → appointment/session row created for real</w:t>
            </w:r>
          </w:p>
        </w:tc>
        <w:tc>
          <w:tcPr>
            <w:tcW w:type="dxa" w:w="2412"/>
          </w:tcPr>
          <w:p>
            <w:r>
              <w:t>status = paid</w:t>
            </w:r>
          </w:p>
        </w:tc>
        <w:tc>
          <w:tcPr>
            <w:tcW w:type="dxa" w:w="2412"/>
          </w:tcPr>
          <w:p>
            <w:r>
              <w:t>Marks payment paid, linked to reservation</w:t>
            </w:r>
          </w:p>
        </w:tc>
      </w:tr>
      <w:tr>
        <w:tc>
          <w:tcPr>
            <w:tcW w:type="dxa" w:w="2412"/>
          </w:tcPr>
          <w:p>
            <w:r>
              <w:t>6</w:t>
            </w:r>
          </w:p>
        </w:tc>
        <w:tc>
          <w:tcPr>
            <w:tcW w:type="dxa" w:w="2412"/>
          </w:tcPr>
          <w:p>
            <w:r>
              <w:t>If payment fails or reservation expires: slot released automatically</w:t>
            </w:r>
          </w:p>
        </w:tc>
        <w:tc>
          <w:tcPr>
            <w:tcW w:type="dxa" w:w="2412"/>
          </w:tcPr>
          <w:p>
            <w:r>
              <w:t>status = expired / failed</w:t>
            </w:r>
          </w:p>
        </w:tc>
        <w:tc>
          <w:tcPr>
            <w:tcW w:type="dxa" w:w="2412"/>
          </w:tcPr>
          <w:p>
            <w:r>
              <w:t>Marks payment failed (if attempted)</w:t>
            </w:r>
          </w:p>
        </w:tc>
      </w:tr>
    </w:tbl>
    <w:p>
      <w:pPr>
        <w:pStyle w:val="Heading1"/>
      </w:pPr>
      <w:r>
        <w:t>6 · Implementation Sequence</w:t>
      </w:r>
    </w:p>
    <w:p>
      <w:pPr/>
      <w:r>
        <w:t>Ordered so each stage is independently verifiable against the live system before the next begins.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t>Stage</w:t>
            </w:r>
          </w:p>
        </w:tc>
        <w:tc>
          <w:tcPr>
            <w:tcW w:type="dxa" w:w="3216"/>
          </w:tcPr>
          <w:p>
            <w:r>
              <w:t>Delivers</w:t>
            </w:r>
          </w:p>
        </w:tc>
        <w:tc>
          <w:tcPr>
            <w:tcW w:type="dxa" w:w="3216"/>
          </w:tcPr>
          <w:p>
            <w:r>
              <w:t>Depends On</w:t>
            </w:r>
          </w:p>
        </w:tc>
      </w:tr>
      <w:tr>
        <w:tc>
          <w:tcPr>
            <w:tcW w:type="dxa" w:w="3216"/>
          </w:tcPr>
          <w:p>
            <w:r>
              <w:t>A</w:t>
            </w:r>
          </w:p>
        </w:tc>
        <w:tc>
          <w:tcPr>
            <w:tcW w:type="dxa" w:w="3216"/>
          </w:tcPr>
          <w:p>
            <w:r>
              <w:t>Remove Session 1/2/3/4 dependency graph and branch-rule tables. Replace with the two-unit model (Appointment / Device Session).</w:t>
            </w:r>
          </w:p>
        </w:tc>
        <w:tc>
          <w:tcPr>
            <w:tcW w:type="dxa" w:w="3216"/>
          </w:tcPr>
          <w:p>
            <w:r>
              <w:t>—</w:t>
            </w:r>
          </w:p>
        </w:tc>
      </w:tr>
      <w:tr>
        <w:tc>
          <w:tcPr>
            <w:tcW w:type="dxa" w:w="3216"/>
          </w:tcPr>
          <w:p>
            <w:r>
              <w:t>B</w:t>
            </w:r>
          </w:p>
        </w:tc>
        <w:tc>
          <w:tcPr>
            <w:tcW w:type="dxa" w:w="3216"/>
          </w:tcPr>
          <w:p>
            <w:r>
              <w:t>Reservation record + Appointments Engine verification checklist (3.2), reading config from A.</w:t>
            </w:r>
          </w:p>
        </w:tc>
        <w:tc>
          <w:tcPr>
            <w:tcW w:type="dxa" w:w="3216"/>
          </w:tcPr>
          <w:p>
            <w:r>
              <w:t>A</w:t>
            </w:r>
          </w:p>
        </w:tc>
      </w:tr>
      <w:tr>
        <w:tc>
          <w:tcPr>
            <w:tcW w:type="dxa" w:w="3216"/>
          </w:tcPr>
          <w:p>
            <w:r>
              <w:t>C</w:t>
            </w:r>
          </w:p>
        </w:tc>
        <w:tc>
          <w:tcPr>
            <w:tcW w:type="dxa" w:w="3216"/>
          </w:tcPr>
          <w:p>
            <w:r>
              <w:t>Payments Engine: reservation linkage, 3-tier billing (4.2), billable/free branching (4.5).</w:t>
            </w:r>
          </w:p>
        </w:tc>
        <w:tc>
          <w:tcPr>
            <w:tcW w:type="dxa" w:w="3216"/>
          </w:tcPr>
          <w:p>
            <w:r>
              <w:t>B</w:t>
            </w:r>
          </w:p>
        </w:tc>
      </w:tr>
      <w:tr>
        <w:tc>
          <w:tcPr>
            <w:tcW w:type="dxa" w:w="3216"/>
          </w:tcPr>
          <w:p>
            <w:r>
              <w:t>D</w:t>
            </w:r>
          </w:p>
        </w:tc>
        <w:tc>
          <w:tcPr>
            <w:tcW w:type="dxa" w:w="3216"/>
          </w:tcPr>
          <w:p>
            <w:r>
              <w:t>Refund integration (4.4) — real gateway call.</w:t>
            </w:r>
          </w:p>
        </w:tc>
        <w:tc>
          <w:tcPr>
            <w:tcW w:type="dxa" w:w="3216"/>
          </w:tcPr>
          <w:p>
            <w:r>
              <w:t>C</w:t>
            </w:r>
          </w:p>
        </w:tc>
      </w:tr>
      <w:tr>
        <w:tc>
          <w:tcPr>
            <w:tcW w:type="dxa" w:w="3216"/>
          </w:tcPr>
          <w:p>
            <w:r>
              <w:t>E</w:t>
            </w:r>
          </w:p>
        </w:tc>
        <w:tc>
          <w:tcPr>
            <w:tcW w:type="dxa" w:w="3216"/>
          </w:tcPr>
          <w:p>
            <w:r>
              <w:t>Cancellation/reschedule dynamic windows (3.4), superadmin settings screen for all of it.</w:t>
            </w:r>
          </w:p>
        </w:tc>
        <w:tc>
          <w:tcPr>
            <w:tcW w:type="dxa" w:w="3216"/>
          </w:tcPr>
          <w:p>
            <w:r>
              <w:t>A, C</w:t>
            </w:r>
          </w:p>
        </w:tc>
      </w:tr>
      <w:tr>
        <w:tc>
          <w:tcPr>
            <w:tcW w:type="dxa" w:w="3216"/>
          </w:tcPr>
          <w:p>
            <w:r>
              <w:t>F</w:t>
            </w:r>
          </w:p>
        </w:tc>
        <w:tc>
          <w:tcPr>
            <w:tcW w:type="dxa" w:w="3216"/>
          </w:tcPr>
          <w:p>
            <w:r>
              <w:t>Superadmin UI: unit config editor, pricing per tier, window settings.</w:t>
            </w:r>
          </w:p>
        </w:tc>
        <w:tc>
          <w:tcPr>
            <w:tcW w:type="dxa" w:w="3216"/>
          </w:tcPr>
          <w:p>
            <w:r>
              <w:t>A – E</w:t>
            </w:r>
          </w:p>
        </w:tc>
      </w:tr>
    </w:tbl>
    <w:p>
      <w:pPr>
        <w:pStyle w:val="Heading1"/>
      </w:pPr>
      <w:r>
        <w:t>7 · Decisions</w:t>
      </w:r>
    </w:p>
    <w:p>
      <w:pPr>
        <w:pStyle w:val="Heading2"/>
      </w:pPr>
      <w:r>
        <w:t>7.1 Locked</w:t>
      </w:r>
    </w:p>
    <w:p>
      <w:pPr>
        <w:pStyle w:val="ListBullet"/>
      </w:pPr>
      <w:r>
        <w:t>No dependency graph or branch rules — replaced by the two-unit model (Appointment / Device Session) per the 10 Jul 2026 call.</w:t>
      </w:r>
    </w:p>
    <w:p>
      <w:pPr>
        <w:pStyle w:val="ListBullet"/>
      </w:pPr>
      <w:r>
        <w:t>Cancel and reschedule windows remain dynamic — superadmin-configurable, seeded from today’s 2h / 24h defaults.</w:t>
      </w:r>
    </w:p>
    <w:p>
      <w:pPr>
        <w:pStyle w:val="ListBullet"/>
      </w:pPr>
      <w:r>
        <w:t>Billing is 3-tier: consultation fee (per appointment), per-session fee (per device session), external/pharmacy (untracked). Never mixed into one line item.</w:t>
      </w:r>
    </w:p>
    <w:p>
      <w:pPr>
        <w:pStyle w:val="ListBullet"/>
      </w:pPr>
      <w:r>
        <w:t>Follow-up consultation fee is typically 70–80% of the first appointment fee — Clinic Admin configurable, not hardcoded.</w:t>
      </w:r>
    </w:p>
    <w:p>
      <w:pPr>
        <w:pStyle w:val="ListBullet"/>
      </w:pPr>
      <w:r>
        <w:t>Booking always goes through: verify → reserve → pay (if billable) → confirm. No path skips verification.</w:t>
      </w:r>
    </w:p>
    <w:p>
      <w:pPr>
        <w:pStyle w:val="ListBullet"/>
      </w:pPr>
      <w:r>
        <w:t>Device Session 1 requires pre-treatment PRS complete. No other system-enforced sequence exists between units.</w:t>
      </w:r>
    </w:p>
    <w:p>
      <w:pPr>
        <w:pStyle w:val="Heading2"/>
      </w:pPr>
      <w:r>
        <w:t>7.2 Still Open</w:t>
      </w:r>
    </w:p>
    <w:p>
      <w:pPr>
        <w:pStyle w:val="ListNumber"/>
      </w:pPr>
      <w:r>
        <w:t>Refund approval — what triggers automatic refund vs. one requiring manual clinic-admin approval — full always-automatic within the window, or manual review above a certain amount?</w:t>
      </w:r>
    </w:p>
    <w:p>
      <w:pPr>
        <w:pStyle w:val="ListNumber"/>
      </w:pPr>
      <w:r>
        <w:t>Exact consultation fee and per-session fee amounts, and the precise follow-up discount percentage — Amit is confirming with doctors.</w:t>
      </w:r>
    </w:p>
    <w:p>
      <w:pPr>
        <w:pStyle w:val="ListNumber"/>
      </w:pPr>
      <w:r>
        <w:t>Reservation timeout — does the reservation hold use a fixed timeout for every unit type, or is that dynamic too?</w:t>
      </w:r>
    </w:p>
    <w:p>
      <w:pPr>
        <w:pStyle w:val="ListNumber"/>
      </w:pPr>
      <w:r>
        <w:t>Home Treatment / device purchase model — the 10 Jul 2026 call did not address this; see the open item flagged in Anava_Patient_Lifecycle.docx v2.0. If it survives, its billing tier is undefined.</w:t>
      </w:r>
    </w:p>
    <w:p>
      <w:pPr/>
    </w:p>
    <w:p>
      <w:pPr>
        <w:pStyle w:val="Heading1"/>
      </w:pPr>
      <w:r>
        <w:t>8 · Custom Admin — Cross-Clinic Read Access</w:t>
      </w:r>
    </w:p>
    <w:p>
      <w:pPr/>
      <w:r>
        <w:t>Custom Admin (see Application Bible Flow Y) is a Super-Admin-assigned role for an owner of multiple clinics. Relevant to this engine: a Custom Admin can view appointment, device session, and payment records for every clinic on their Super-Admin-assigned access list, read-only, without needing to be that clinic's own Clinic Admin.</w:t>
      </w:r>
    </w:p>
    <w:p>
      <w:pPr>
        <w:pStyle w:val="ListBullet"/>
      </w:pPr>
      <w:r>
        <w:t>No new booking, verification, or payment logic — Custom Admin never creates or modifies a reservation, appointment, device session, or payment. Visibility only.</w:t>
      </w:r>
    </w:p>
    <w:p>
      <w:pPr>
        <w:pStyle w:val="ListBullet"/>
      </w:pPr>
      <w:r>
        <w:t>Scope is the same reservation/appointment/payment tables already defined above, filtered by the Custom Admin's clinic access list instead of a single clinic_id.</w:t>
      </w:r>
    </w:p>
    <w:p>
      <w:pPr>
        <w:pStyle w:val="ListBullet"/>
      </w:pPr>
      <w:r>
        <w:t>OPEN ITEM: whether Custom Admin gets aggregated cross-clinic reporting (totals across their list) or only per-clinic drill-down views is not yet specified.</w:t>
      </w:r>
    </w:p>
    <w:p>
      <w:pPr/>
    </w:p>
    <w:p>
      <w:pPr/>
      <w:r>
        <w:t>Prepared from live codebase inspection — app/modules/clinical, scheduling, payments — and the 10 Jul 2026 call transcript with Amit. Planning document only; no schema or code changes made. PENDING DOCTOR SIGN-OFF on the underlying flow (see Anava_Patient_Lifecycle.docx v2.0).</w:t>
      </w:r>
    </w:p>
    <w:sectPr w:rsidR="00AD6F83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0804232">
    <w:abstractNumId w:val="8"/>
  </w:num>
  <w:num w:numId="2" w16cid:durableId="556665835">
    <w:abstractNumId w:val="6"/>
  </w:num>
  <w:num w:numId="3" w16cid:durableId="2127265675">
    <w:abstractNumId w:val="5"/>
  </w:num>
  <w:num w:numId="4" w16cid:durableId="1738939927">
    <w:abstractNumId w:val="4"/>
  </w:num>
  <w:num w:numId="5" w16cid:durableId="1491672266">
    <w:abstractNumId w:val="7"/>
  </w:num>
  <w:num w:numId="6" w16cid:durableId="906764674">
    <w:abstractNumId w:val="3"/>
  </w:num>
  <w:num w:numId="7" w16cid:durableId="960114359">
    <w:abstractNumId w:val="2"/>
  </w:num>
  <w:num w:numId="8" w16cid:durableId="1733235589">
    <w:abstractNumId w:val="1"/>
  </w:num>
  <w:num w:numId="9" w16cid:durableId="6737267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7755"/>
    <w:rsid w:val="00A2172A"/>
    <w:rsid w:val="00AA1D8D"/>
    <w:rsid w:val="00AD6F83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B9FA70"/>
  <w14:defaultImageDpi w14:val="300"/>
  <w15:docId w15:val="{8F15343F-7856-41B9-9E19-7F7D3DE08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/>
    </w:pPr>
    <w:rPr>
      <w:rFonts w:ascii="Calibri" w:hAnsi="Calibri"/>
      <w:color w:val="14141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1987</Words>
  <Characters>11332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Mohan Naidu</cp:lastModifiedBy>
  <cp:revision>2</cp:revision>
  <dcterms:created xsi:type="dcterms:W3CDTF">2013-12-23T23:15:00Z</dcterms:created>
  <dcterms:modified xsi:type="dcterms:W3CDTF">2026-07-10T09:16:00Z</dcterms:modified>
  <cp:category/>
</cp:coreProperties>
</file>