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6E6E6E"/>
          <w:sz w:val="30"/>
        </w:rPr>
        <w:t>ANAVA CLINIC</w:t>
      </w:r>
    </w:p>
    <w:p>
      <w:r>
        <w:rPr>
          <w:b/>
          <w:color w:val="B01E1E"/>
          <w:sz w:val="60"/>
        </w:rPr>
        <w:t>Closure Policy</w:t>
      </w:r>
    </w:p>
    <w:p>
      <w:pPr>
        <w:spacing w:after="600"/>
      </w:pPr>
      <w:r>
        <w:rPr>
          <w:color w:val="141414"/>
          <w:sz w:val="30"/>
        </w:rPr>
        <w:t>Patient, Staff, and Clinic Closure — Version 1</w:t>
      </w:r>
    </w:p>
    <w:p>
      <w:pPr>
        <w:spacing w:after="80"/>
      </w:pPr>
      <w:r>
        <w:rPr>
          <w:b/>
          <w:color w:val="6E6E6E"/>
        </w:rPr>
        <w:t xml:space="preserve">Status: </w:t>
      </w:r>
      <w:r>
        <w:rPr>
          <w:color w:val="141414"/>
        </w:rPr>
        <w:t>Policy — patient closure and staff closure defined below; clinic closure pending discussion</w:t>
      </w:r>
    </w:p>
    <w:p>
      <w:pPr>
        <w:spacing w:after="600"/>
      </w:pPr>
      <w:r>
        <w:rPr>
          <w:b/>
          <w:color w:val="6E6E6E"/>
        </w:rPr>
        <w:t xml:space="preserve">Supersedes: </w:t>
      </w:r>
      <w:r>
        <w:rPr>
          <w:color w:val="141414"/>
        </w:rPr>
        <w:t>Anava_Patient_Lifecycle.docx — Phase 6 (rejoin rule) and Special Event: Patient Relocation Transfer (cycle carry-over rule). Both sections have been marked REVISED in place and now point back to this document.</w:t>
      </w:r>
    </w:p>
    <w:p>
      <w:pPr>
        <w:spacing w:before="80" w:after="80"/>
        <w:pBdr>
          <w:bottom w:val="single" w:sz="4" w:space="1" w:color="B8B8B8"/>
        </w:pBdr>
      </w:pPr>
    </w:p>
    <w:p>
      <w:r>
        <w:br w:type="page"/>
      </w:r>
    </w:p>
    <w:p>
      <w:pPr>
        <w:keepNext/>
        <w:spacing w:before="440" w:after="200"/>
        <w:pBdr>
          <w:bottom w:val="single" w:sz="6" w:space="4" w:color="B01E1E"/>
        </w:pBdr>
      </w:pPr>
      <w:r>
        <w:rPr>
          <w:b/>
          <w:color w:val="B01E1E"/>
          <w:sz w:val="40"/>
        </w:rPr>
        <w:t>Summary</w:t>
      </w:r>
    </w:p>
    <w:p>
      <w:pPr>
        <w:spacing w:after="160"/>
      </w:pPr>
      <w:r>
        <w:rPr>
          <w:b w:val="0"/>
          <w:color w:val="141414"/>
          <w:sz w:val="22"/>
        </w:rPr>
        <w:t>Patient closure is not one flow — it's three, each with a different trigger and a different outcome for whether the patient can come back. Staff closure mirrors the same idea on the employment side. Clinic closure already has a documented process elsewhere and isn't re-specified here.</w:t>
      </w:r>
    </w:p>
    <w:p>
      <w:pPr>
        <w:pStyle w:val="ListBullet"/>
        <w:spacing w:after="80"/>
      </w:pPr>
      <w:r>
        <w:rPr>
          <w:b/>
          <w:color w:val="141414"/>
        </w:rPr>
        <w:t xml:space="preserve">1. Voluntary closure </w:t>
      </w:r>
      <w:r>
        <w:rPr>
          <w:color w:val="141414"/>
        </w:rPr>
        <w:t xml:space="preserve"> — patient-initiated. 9-month rejoin window.</w:t>
      </w:r>
    </w:p>
    <w:p>
      <w:pPr>
        <w:pStyle w:val="ListBullet"/>
        <w:spacing w:after="80"/>
      </w:pPr>
      <w:r>
        <w:rPr>
          <w:b/>
          <w:color w:val="141414"/>
        </w:rPr>
        <w:t xml:space="preserve">2. Dormant closure </w:t>
      </w:r>
      <w:r>
        <w:rPr>
          <w:color w:val="141414"/>
        </w:rPr>
        <w:t xml:space="preserve"> — system-initiated after a period of inactivity. Threshold depends on whether the patient ever reached treatment.</w:t>
      </w:r>
    </w:p>
    <w:p>
      <w:pPr>
        <w:pStyle w:val="ListBullet"/>
        <w:spacing w:after="80"/>
      </w:pPr>
      <w:r>
        <w:rPr>
          <w:b/>
          <w:color w:val="141414"/>
        </w:rPr>
        <w:t xml:space="preserve">3. Clinic transfer </w:t>
      </w:r>
      <w:r>
        <w:rPr>
          <w:color w:val="141414"/>
        </w:rPr>
        <w:t xml:space="preserve"> — not a closure at all. Old clinic's cycle ends, new clinic's cycle begins.</w:t>
      </w:r>
    </w:p>
    <w:p>
      <w:pPr>
        <w:pStyle w:val="ListBullet"/>
        <w:spacing w:after="80"/>
      </w:pPr>
      <w:r>
        <w:rPr>
          <w:b/>
          <w:color w:val="141414"/>
        </w:rPr>
        <w:t xml:space="preserve">Staff closure </w:t>
      </w:r>
      <w:r>
        <w:rPr>
          <w:color w:val="141414"/>
        </w:rPr>
        <w:t xml:space="preserve"> — resignation or Anava-initiated, both with a 1-month notice period; plus staff clinic transfer.</w:t>
      </w:r>
    </w:p>
    <w:p>
      <w:pPr>
        <w:pStyle w:val="ListBullet"/>
        <w:spacing w:after="80"/>
      </w:pPr>
      <w:r>
        <w:rPr>
          <w:b/>
          <w:color w:val="141414"/>
        </w:rPr>
        <w:t xml:space="preserve">Clinic closure </w:t>
      </w:r>
      <w:r>
        <w:rPr>
          <w:color w:val="141414"/>
        </w:rPr>
        <w:t xml:space="preserve"> — pending discussion (Amit). Not specified in this version.</w:t>
      </w:r>
    </w:p>
    <w:p>
      <w:r>
        <w:br w:type="page"/>
      </w:r>
    </w:p>
    <w:p>
      <w:pPr>
        <w:keepNext/>
        <w:spacing w:before="440" w:after="200"/>
        <w:pBdr>
          <w:bottom w:val="single" w:sz="6" w:space="4" w:color="B01E1E"/>
        </w:pBdr>
      </w:pPr>
      <w:r>
        <w:rPr>
          <w:b/>
          <w:color w:val="B01E1E"/>
          <w:sz w:val="40"/>
        </w:rPr>
        <w:t>1 · Patient Closure</w:t>
      </w:r>
    </w:p>
    <w:p>
      <w:pPr>
        <w:spacing w:after="160"/>
      </w:pPr>
      <w:r>
        <w:rPr>
          <w:b w:val="0"/>
          <w:color w:val="141414"/>
          <w:sz w:val="22"/>
        </w:rPr>
        <w:t>Three distinct flows. A patient reaches exactly one of these — never more than one at a time.</w:t>
      </w:r>
    </w:p>
    <w:p>
      <w:pPr>
        <w:keepNext/>
        <w:spacing w:before="320" w:after="120"/>
      </w:pPr>
      <w:r>
        <w:rPr>
          <w:b/>
          <w:color w:val="141414"/>
          <w:sz w:val="28"/>
        </w:rPr>
        <w:t>1.1 Flow 1 — Voluntary Closure</w:t>
      </w:r>
    </w:p>
    <w:p>
      <w:pPr>
        <w:spacing w:after="160"/>
      </w:pPr>
      <w:r>
        <w:rPr>
          <w:b w:val="0"/>
          <w:color w:val="141414"/>
          <w:sz w:val="22"/>
        </w:rPr>
        <w:t>The patient chooses to leave. Same mechanics as the existing patient_clinic_exit consent process (Patient Lifecycle Guide, Phase 6.2) — this policy changes what happens after.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2412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Who initiates</w:t>
            </w:r>
          </w:p>
        </w:tc>
        <w:tc>
          <w:tcPr>
            <w:tcW w:type="dxa" w:w="2412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Rejoin window</w:t>
            </w:r>
          </w:p>
        </w:tc>
        <w:tc>
          <w:tcPr>
            <w:tcW w:type="dxa" w:w="2412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2412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Patient requests exit</w:t>
            </w:r>
          </w:p>
        </w:tc>
        <w:tc>
          <w:tcPr>
            <w:tcW w:type="dxa" w:w="2412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Patient</w:t>
            </w:r>
          </w:p>
        </w:tc>
        <w:tc>
          <w:tcPr>
            <w:tcW w:type="dxa" w:w="2412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9 months from closure date</w:t>
            </w:r>
          </w:p>
        </w:tc>
        <w:tc>
          <w:tcPr>
            <w:tcW w:type="dxa" w:w="2412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patient_clinic_exit consent signed. Portal access → read-only. All records retained permanently.</w:t>
            </w:r>
          </w:p>
        </w:tc>
      </w:tr>
    </w:tbl>
    <w:p>
      <w:pPr>
        <w:spacing w:after="80"/>
      </w:pPr>
    </w:p>
    <w:p>
      <w:pPr>
        <w:pStyle w:val="ListBullet"/>
        <w:spacing w:after="80"/>
      </w:pPr>
      <w:r>
        <w:rPr>
          <w:b/>
          <w:color w:val="141414"/>
        </w:rPr>
        <w:t xml:space="preserve">Rejoin — </w:t>
      </w:r>
      <w:r>
        <w:rPr>
          <w:color w:val="141414"/>
        </w:rPr>
        <w:t>Rejoining within 9 months restores the same patient record and history — not a new registration.</w:t>
      </w:r>
    </w:p>
    <w:p>
      <w:pPr>
        <w:pStyle w:val="ListBullet"/>
        <w:spacing w:after="80"/>
      </w:pPr>
      <w:r>
        <w:rPr>
          <w:b/>
          <w:color w:val="141414"/>
        </w:rPr>
        <w:t xml:space="preserve">After 9 months — </w:t>
      </w:r>
      <w:r>
        <w:rPr>
          <w:color w:val="141414"/>
        </w:rPr>
        <w:t>Past 9 months, the patient must register again as a new patient. The old record stays archived and separate.</w:t>
      </w:r>
    </w:p>
    <w:p>
      <w:pPr>
        <w:spacing w:before="40" w:after="200"/>
      </w:pPr>
      <w:r>
        <w:rPr>
          <w:i/>
          <w:color w:val="6E6E6E"/>
          <w:sz w:val="19"/>
        </w:rPr>
        <w:t>Supersedes Patient Lifecycle Guide §6.5: "Exited patient cannot rejoin the same clinic without a new registration flow." That rule no longer applies to voluntary closure.</w:t>
      </w:r>
    </w:p>
    <w:p>
      <w:pPr>
        <w:keepNext/>
        <w:spacing w:before="320" w:after="120"/>
      </w:pPr>
      <w:r>
        <w:rPr>
          <w:b/>
          <w:color w:val="141414"/>
          <w:sz w:val="28"/>
        </w:rPr>
        <w:t>1.2 Flow 2 — Dormant / Inactive Closure</w:t>
      </w:r>
    </w:p>
    <w:p>
      <w:pPr>
        <w:spacing w:after="160"/>
      </w:pPr>
      <w:r>
        <w:rPr>
          <w:b w:val="0"/>
          <w:color w:val="141414"/>
          <w:sz w:val="22"/>
        </w:rPr>
        <w:t>System-initiated, not a patient or doctor decision. A patient who simply stops engaging — no explicit exit request — is closed automatically once their inactivity period is exceeded.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Patient stage</w:t>
            </w:r>
          </w:p>
        </w:tc>
        <w:tc>
          <w:tcPr>
            <w:tcW w:type="dxa" w:w="3216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Inactivity period</w:t>
            </w:r>
          </w:p>
        </w:tc>
        <w:tc>
          <w:tcPr>
            <w:tcW w:type="dxa" w:w="3216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Measured from</w:t>
            </w:r>
          </w:p>
        </w:tc>
      </w:tr>
      <w:tr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Never completed a treatment session (registration only)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3 months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Last consultation or activity</w:t>
            </w:r>
          </w:p>
        </w:tc>
      </w:tr>
      <w:tr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Completed treatment sessions at least once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1 year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Last treatment session or consultation</w:t>
            </w:r>
          </w:p>
        </w:tc>
      </w:tr>
    </w:tbl>
    <w:p>
      <w:pPr>
        <w:spacing w:after="80"/>
      </w:pPr>
    </w:p>
    <w:p>
      <w:pPr>
        <w:pStyle w:val="ListBullet"/>
        <w:spacing w:after="80"/>
      </w:pPr>
      <w:r>
        <w:rPr>
          <w:b/>
          <w:color w:val="141414"/>
        </w:rPr>
        <w:t xml:space="preserve">Why two thresholds — </w:t>
      </w:r>
      <w:r>
        <w:rPr>
          <w:color w:val="141414"/>
        </w:rPr>
        <w:t>A patient who registered but never had a single treatment session is assumed low-commitment — shorter window (3 months) before auto-closure.</w:t>
      </w:r>
    </w:p>
    <w:p>
      <w:pPr>
        <w:pStyle w:val="ListBullet"/>
        <w:spacing w:after="80"/>
      </w:pPr>
      <w:r>
        <w:rPr>
          <w:color w:val="141414"/>
        </w:rPr>
        <w:t>A patient who has been through real treatment has an established relationship with the clinic — longer window (1 year) before being marked dormant.</w:t>
      </w:r>
    </w:p>
    <w:p>
      <w:pPr>
        <w:pStyle w:val="ListBullet"/>
        <w:spacing w:after="80"/>
      </w:pPr>
      <w:r>
        <w:rPr>
          <w:b/>
          <w:color w:val="141414"/>
        </w:rPr>
        <w:t xml:space="preserve">“Last treatment session or consultation” means — </w:t>
      </w:r>
      <w:r>
        <w:rPr>
          <w:color w:val="141414"/>
        </w:rPr>
        <w:t>Whichever is more recent — a follow-up consultation with no treatment session still resets the inactivity clock.</w:t>
      </w:r>
    </w:p>
    <w:p>
      <w:pPr>
        <w:spacing w:before="40" w:after="200"/>
      </w:pPr>
      <w:r>
        <w:rPr>
          <w:i/>
          <w:color w:val="6E6E6E"/>
          <w:sz w:val="19"/>
        </w:rPr>
        <w:t>New — no equivalent existed in the Patient Lifecycle Guide before this policy. Added as a new row in Phase 6.1's Exit Triggers table.</w:t>
      </w:r>
    </w:p>
    <w:p>
      <w:pPr>
        <w:keepNext/>
        <w:spacing w:before="320" w:after="120"/>
      </w:pPr>
      <w:r>
        <w:rPr>
          <w:b/>
          <w:color w:val="141414"/>
          <w:sz w:val="28"/>
        </w:rPr>
        <w:t>1.3 Flow 3 — Patient Clinic Transfer</w:t>
      </w:r>
    </w:p>
    <w:p>
      <w:pPr>
        <w:spacing w:after="160"/>
      </w:pPr>
      <w:r>
        <w:rPr>
          <w:b w:val="0"/>
          <w:color w:val="141414"/>
          <w:sz w:val="22"/>
        </w:rPr>
        <w:t>A patient moving between clinics. This already existed as a documented flow (Patient Lifecycle Guide, “Special Event: Patient Relocation Transfer”) — this policy changes how the active treatment cycle is handled.</w:t>
      </w:r>
    </w:p>
    <w:p>
      <w:pPr>
        <w:pStyle w:val="ListBullet"/>
        <w:spacing w:after="80"/>
      </w:pPr>
      <w:r>
        <w:rPr>
          <w:b/>
          <w:color w:val="141414"/>
        </w:rPr>
        <w:t xml:space="preserve">Core rule — </w:t>
      </w:r>
      <w:r>
        <w:rPr>
          <w:color w:val="141414"/>
        </w:rPr>
        <w:t>Only one active treatment cycle may exist per patient at any time, and it is always scoped to exactly one clinic.</w:t>
      </w:r>
    </w:p>
    <w:p>
      <w:pPr>
        <w:pStyle w:val="ListBullet"/>
        <w:spacing w:after="80"/>
      </w:pPr>
      <w:r>
        <w:rPr>
          <w:b/>
          <w:color w:val="141414"/>
        </w:rPr>
        <w:t xml:space="preserve">At the old clinic — </w:t>
      </w:r>
      <w:r>
        <w:rPr>
          <w:color w:val="141414"/>
        </w:rPr>
        <w:t>The active treatment_cycle at the old clinic is marked completed (transfer-terminated) — it does not travel with the patient.</w:t>
      </w:r>
    </w:p>
    <w:p>
      <w:pPr>
        <w:pStyle w:val="ListBullet"/>
        <w:spacing w:after="80"/>
      </w:pPr>
      <w:r>
        <w:rPr>
          <w:b/>
          <w:color w:val="141414"/>
        </w:rPr>
        <w:t xml:space="preserve">At the new clinic — </w:t>
      </w:r>
      <w:r>
        <w:rPr>
          <w:color w:val="141414"/>
        </w:rPr>
        <w:t>A new treatment_cycle is created, starting at Session 1 of a fresh block. It does not resume from wherever the old cycle left off.</w:t>
      </w:r>
    </w:p>
    <w:p>
      <w:pPr>
        <w:pStyle w:val="ListBullet"/>
        <w:spacing w:after="80"/>
      </w:pPr>
      <w:r>
        <w:rPr>
          <w:b/>
          <w:color w:val="141414"/>
        </w:rPr>
        <w:t xml:space="preserve">What still carries over — </w:t>
      </w:r>
      <w:r>
        <w:rPr>
          <w:color w:val="141414"/>
        </w:rPr>
        <w:t>Full patient history (PRS, EEG, treatment plans, consents) transfers and remains fully accessible at the new clinic — only the active cycle restarts, not the patient's record.</w:t>
      </w:r>
    </w:p>
    <w:p>
      <w:pPr>
        <w:spacing w:before="40" w:after="200"/>
      </w:pPr>
      <w:r>
        <w:rPr>
          <w:i/>
          <w:color w:val="6E6E6E"/>
          <w:sz w:val="19"/>
        </w:rPr>
        <w:t>Supersedes Patient Lifecycle Guide §R.1/R.2/R.5: the old “active block carries over, resumes at new clinic without restart” rule no longer applies. Relocation transfer is still not an exit — no patient_clinic_exit consent, continuity of the medical record is still fully maintained.</w:t>
      </w:r>
    </w:p>
    <w:p>
      <w:r>
        <w:br w:type="page"/>
      </w:r>
    </w:p>
    <w:p>
      <w:pPr>
        <w:keepNext/>
        <w:spacing w:before="440" w:after="200"/>
        <w:pBdr>
          <w:bottom w:val="single" w:sz="6" w:space="4" w:color="B01E1E"/>
        </w:pBdr>
      </w:pPr>
      <w:r>
        <w:rPr>
          <w:b/>
          <w:color w:val="B01E1E"/>
          <w:sz w:val="40"/>
        </w:rPr>
        <w:t>2 · Staff Closure</w:t>
      </w:r>
    </w:p>
    <w:p>
      <w:pPr>
        <w:spacing w:after="160"/>
      </w:pPr>
      <w:r>
        <w:rPr>
          <w:b w:val="0"/>
          <w:color w:val="141414"/>
          <w:sz w:val="22"/>
        </w:rPr>
        <w:t>Three flows, mirroring the patient side's structure — voluntary, involuntary, and transfer.</w:t>
      </w:r>
    </w:p>
    <w:p>
      <w:pPr>
        <w:keepNext/>
        <w:spacing w:before="320" w:after="120"/>
      </w:pPr>
      <w:r>
        <w:rPr>
          <w:b/>
          <w:color w:val="141414"/>
          <w:sz w:val="28"/>
        </w:rPr>
        <w:t>2.1 Flow 1 — Voluntary Closure (Resignation)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3216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Notice period</w:t>
            </w:r>
          </w:p>
        </w:tc>
        <w:tc>
          <w:tcPr>
            <w:tcW w:type="dxa" w:w="3216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During notice period</w:t>
            </w:r>
          </w:p>
        </w:tc>
      </w:tr>
      <w:tr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Staff resigns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1 month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Replacement hire must be sourced before the notice period ends</w:t>
            </w:r>
          </w:p>
        </w:tc>
      </w:tr>
    </w:tbl>
    <w:p>
      <w:pPr>
        <w:spacing w:after="80"/>
      </w:pPr>
    </w:p>
    <w:p>
      <w:pPr>
        <w:pStyle w:val="ListBullet"/>
        <w:spacing w:after="80"/>
      </w:pPr>
      <w:r>
        <w:rPr>
          <w:b/>
          <w:color w:val="141414"/>
        </w:rPr>
        <w:t xml:space="preserve">Why the notice period matters — </w:t>
      </w:r>
      <w:r>
        <w:rPr>
          <w:color w:val="141414"/>
        </w:rPr>
        <w:t>The clinic is expected to have identified and be onboarding a replacement before the outgoing staff member's last day — continuity of care/operations is the goal, same principle as the existing staff_offboarding consent process at clinic closure.</w:t>
      </w:r>
    </w:p>
    <w:p>
      <w:pPr>
        <w:keepNext/>
        <w:spacing w:before="320" w:after="120"/>
      </w:pPr>
      <w:r>
        <w:rPr>
          <w:b/>
          <w:color w:val="141414"/>
          <w:sz w:val="28"/>
        </w:rPr>
        <w:t>2.2 Flow 2 — Anava-Initiated Closure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3216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Notice period</w:t>
            </w:r>
          </w:p>
        </w:tc>
        <w:tc>
          <w:tcPr>
            <w:tcW w:type="dxa" w:w="3216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Who decides</w:t>
            </w:r>
          </w:p>
        </w:tc>
      </w:tr>
      <w:tr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Anava/clinic owner ends the staff member's role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1 month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Clinic Admin / Owner</w:t>
            </w:r>
          </w:p>
        </w:tc>
      </w:tr>
    </w:tbl>
    <w:p>
      <w:pPr>
        <w:spacing w:after="80"/>
      </w:pPr>
    </w:p>
    <w:p>
      <w:pPr>
        <w:pStyle w:val="ListBullet"/>
        <w:spacing w:after="80"/>
      </w:pPr>
      <w:r>
        <w:rPr>
          <w:b/>
          <w:color w:val="141414"/>
        </w:rPr>
        <w:t xml:space="preserve">Same notice period as Flow 1 — </w:t>
      </w:r>
      <w:r>
        <w:rPr>
          <w:color w:val="141414"/>
        </w:rPr>
        <w:t>Same 1-month period as voluntary closure — symmetric treatment regardless of which side initiates.</w:t>
      </w:r>
    </w:p>
    <w:p>
      <w:pPr>
        <w:keepNext/>
        <w:spacing w:before="320" w:after="120"/>
      </w:pPr>
      <w:r>
        <w:rPr>
          <w:b/>
          <w:color w:val="141414"/>
          <w:sz w:val="28"/>
        </w:rPr>
        <w:t>2.3 Flow 3 — Staff Clinic Transfer</w:t>
      </w:r>
    </w:p>
    <w:p>
      <w:pPr>
        <w:pStyle w:val="ListBullet"/>
        <w:spacing w:after="80"/>
      </w:pPr>
      <w:r>
        <w:rPr>
          <w:b/>
          <w:color w:val="141414"/>
        </w:rPr>
        <w:t xml:space="preserve">Not a closure — </w:t>
      </w:r>
      <w:r>
        <w:rPr>
          <w:color w:val="141414"/>
        </w:rPr>
        <w:t>Staff moving between clinics, distinct from either closure flow above — the staff member's employment continues, just at a different clinic.</w:t>
      </w:r>
    </w:p>
    <w:p>
      <w:pPr>
        <w:pStyle w:val="ListBullet"/>
        <w:spacing w:after="80"/>
      </w:pPr>
      <w:r>
        <w:rPr>
          <w:b/>
          <w:color w:val="141414"/>
        </w:rPr>
        <w:t xml:space="preserve">Consent required — </w:t>
      </w:r>
      <w:r>
        <w:rPr>
          <w:color w:val="141414"/>
        </w:rPr>
        <w:t>Requires explicit consent from the staff member before the transfer takes effect — same principle as patient_relocation_transfer consent on the patient side.</w:t>
      </w:r>
    </w:p>
    <w:p>
      <w:pPr>
        <w:spacing w:before="40" w:after="200"/>
      </w:pPr>
      <w:r>
        <w:rPr>
          <w:i/>
          <w:color w:val="6E6E6E"/>
          <w:sz w:val="19"/>
        </w:rPr>
        <w:t>This reuses the existing staff_offboarding / staff_onboarding consent pair already defined for clinic-closure-triggered staff transfers (Clinic Lifecycle Guide) — the difference here is that the trigger is the staff member's own move, not their clinic closing.</w:t>
      </w:r>
    </w:p>
    <w:p>
      <w:r>
        <w:br w:type="page"/>
      </w:r>
    </w:p>
    <w:p>
      <w:pPr>
        <w:keepNext/>
        <w:spacing w:before="440" w:after="200"/>
        <w:pBdr>
          <w:bottom w:val="single" w:sz="6" w:space="4" w:color="B01E1E"/>
        </w:pBdr>
      </w:pPr>
      <w:r>
        <w:rPr>
          <w:b/>
          <w:color w:val="B01E1E"/>
          <w:sz w:val="40"/>
        </w:rPr>
        <w:t>3 · Clinic Closure</w:t>
      </w:r>
    </w:p>
    <w:p>
      <w:pPr>
        <w:spacing w:before="120" w:after="280"/>
        <w:pBdr>
          <w:top w:val="single" w:sz="8" w:space="8" w:color="B01E1E"/>
          <w:left w:val="single" w:sz="8" w:space="8" w:color="B01E1E"/>
          <w:bottom w:val="single" w:sz="8" w:space="8" w:color="B01E1E"/>
          <w:right w:val="single" w:sz="8" w:space="8" w:color="B01E1E"/>
        </w:pBdr>
      </w:pPr>
      <w:r>
        <w:rPr>
          <w:b/>
          <w:color w:val="B01E1E"/>
          <w:sz w:val="22"/>
        </w:rPr>
        <w:t>PENDING — TO BE DISCUSSED WITH AMIT</w:t>
        <w:br/>
      </w:r>
      <w:r>
        <w:rPr>
          <w:color w:val="6E6E6E"/>
          <w:sz w:val="21"/>
        </w:rPr>
        <w:t>Not specified in this version. Note: a documented clinic-closure process already exists in Anava_Clinic_Lifecycle.docx and Anava_Master_Document_v1.docx (pending_closure → patients transferred/exited + staff transferred/offboarded → closed) — whether that process changes under this policy, or stays as-is, is an open question for that discussion, not decided here.</w:t>
      </w:r>
    </w:p>
    <w:p>
      <w:r>
        <w:br w:type="page"/>
      </w:r>
    </w:p>
    <w:p>
      <w:pPr>
        <w:keepNext/>
        <w:spacing w:before="440" w:after="200"/>
        <w:pBdr>
          <w:bottom w:val="single" w:sz="6" w:space="4" w:color="B01E1E"/>
        </w:pBdr>
      </w:pPr>
      <w:r>
        <w:rPr>
          <w:b/>
          <w:color w:val="B01E1E"/>
          <w:sz w:val="40"/>
        </w:rPr>
        <w:t>4 · What This Changes</w:t>
      </w:r>
    </w:p>
    <w:p>
      <w:pPr>
        <w:spacing w:after="160"/>
      </w:pPr>
      <w:r>
        <w:rPr>
          <w:b w:val="0"/>
          <w:color w:val="141414"/>
          <w:sz w:val="22"/>
        </w:rPr>
        <w:t>For traceability — every place an existing document said something different, and what it says now.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Old rule</w:t>
            </w:r>
          </w:p>
        </w:tc>
        <w:tc>
          <w:tcPr>
            <w:tcW w:type="dxa" w:w="3216"/>
            <w:shd w:val="clear" w:color="auto" w:fill="3A3A3A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b/>
                <w:color w:val="FFFFFF"/>
                <w:sz w:val="19"/>
              </w:rPr>
              <w:t>New rule</w:t>
            </w:r>
          </w:p>
        </w:tc>
      </w:tr>
      <w:tr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Patient Lifecycle Guide §6.5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Exited patient cannot rejoin without a new registration flow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Voluntary closure only: rejoin within 9 months without re-registering</w:t>
            </w:r>
          </w:p>
        </w:tc>
      </w:tr>
      <w:tr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Patient Lifecycle Guide §R.1/R.2/R.5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Active treatment cycle carries over to new clinic, resumes without restart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Old cycle marked completed; new cycle starts fresh at Session 1</w:t>
            </w:r>
          </w:p>
        </w:tc>
      </w:tr>
      <w:tr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(none — new)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—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Dormant/inactive patients are auto-closed: 3 months (pre-treatment) or 1 year (post-treatment)</w:t>
            </w:r>
          </w:p>
        </w:tc>
      </w:tr>
      <w:tr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(none — new)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—</w:t>
            </w:r>
          </w:p>
        </w:tc>
        <w:tc>
          <w:tcPr>
            <w:tcW w:type="dxa" w:w="3216"/>
            <w:shd w:val="clear" w:color="auto" w:fill="F2F2F2"/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r>
              <w:rPr>
                <w:color w:val="141414"/>
                <w:sz w:val="19"/>
              </w:rPr>
              <w:t>Staff voluntary/involuntary closure: 1-month notice period, both directions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color w:val="6E6E6E"/>
          <w:sz w:val="20"/>
        </w:rPr>
        <w:t>Anava_Patient_Lifecycle.docx has been updated directly — the affected paragraphs are marked “REVISED per Closure Policy v1” in place, with a pointer back to this document. A backup of the pre-edit file was kept alongside it.</w:t>
      </w:r>
    </w:p>
    <w:p>
      <w:r>
        <w:br w:type="page"/>
      </w:r>
    </w:p>
    <w:p>
      <w:pPr>
        <w:keepNext/>
        <w:spacing w:before="440" w:after="200"/>
        <w:pBdr>
          <w:bottom w:val="single" w:sz="6" w:space="4" w:color="B01E1E"/>
        </w:pBdr>
      </w:pPr>
      <w:r>
        <w:rPr>
          <w:b/>
          <w:color w:val="B01E1E"/>
          <w:sz w:val="40"/>
        </w:rPr>
        <w:t>5 · Before This Is Fully Locked</w:t>
      </w:r>
    </w:p>
    <w:p>
      <w:pPr>
        <w:spacing w:after="160"/>
      </w:pPr>
      <w:r>
        <w:rPr>
          <w:b w:val="0"/>
          <w:color w:val="6E6E6E"/>
          <w:sz w:val="22"/>
        </w:rPr>
        <w:t>Policy-level decisions this document intentionally leaves open — needed before this becomes schema/code.</w:t>
      </w:r>
    </w:p>
    <w:p>
      <w:pPr>
        <w:pStyle w:val="ListNumber"/>
        <w:spacing w:after="80"/>
      </w:pPr>
      <w:r>
        <w:rPr>
          <w:b/>
        </w:rPr>
        <w:t xml:space="preserve">Clinic closure — </w:t>
      </w:r>
      <w:r>
        <w:t xml:space="preserve"> clinic closure needs its own pass with Amit before it's part of this policy.</w:t>
      </w:r>
    </w:p>
    <w:p>
      <w:pPr>
        <w:pStyle w:val="ListNumber"/>
        <w:spacing w:after="80"/>
      </w:pPr>
      <w:r>
        <w:rPr>
          <w:b/>
        </w:rPr>
        <w:t xml:space="preserve">Dormant closure rejoin — </w:t>
      </w:r>
      <w:r>
        <w:t xml:space="preserve"> does a dormant-closed patient get any rejoin window, or is it treated like the “past 9 months” case (full re-registration required)? Not stated by the flows given.</w:t>
      </w:r>
    </w:p>
    <w:p>
      <w:pPr>
        <w:pStyle w:val="ListNumber"/>
        <w:spacing w:after="80"/>
      </w:pPr>
      <w:r>
        <w:rPr>
          <w:b/>
        </w:rPr>
        <w:t xml:space="preserve">Threshold configurability — </w:t>
      </w:r>
      <w:r>
        <w:t xml:space="preserve"> “3 months / 1 year” are the two thresholds specified — should these be fixed constants, or superadmin-configurable the same way the Sessions/Appointments/Payments plan made cancel/reschedule windows configurable?</w:t>
      </w:r>
    </w:p>
    <w:p>
      <w:pPr>
        <w:pStyle w:val="ListNumber"/>
        <w:spacing w:after="80"/>
      </w:pPr>
      <w:r>
        <w:rPr>
          <w:b/>
        </w:rPr>
        <w:t xml:space="preserve">Staff transfer consent type — </w:t>
      </w:r>
      <w:r>
        <w:t xml:space="preserve"> staff clinic transfer says “with proper consents” — is this the existing staff_offboarding/staff_onboarding pair, or does it need its own consent type (e.g. staff_relocation_transfer, mirroring the patient side)?</w:t>
      </w:r>
    </w:p>
    <w:p>
      <w:pPr>
        <w:pStyle w:val="ListNumber"/>
        <w:spacing w:after="80"/>
      </w:pPr>
      <w:r>
        <w:rPr>
          <w:b/>
        </w:rPr>
        <w:t xml:space="preserve">Notice-period enforcement — </w:t>
      </w:r>
      <w:r>
        <w:t xml:space="preserve"> does the 1-month staff notice period block anything in the system (e.g. can the resigning staff member still be assigned new patients during that month), or is it purely an HR/process expectation with no system enforcement?</w:t>
      </w:r>
    </w:p>
    <w:p>
      <w:pPr>
        <w:pBdr>
          <w:top w:val="single" w:sz="6" w:space="1" w:color="DEE5EA"/>
        </w:pBdr>
        <w:spacing w:before="800"/>
      </w:pPr>
    </w:p>
    <w:p>
      <w:r>
        <w:rPr>
          <w:i/>
          <w:color w:val="6E6E6E"/>
          <w:sz w:val="18"/>
        </w:rPr>
        <w:t>Policy document only — no schema or code changes made. Prepared against the existing Anava_Patient_Lifecycle.docx, Anava_Clinic_Lifecycle.docx, and Anava_Master_Document_v1.docx.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