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1F6F6B"/>
          <w:sz w:val="56"/>
          <w:szCs w:val="56"/>
        </w:rPr>
        <w:t xml:space="preserve">Simplika</w:t>
      </w:r>
    </w:p>
    <w:p>
      <w:pPr>
        <w:spacing w:after="400"/>
      </w:pPr>
      <w:r>
        <w:rPr>
          <w:color w:val="17242E"/>
          <w:sz w:val="32"/>
          <w:szCs w:val="32"/>
        </w:rPr>
        <w:t xml:space="preserve">Guide de l'audit d'entreprise</w:t>
      </w:r>
    </w:p>
    <w:p>
      <w:pPr>
        <w:spacing w:after="60"/>
      </w:pPr>
      <w:r>
        <w:rPr>
          <w:i/>
          <w:iCs/>
          <w:color w:val="4B5A5C"/>
          <w:sz w:val="22"/>
          <w:szCs w:val="22"/>
        </w:rPr>
        <w:t xml:space="preserve">Comprendre vos obligations RH et administratives, expliquées simplement</w:t>
      </w:r>
    </w:p>
    <w:p>
      <w:pPr>
        <w:spacing w:after="600"/>
      </w:pPr>
      <w:r>
        <w:rPr>
          <w:color w:val="4B5A5C"/>
          <w:sz w:val="18"/>
          <w:szCs w:val="18"/>
        </w:rPr>
        <w:t xml:space="preserve">Édition 2026 — à jour des textes en vigueur à la date de rédaction. Vérifiez les montants et délais avant toute décision : le droit du travail évolue.</w:t>
      </w:r>
    </w:p>
    <w:p>
      <w:r>
        <w:br w:type="page"/>
      </w:r>
    </w:p>
    <w:p>
      <w:pPr>
        <w:pStyle w:val="Heading1"/>
        <w:spacing w:after="200" w:before="400"/>
      </w:pPr>
      <w:r>
        <w:rPr>
          <w:b/>
          <w:bCs/>
          <w:color w:val="17242E"/>
        </w:rPr>
        <w:t xml:space="preserve">Comment lire ce guide</w:t>
      </w:r>
    </w:p>
    <w:p>
      <w:pPr>
        <w:spacing w:after="120"/>
      </w:pPr>
      <w:r>
        <w:rPr>
          <w:i w:val="false"/>
          <w:iCs w:val="false"/>
          <w:color w:val="333333"/>
          <w:sz w:val="21"/>
          <w:szCs w:val="21"/>
        </w:rPr>
        <w:t xml:space="preserve">Ce document accompagne l'outil d'audit Simplika. Il explique, en langage simple, ce que chaque obligation signifie concrètement pour votre entreprise — et à quoi ressemble le document ou le tableau que vous devez tenir.</w:t>
      </w:r>
    </w:p>
    <w:p>
      <w:pPr>
        <w:spacing w:after="120"/>
      </w:pPr>
      <w:r>
        <w:rPr>
          <w:i w:val="false"/>
          <w:iCs w:val="false"/>
          <w:color w:val="333333"/>
          <w:sz w:val="21"/>
          <w:szCs w:val="21"/>
        </w:rPr>
        <w:t xml:space="preserve">Deux grandes familles d'obligations sont couvertes :</w:t>
      </w:r>
    </w:p>
    <w:p>
      <w:pPr>
        <w:pStyle w:val="ListParagraph"/>
        <w:numPr>
          <w:ilvl w:val="0"/>
          <w:numId w:val="1"/>
        </w:numPr>
        <w:spacing w:after="60"/>
      </w:pPr>
      <w:r>
        <w:rPr>
          <w:sz w:val="21"/>
          <w:szCs w:val="21"/>
        </w:rPr>
        <w:t xml:space="preserve">Les obligations liées à la taille de votre entreprise (nombre de salariés) — elles s'ajoutent au fur et à mesure que vous grandissez.</w:t>
      </w:r>
    </w:p>
    <w:p>
      <w:pPr>
        <w:pStyle w:val="ListParagraph"/>
        <w:numPr>
          <w:ilvl w:val="0"/>
          <w:numId w:val="1"/>
        </w:numPr>
        <w:spacing w:after="60"/>
      </w:pPr>
      <w:r>
        <w:rPr>
          <w:sz w:val="21"/>
          <w:szCs w:val="21"/>
        </w:rPr>
        <w:t xml:space="preserve">Les obligations administratives qui s'appliquent dès le premier salarié, ou dès la création de votre société, indépendamment de sa taille.</w:t>
      </w:r>
    </w:p>
    <w:p>
      <w:pPr>
        <w:spacing w:after="120"/>
      </w:pPr>
      <w:r>
        <w:rPr>
          <w:i w:val="false"/>
          <w:iCs w:val="false"/>
          <w:color w:val="333333"/>
          <w:sz w:val="21"/>
          <w:szCs w:val="21"/>
        </w:rPr>
        <w:t xml:space="preserve">Pour chaque obligation : une explication simple, un exemple concret de ce que ça donne en pratique, et un lien vers la source officielle pour aller plus loin.</w:t>
      </w:r>
    </w:p>
    <w:p>
      <w:pPr>
        <w:spacing w:after="120"/>
      </w:pPr>
      <w:r>
        <w:rPr>
          <w:i/>
          <w:iCs/>
          <w:color w:val="4B5A5C"/>
          <w:sz w:val="21"/>
          <w:szCs w:val="21"/>
        </w:rPr>
        <w:t xml:space="preserve">Ce guide est un point de repère, pas un conseil juridique personnalisé. En cas de doute sur votre situation précise, un expert-comptable ou un avocat en droit social reste le bon interlocuteur.</w:t>
      </w:r>
    </w:p>
    <w:p>
      <w:r>
        <w:br w:type="page"/>
      </w:r>
    </w:p>
    <w:p>
      <w:pPr>
        <w:pStyle w:val="Heading1"/>
        <w:spacing w:after="200" w:before="400"/>
      </w:pPr>
      <w:r>
        <w:rPr>
          <w:b/>
          <w:bCs/>
          <w:color w:val="17242E"/>
        </w:rPr>
        <w:t xml:space="preserve">1. Obligations liées à l'effectif</w:t>
      </w:r>
    </w:p>
    <w:p>
      <w:pPr>
        <w:spacing w:after="120"/>
      </w:pPr>
      <w:r>
        <w:rPr>
          <w:i w:val="false"/>
          <w:iCs w:val="false"/>
          <w:color w:val="333333"/>
          <w:sz w:val="21"/>
          <w:szCs w:val="21"/>
        </w:rPr>
        <w:t xml:space="preserve">Elles se déclenchent quand votre entreprise atteint un certain nombre de salariés. Une fois le seuil franchi (pendant la durée prévue par la loi), l'obligation reste due même si l'effectif redescend ensuite, sauf règle contraire.</w:t>
      </w:r>
    </w:p>
    <w:p>
      <w:pPr>
        <w:pStyle w:val="Heading3"/>
        <w:spacing w:after="80" w:before="220"/>
      </w:pPr>
      <w:r>
        <w:rPr>
          <w:b/>
          <w:bCs/>
          <w:color w:val="17242E"/>
          <w:sz w:val="24"/>
          <w:szCs w:val="24"/>
        </w:rPr>
        <w:t xml:space="preserve">Document unique d'évaluation des risques (DUERP)  —  Dès 1 salarié</w:t>
      </w:r>
    </w:p>
    <w:p>
      <w:pPr>
        <w:spacing w:after="120"/>
      </w:pPr>
      <w:r>
        <w:rPr>
          <w:i w:val="false"/>
          <w:iCs w:val="false"/>
          <w:color w:val="333333"/>
          <w:sz w:val="21"/>
          <w:szCs w:val="21"/>
        </w:rPr>
        <w:t xml:space="preserve">Un document qui recense, poste par poste, les risques présents dans votre entreprise (chute, bruit, produits, etc.) et les mesures prises pour les réduire. À mettre à jour au moins une fois par an.</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3000"/>
        <w:gridCol w:w="3000"/>
        <w:gridCol w:w="3000"/>
      </w:tblGrid>
      <w:tr>
        <w:trPr>
          <w:tblHeader/>
        </w:trPr>
        <w:tc>
          <w:tcPr>
            <w:tcW w:type="dxa" w:w="3000"/>
            <w:shd w:fill="1F6F6B" w:val="clear"/>
          </w:tcPr>
          <w:p>
            <w:r>
              <w:rPr>
                <w:b/>
                <w:bCs/>
                <w:color w:val="FFFFFF"/>
                <w:sz w:val="18"/>
                <w:szCs w:val="18"/>
              </w:rPr>
              <w:t xml:space="preserve">Unité de travail</w:t>
            </w:r>
          </w:p>
        </w:tc>
        <w:tc>
          <w:tcPr>
            <w:tcW w:type="dxa" w:w="3000"/>
            <w:shd w:fill="1F6F6B" w:val="clear"/>
          </w:tcPr>
          <w:p>
            <w:r>
              <w:rPr>
                <w:b/>
                <w:bCs/>
                <w:color w:val="FFFFFF"/>
                <w:sz w:val="18"/>
                <w:szCs w:val="18"/>
              </w:rPr>
              <w:t xml:space="preserve">Risque identifié</w:t>
            </w:r>
          </w:p>
        </w:tc>
        <w:tc>
          <w:tcPr>
            <w:tcW w:type="dxa" w:w="3000"/>
            <w:shd w:fill="1F6F6B" w:val="clear"/>
          </w:tcPr>
          <w:p>
            <w:r>
              <w:rPr>
                <w:b/>
                <w:bCs/>
                <w:color w:val="FFFFFF"/>
                <w:sz w:val="18"/>
                <w:szCs w:val="18"/>
              </w:rPr>
              <w:t xml:space="preserve">Mesure de prévention</w:t>
            </w:r>
          </w:p>
        </w:tc>
      </w:tr>
      <w:tr>
        <w:tc>
          <w:tcPr>
            <w:tcW w:type="dxa" w:w="3000"/>
            <w:shd w:fill="F8F9F6" w:val="clear"/>
          </w:tcPr>
          <w:p>
            <w:r>
              <w:rPr>
                <w:sz w:val="18"/>
                <w:szCs w:val="18"/>
              </w:rPr>
              <w:t xml:space="preserve">Atelier / chantier</w:t>
            </w:r>
          </w:p>
        </w:tc>
        <w:tc>
          <w:tcPr>
            <w:tcW w:type="dxa" w:w="3000"/>
            <w:shd w:fill="F8F9F6" w:val="clear"/>
          </w:tcPr>
          <w:p>
            <w:r>
              <w:rPr>
                <w:sz w:val="18"/>
                <w:szCs w:val="18"/>
              </w:rPr>
              <w:t xml:space="preserve">Chute de hauteur</w:t>
            </w:r>
          </w:p>
        </w:tc>
        <w:tc>
          <w:tcPr>
            <w:tcW w:type="dxa" w:w="3000"/>
            <w:shd w:fill="F8F9F6" w:val="clear"/>
          </w:tcPr>
          <w:p>
            <w:r>
              <w:rPr>
                <w:sz w:val="18"/>
                <w:szCs w:val="18"/>
              </w:rPr>
              <w:t xml:space="preserve">Port du harnais, garde-corps</w:t>
            </w:r>
          </w:p>
        </w:tc>
      </w:tr>
      <w:tr>
        <w:tc>
          <w:tcPr>
            <w:tcW w:type="dxa" w:w="3000"/>
            <w:shd w:fill="F8F9F6" w:val="clear"/>
          </w:tcPr>
          <w:p>
            <w:r>
              <w:rPr>
                <w:sz w:val="18"/>
                <w:szCs w:val="18"/>
              </w:rPr>
              <w:t xml:space="preserve">Bureau</w:t>
            </w:r>
          </w:p>
        </w:tc>
        <w:tc>
          <w:tcPr>
            <w:tcW w:type="dxa" w:w="3000"/>
            <w:shd w:fill="F8F9F6" w:val="clear"/>
          </w:tcPr>
          <w:p>
            <w:r>
              <w:rPr>
                <w:sz w:val="18"/>
                <w:szCs w:val="18"/>
              </w:rPr>
              <w:t xml:space="preserve">Troubles musculo-squelettiques</w:t>
            </w:r>
          </w:p>
        </w:tc>
        <w:tc>
          <w:tcPr>
            <w:tcW w:type="dxa" w:w="3000"/>
            <w:shd w:fill="F8F9F6" w:val="clear"/>
          </w:tcPr>
          <w:p>
            <w:r>
              <w:rPr>
                <w:sz w:val="18"/>
                <w:szCs w:val="18"/>
              </w:rPr>
              <w:t xml:space="preserve">Siège ergonomique, pauses régulières</w:t>
            </w:r>
          </w:p>
        </w:tc>
      </w:tr>
    </w:tbl>
    <w:p>
      <w:pPr>
        <w:spacing w:after="200"/>
      </w:pPr>
    </w:p>
    <w:p>
      <w:pPr>
        <w:pStyle w:val="Heading3"/>
        <w:spacing w:after="80" w:before="220"/>
      </w:pPr>
      <w:r>
        <w:rPr>
          <w:b/>
          <w:bCs/>
          <w:color w:val="17242E"/>
          <w:sz w:val="24"/>
          <w:szCs w:val="24"/>
        </w:rPr>
        <w:t xml:space="preserve">Affichages obligatoires  —  Dès 1 salarié</w:t>
      </w:r>
    </w:p>
    <w:p>
      <w:pPr>
        <w:spacing w:after="120"/>
      </w:pPr>
      <w:r>
        <w:rPr>
          <w:i w:val="false"/>
          <w:iCs w:val="false"/>
          <w:color w:val="333333"/>
          <w:sz w:val="21"/>
          <w:szCs w:val="21"/>
        </w:rPr>
        <w:t xml:space="preserve">Certaines informations doivent être visibles par tous les salariés (durée du travail, égalité professionnelle, harcèlement, coordonnées de l'inspection du travail et du médecin du travail). Un simple panneau dans un lieu de passage suffit.</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Affichage</w:t>
            </w:r>
          </w:p>
        </w:tc>
        <w:tc>
          <w:tcPr>
            <w:tcW w:type="dxa" w:w="4500"/>
            <w:shd w:fill="1F6F6B" w:val="clear"/>
          </w:tcPr>
          <w:p>
            <w:r>
              <w:rPr>
                <w:b/>
                <w:bCs/>
                <w:color w:val="FFFFFF"/>
                <w:sz w:val="18"/>
                <w:szCs w:val="18"/>
              </w:rPr>
              <w:t xml:space="preserve">Contenu</w:t>
            </w:r>
          </w:p>
        </w:tc>
      </w:tr>
      <w:tr>
        <w:tc>
          <w:tcPr>
            <w:tcW w:type="dxa" w:w="4500"/>
            <w:shd w:fill="F8F9F6" w:val="clear"/>
          </w:tcPr>
          <w:p>
            <w:r>
              <w:rPr>
                <w:sz w:val="18"/>
                <w:szCs w:val="18"/>
              </w:rPr>
              <w:t xml:space="preserve">Horaires de travail</w:t>
            </w:r>
          </w:p>
        </w:tc>
        <w:tc>
          <w:tcPr>
            <w:tcW w:type="dxa" w:w="4500"/>
            <w:shd w:fill="F8F9F6" w:val="clear"/>
          </w:tcPr>
          <w:p>
            <w:r>
              <w:rPr>
                <w:sz w:val="18"/>
                <w:szCs w:val="18"/>
              </w:rPr>
              <w:t xml:space="preserve">Heures de début/fin, pauses</w:t>
            </w:r>
          </w:p>
        </w:tc>
      </w:tr>
      <w:tr>
        <w:tc>
          <w:tcPr>
            <w:tcW w:type="dxa" w:w="4500"/>
            <w:shd w:fill="F8F9F6" w:val="clear"/>
          </w:tcPr>
          <w:p>
            <w:r>
              <w:rPr>
                <w:sz w:val="18"/>
                <w:szCs w:val="18"/>
              </w:rPr>
              <w:t xml:space="preserve">Numéros utiles</w:t>
            </w:r>
          </w:p>
        </w:tc>
        <w:tc>
          <w:tcPr>
            <w:tcW w:type="dxa" w:w="4500"/>
            <w:shd w:fill="F8F9F6" w:val="clear"/>
          </w:tcPr>
          <w:p>
            <w:r>
              <w:rPr>
                <w:sz w:val="18"/>
                <w:szCs w:val="18"/>
              </w:rPr>
              <w:t xml:space="preserve">Inspection du travail, médecine du travail, secours</w:t>
            </w:r>
          </w:p>
        </w:tc>
      </w:tr>
    </w:tbl>
    <w:p>
      <w:pPr>
        <w:spacing w:after="200"/>
      </w:pPr>
    </w:p>
    <w:p>
      <w:pPr>
        <w:pStyle w:val="Heading3"/>
        <w:spacing w:after="80" w:before="220"/>
      </w:pPr>
      <w:r>
        <w:rPr>
          <w:b/>
          <w:bCs/>
          <w:color w:val="17242E"/>
          <w:sz w:val="24"/>
          <w:szCs w:val="24"/>
        </w:rPr>
        <w:t xml:space="preserve">Mise en place du CSE  —  À partir de 11 salariés</w:t>
      </w:r>
    </w:p>
    <w:p>
      <w:pPr>
        <w:spacing w:after="120"/>
      </w:pPr>
      <w:r>
        <w:rPr>
          <w:i w:val="false"/>
          <w:iCs w:val="false"/>
          <w:color w:val="333333"/>
          <w:sz w:val="21"/>
          <w:szCs w:val="21"/>
        </w:rPr>
        <w:t xml:space="preserve">Le Comité Social et Économique représente les salariés. Il devient obligatoire dès que l'effectif atteint 11 salariés pendant 12 mois consécutifs — il faut alors organiser des élections professionnelles.</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Étape</w:t>
            </w:r>
          </w:p>
        </w:tc>
        <w:tc>
          <w:tcPr>
            <w:tcW w:type="dxa" w:w="4500"/>
            <w:shd w:fill="1F6F6B" w:val="clear"/>
          </w:tcPr>
          <w:p>
            <w:r>
              <w:rPr>
                <w:b/>
                <w:bCs/>
                <w:color w:val="FFFFFF"/>
                <w:sz w:val="18"/>
                <w:szCs w:val="18"/>
              </w:rPr>
              <w:t xml:space="preserve">Délai indicatif</w:t>
            </w:r>
          </w:p>
        </w:tc>
      </w:tr>
      <w:tr>
        <w:tc>
          <w:tcPr>
            <w:tcW w:type="dxa" w:w="4500"/>
            <w:shd w:fill="F8F9F6" w:val="clear"/>
          </w:tcPr>
          <w:p>
            <w:r>
              <w:rPr>
                <w:sz w:val="18"/>
                <w:szCs w:val="18"/>
              </w:rPr>
              <w:t xml:space="preserve">Information du personnel</w:t>
            </w:r>
          </w:p>
        </w:tc>
        <w:tc>
          <w:tcPr>
            <w:tcW w:type="dxa" w:w="4500"/>
            <w:shd w:fill="F8F9F6" w:val="clear"/>
          </w:tcPr>
          <w:p>
            <w:r>
              <w:rPr>
                <w:sz w:val="18"/>
                <w:szCs w:val="18"/>
              </w:rPr>
              <w:t xml:space="preserve">Dès le seuil atteint</w:t>
            </w:r>
          </w:p>
        </w:tc>
      </w:tr>
      <w:tr>
        <w:tc>
          <w:tcPr>
            <w:tcW w:type="dxa" w:w="4500"/>
            <w:shd w:fill="F8F9F6" w:val="clear"/>
          </w:tcPr>
          <w:p>
            <w:r>
              <w:rPr>
                <w:sz w:val="18"/>
                <w:szCs w:val="18"/>
              </w:rPr>
              <w:t xml:space="preserve">Élections professionnelles</w:t>
            </w:r>
          </w:p>
        </w:tc>
        <w:tc>
          <w:tcPr>
            <w:tcW w:type="dxa" w:w="4500"/>
            <w:shd w:fill="F8F9F6" w:val="clear"/>
          </w:tcPr>
          <w:p>
            <w:r>
              <w:rPr>
                <w:sz w:val="18"/>
                <w:szCs w:val="18"/>
              </w:rPr>
              <w:t xml:space="preserve">Dans les mois qui suivent</w:t>
            </w:r>
          </w:p>
        </w:tc>
      </w:tr>
    </w:tbl>
    <w:p>
      <w:pPr>
        <w:spacing w:after="200"/>
      </w:pPr>
    </w:p>
    <w:p>
      <w:pPr>
        <w:pStyle w:val="Heading3"/>
        <w:spacing w:after="80" w:before="220"/>
      </w:pPr>
      <w:r>
        <w:rPr>
          <w:b/>
          <w:bCs/>
          <w:color w:val="17242E"/>
          <w:sz w:val="24"/>
          <w:szCs w:val="24"/>
        </w:rPr>
        <w:t xml:space="preserve">Obligation d'emploi de travailleurs handicapés (OETH)  —  À partir de 20 salariés</w:t>
      </w:r>
    </w:p>
    <w:p>
      <w:pPr>
        <w:spacing w:after="120"/>
      </w:pPr>
      <w:r>
        <w:rPr>
          <w:i w:val="false"/>
          <w:iCs w:val="false"/>
          <w:color w:val="333333"/>
          <w:sz w:val="21"/>
          <w:szCs w:val="21"/>
        </w:rPr>
        <w:t xml:space="preserve">Votre entreprise doit employer au moins 6% de travailleurs en situation de handicap. Si ce n'est pas le cas, une contribution financière est due chaque année.</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Élément à suivre</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Effectif total</w:t>
            </w:r>
          </w:p>
        </w:tc>
        <w:tc>
          <w:tcPr>
            <w:tcW w:type="dxa" w:w="4500"/>
            <w:shd w:fill="F8F9F6" w:val="clear"/>
          </w:tcPr>
          <w:p>
            <w:r>
              <w:rPr>
                <w:sz w:val="18"/>
                <w:szCs w:val="18"/>
              </w:rPr>
              <w:t xml:space="preserve">45 salariés</w:t>
            </w:r>
          </w:p>
        </w:tc>
      </w:tr>
      <w:tr>
        <w:tc>
          <w:tcPr>
            <w:tcW w:type="dxa" w:w="4500"/>
            <w:shd w:fill="F8F9F6" w:val="clear"/>
          </w:tcPr>
          <w:p>
            <w:r>
              <w:rPr>
                <w:sz w:val="18"/>
                <w:szCs w:val="18"/>
              </w:rPr>
              <w:t xml:space="preserve">Quota théorique (6%)</w:t>
            </w:r>
          </w:p>
        </w:tc>
        <w:tc>
          <w:tcPr>
            <w:tcW w:type="dxa" w:w="4500"/>
            <w:shd w:fill="F8F9F6" w:val="clear"/>
          </w:tcPr>
          <w:p>
            <w:r>
              <w:rPr>
                <w:sz w:val="18"/>
                <w:szCs w:val="18"/>
              </w:rPr>
              <w:t xml:space="preserve">≈ 3 postes</w:t>
            </w:r>
          </w:p>
        </w:tc>
      </w:tr>
    </w:tbl>
    <w:p>
      <w:pPr>
        <w:spacing w:after="200"/>
      </w:pPr>
    </w:p>
    <w:p>
      <w:pPr>
        <w:pStyle w:val="Heading3"/>
        <w:spacing w:after="80" w:before="220"/>
      </w:pPr>
      <w:r>
        <w:rPr>
          <w:b/>
          <w:bCs/>
          <w:color w:val="17242E"/>
          <w:sz w:val="24"/>
          <w:szCs w:val="24"/>
        </w:rPr>
        <w:t xml:space="preserve">Règlement intérieur  —  À partir de 50 salariés</w:t>
      </w:r>
    </w:p>
    <w:p>
      <w:pPr>
        <w:spacing w:after="120"/>
      </w:pPr>
      <w:r>
        <w:rPr>
          <w:i w:val="false"/>
          <w:iCs w:val="false"/>
          <w:color w:val="333333"/>
          <w:sz w:val="21"/>
          <w:szCs w:val="21"/>
        </w:rPr>
        <w:t xml:space="preserve">Un document écrit qui fixe les règles d'hygiène, de sécurité et de discipline dans l'entreprise (horaires, sanctions possibles, etc.). Il doit être affiché et transmis à l'inspection du travail.</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Rubrique</w:t>
            </w:r>
          </w:p>
        </w:tc>
        <w:tc>
          <w:tcPr>
            <w:tcW w:type="dxa" w:w="4500"/>
            <w:shd w:fill="1F6F6B" w:val="clear"/>
          </w:tcPr>
          <w:p>
            <w:r>
              <w:rPr>
                <w:b/>
                <w:bCs/>
                <w:color w:val="FFFFFF"/>
                <w:sz w:val="18"/>
                <w:szCs w:val="18"/>
              </w:rPr>
              <w:t xml:space="preserve">Exemple de contenu</w:t>
            </w:r>
          </w:p>
        </w:tc>
      </w:tr>
      <w:tr>
        <w:tc>
          <w:tcPr>
            <w:tcW w:type="dxa" w:w="4500"/>
            <w:shd w:fill="F8F9F6" w:val="clear"/>
          </w:tcPr>
          <w:p>
            <w:r>
              <w:rPr>
                <w:sz w:val="18"/>
                <w:szCs w:val="18"/>
              </w:rPr>
              <w:t xml:space="preserve">Hygiène et sécurité</w:t>
            </w:r>
          </w:p>
        </w:tc>
        <w:tc>
          <w:tcPr>
            <w:tcW w:type="dxa" w:w="4500"/>
            <w:shd w:fill="F8F9F6" w:val="clear"/>
          </w:tcPr>
          <w:p>
            <w:r>
              <w:rPr>
                <w:sz w:val="18"/>
                <w:szCs w:val="18"/>
              </w:rPr>
              <w:t xml:space="preserve">Port des EPI obligatoire sur chantier</w:t>
            </w:r>
          </w:p>
        </w:tc>
      </w:tr>
      <w:tr>
        <w:tc>
          <w:tcPr>
            <w:tcW w:type="dxa" w:w="4500"/>
            <w:shd w:fill="F8F9F6" w:val="clear"/>
          </w:tcPr>
          <w:p>
            <w:r>
              <w:rPr>
                <w:sz w:val="18"/>
                <w:szCs w:val="18"/>
              </w:rPr>
              <w:t xml:space="preserve">Discipline</w:t>
            </w:r>
          </w:p>
        </w:tc>
        <w:tc>
          <w:tcPr>
            <w:tcW w:type="dxa" w:w="4500"/>
            <w:shd w:fill="F8F9F6" w:val="clear"/>
          </w:tcPr>
          <w:p>
            <w:r>
              <w:rPr>
                <w:sz w:val="18"/>
                <w:szCs w:val="18"/>
              </w:rPr>
              <w:t xml:space="preserve">Procédure en cas de retard répété</w:t>
            </w:r>
          </w:p>
        </w:tc>
      </w:tr>
    </w:tbl>
    <w:p>
      <w:pPr>
        <w:spacing w:after="200"/>
      </w:pPr>
    </w:p>
    <w:p>
      <w:pPr>
        <w:pStyle w:val="Heading3"/>
        <w:spacing w:after="80" w:before="220"/>
      </w:pPr>
      <w:r>
        <w:rPr>
          <w:b/>
          <w:bCs/>
          <w:color w:val="17242E"/>
          <w:sz w:val="24"/>
          <w:szCs w:val="24"/>
        </w:rPr>
        <w:t xml:space="preserve">CSE avec attributions renforcées + BDESE  —  À partir de 50 salariés</w:t>
      </w:r>
    </w:p>
    <w:p>
      <w:pPr>
        <w:spacing w:after="120"/>
      </w:pPr>
      <w:r>
        <w:rPr>
          <w:i w:val="false"/>
          <w:iCs w:val="false"/>
          <w:color w:val="333333"/>
          <w:sz w:val="21"/>
          <w:szCs w:val="21"/>
        </w:rPr>
        <w:t xml:space="preserve">Le CSE gagne des pouvoirs supplémentaires (consultation sur la stratégie, les finances...). La BDESE est une base de données centralisant les informations économiques, sociales et environnementales de l'entreprise, mise à jour régulièrement.</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Rubrique BDESE</w:t>
            </w:r>
          </w:p>
        </w:tc>
        <w:tc>
          <w:tcPr>
            <w:tcW w:type="dxa" w:w="4500"/>
            <w:shd w:fill="1F6F6B" w:val="clear"/>
          </w:tcPr>
          <w:p>
            <w:r>
              <w:rPr>
                <w:b/>
                <w:bCs/>
                <w:color w:val="FFFFFF"/>
                <w:sz w:val="18"/>
                <w:szCs w:val="18"/>
              </w:rPr>
              <w:t xml:space="preserve">Exemple de donnée</w:t>
            </w:r>
          </w:p>
        </w:tc>
      </w:tr>
      <w:tr>
        <w:tc>
          <w:tcPr>
            <w:tcW w:type="dxa" w:w="4500"/>
            <w:shd w:fill="F8F9F6" w:val="clear"/>
          </w:tcPr>
          <w:p>
            <w:r>
              <w:rPr>
                <w:sz w:val="18"/>
                <w:szCs w:val="18"/>
              </w:rPr>
              <w:t xml:space="preserve">Investissements</w:t>
            </w:r>
          </w:p>
        </w:tc>
        <w:tc>
          <w:tcPr>
            <w:tcW w:type="dxa" w:w="4500"/>
            <w:shd w:fill="F8F9F6" w:val="clear"/>
          </w:tcPr>
          <w:p>
            <w:r>
              <w:rPr>
                <w:sz w:val="18"/>
                <w:szCs w:val="18"/>
              </w:rPr>
              <w:t xml:space="preserve">Montant investi sur l'année</w:t>
            </w:r>
          </w:p>
        </w:tc>
      </w:tr>
      <w:tr>
        <w:tc>
          <w:tcPr>
            <w:tcW w:type="dxa" w:w="4500"/>
            <w:shd w:fill="F8F9F6" w:val="clear"/>
          </w:tcPr>
          <w:p>
            <w:r>
              <w:rPr>
                <w:sz w:val="18"/>
                <w:szCs w:val="18"/>
              </w:rPr>
              <w:t xml:space="preserve">Égalité professionnelle</w:t>
            </w:r>
          </w:p>
        </w:tc>
        <w:tc>
          <w:tcPr>
            <w:tcW w:type="dxa" w:w="4500"/>
            <w:shd w:fill="F8F9F6" w:val="clear"/>
          </w:tcPr>
          <w:p>
            <w:r>
              <w:rPr>
                <w:sz w:val="18"/>
                <w:szCs w:val="18"/>
              </w:rPr>
              <w:t xml:space="preserve">Écart de rémunération H/F</w:t>
            </w:r>
          </w:p>
        </w:tc>
      </w:tr>
    </w:tbl>
    <w:p>
      <w:pPr>
        <w:spacing w:after="200"/>
      </w:pPr>
    </w:p>
    <w:p>
      <w:pPr>
        <w:pStyle w:val="Heading3"/>
        <w:spacing w:after="80" w:before="220"/>
      </w:pPr>
      <w:r>
        <w:rPr>
          <w:b/>
          <w:bCs/>
          <w:color w:val="17242E"/>
          <w:sz w:val="24"/>
          <w:szCs w:val="24"/>
        </w:rPr>
        <w:t xml:space="preserve">Index de l'égalité professionnelle  —  À partir de 50 salariés</w:t>
      </w:r>
    </w:p>
    <w:p>
      <w:pPr>
        <w:spacing w:after="120"/>
      </w:pPr>
      <w:r>
        <w:rPr>
          <w:i w:val="false"/>
          <w:iCs w:val="false"/>
          <w:color w:val="333333"/>
          <w:sz w:val="21"/>
          <w:szCs w:val="21"/>
        </w:rPr>
        <w:t xml:space="preserve">Une note sur 100 calculée chaque année, mesurant les écarts de rémunération et de traitement entre femmes et hommes. Elle doit être publiée sur le site de l'entreprise si vous en avez un.</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Indicateur</w:t>
            </w:r>
          </w:p>
        </w:tc>
        <w:tc>
          <w:tcPr>
            <w:tcW w:type="dxa" w:w="4500"/>
            <w:shd w:fill="1F6F6B" w:val="clear"/>
          </w:tcPr>
          <w:p>
            <w:r>
              <w:rPr>
                <w:b/>
                <w:bCs/>
                <w:color w:val="FFFFFF"/>
                <w:sz w:val="18"/>
                <w:szCs w:val="18"/>
              </w:rPr>
              <w:t xml:space="preserve">Exemple de résultat</w:t>
            </w:r>
          </w:p>
        </w:tc>
      </w:tr>
      <w:tr>
        <w:tc>
          <w:tcPr>
            <w:tcW w:type="dxa" w:w="4500"/>
            <w:shd w:fill="F8F9F6" w:val="clear"/>
          </w:tcPr>
          <w:p>
            <w:r>
              <w:rPr>
                <w:sz w:val="18"/>
                <w:szCs w:val="18"/>
              </w:rPr>
              <w:t xml:space="preserve">Écart de rémunération</w:t>
            </w:r>
          </w:p>
        </w:tc>
        <w:tc>
          <w:tcPr>
            <w:tcW w:type="dxa" w:w="4500"/>
            <w:shd w:fill="F8F9F6" w:val="clear"/>
          </w:tcPr>
          <w:p>
            <w:r>
              <w:rPr>
                <w:sz w:val="18"/>
                <w:szCs w:val="18"/>
              </w:rPr>
              <w:t xml:space="preserve">37 / 40 points</w:t>
            </w:r>
          </w:p>
        </w:tc>
      </w:tr>
      <w:tr>
        <w:tc>
          <w:tcPr>
            <w:tcW w:type="dxa" w:w="4500"/>
            <w:shd w:fill="F8F9F6" w:val="clear"/>
          </w:tcPr>
          <w:p>
            <w:r>
              <w:rPr>
                <w:sz w:val="18"/>
                <w:szCs w:val="18"/>
              </w:rPr>
              <w:t xml:space="preserve">Note globale</w:t>
            </w:r>
          </w:p>
        </w:tc>
        <w:tc>
          <w:tcPr>
            <w:tcW w:type="dxa" w:w="4500"/>
            <w:shd w:fill="F8F9F6" w:val="clear"/>
          </w:tcPr>
          <w:p>
            <w:r>
              <w:rPr>
                <w:sz w:val="18"/>
                <w:szCs w:val="18"/>
              </w:rPr>
              <w:t xml:space="preserve">82 / 100</w:t>
            </w:r>
          </w:p>
        </w:tc>
      </w:tr>
    </w:tbl>
    <w:p>
      <w:pPr>
        <w:spacing w:after="200"/>
      </w:pPr>
    </w:p>
    <w:p>
      <w:pPr>
        <w:pStyle w:val="Heading3"/>
        <w:spacing w:after="80" w:before="220"/>
      </w:pPr>
      <w:r>
        <w:rPr>
          <w:b/>
          <w:bCs/>
          <w:color w:val="17242E"/>
          <w:sz w:val="24"/>
          <w:szCs w:val="24"/>
        </w:rPr>
        <w:t xml:space="preserve">Participation obligatoire  —  À partir de 50 salariés</w:t>
      </w:r>
    </w:p>
    <w:p>
      <w:pPr>
        <w:spacing w:after="120"/>
      </w:pPr>
      <w:r>
        <w:rPr>
          <w:i w:val="false"/>
          <w:iCs w:val="false"/>
          <w:color w:val="333333"/>
          <w:sz w:val="21"/>
          <w:szCs w:val="21"/>
        </w:rPr>
        <w:t xml:space="preserve">Une partie des bénéfices de l'entreprise doit être redistribuée aux salariés, selon une formule légale, si l'effectif de 50 salariés est atteint pendant 5 exercices consécutifs.</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Élément</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Bénéfice net</w:t>
            </w:r>
          </w:p>
        </w:tc>
        <w:tc>
          <w:tcPr>
            <w:tcW w:type="dxa" w:w="4500"/>
            <w:shd w:fill="F8F9F6" w:val="clear"/>
          </w:tcPr>
          <w:p>
            <w:r>
              <w:rPr>
                <w:sz w:val="18"/>
                <w:szCs w:val="18"/>
              </w:rPr>
              <w:t xml:space="preserve">120 000 €</w:t>
            </w:r>
          </w:p>
        </w:tc>
      </w:tr>
      <w:tr>
        <w:tc>
          <w:tcPr>
            <w:tcW w:type="dxa" w:w="4500"/>
            <w:shd w:fill="F8F9F6" w:val="clear"/>
          </w:tcPr>
          <w:p>
            <w:r>
              <w:rPr>
                <w:sz w:val="18"/>
                <w:szCs w:val="18"/>
              </w:rPr>
              <w:t xml:space="preserve">Réserve spéciale de participation</w:t>
            </w:r>
          </w:p>
        </w:tc>
        <w:tc>
          <w:tcPr>
            <w:tcW w:type="dxa" w:w="4500"/>
            <w:shd w:fill="F8F9F6" w:val="clear"/>
          </w:tcPr>
          <w:p>
            <w:r>
              <w:rPr>
                <w:sz w:val="18"/>
                <w:szCs w:val="18"/>
              </w:rPr>
              <w:t xml:space="preserve">Calculée selon la formule légale</w:t>
            </w:r>
          </w:p>
        </w:tc>
      </w:tr>
    </w:tbl>
    <w:p>
      <w:pPr>
        <w:spacing w:after="200"/>
      </w:pPr>
    </w:p>
    <w:p>
      <w:pPr>
        <w:pStyle w:val="Heading3"/>
        <w:spacing w:after="80" w:before="220"/>
      </w:pPr>
      <w:r>
        <w:rPr>
          <w:b/>
          <w:bCs/>
          <w:color w:val="17242E"/>
          <w:sz w:val="24"/>
          <w:szCs w:val="24"/>
        </w:rPr>
        <w:t xml:space="preserve">Gestion prévisionnelle des emplois et des compétences (GPEC)  —  À partir de 300 salariés</w:t>
      </w:r>
    </w:p>
    <w:p>
      <w:pPr>
        <w:spacing w:after="120"/>
      </w:pPr>
      <w:r>
        <w:rPr>
          <w:i w:val="false"/>
          <w:iCs w:val="false"/>
          <w:color w:val="333333"/>
          <w:sz w:val="21"/>
          <w:szCs w:val="21"/>
        </w:rPr>
        <w:t xml:space="preserve">Une négociation obligatoire tous les 3 ans avec les représentants du personnel, pour anticiper l'évolution des métiers et des compétences dans l'entreprise.</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Thème abordé</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Métiers en évolution</w:t>
            </w:r>
          </w:p>
        </w:tc>
        <w:tc>
          <w:tcPr>
            <w:tcW w:type="dxa" w:w="4500"/>
            <w:shd w:fill="F8F9F6" w:val="clear"/>
          </w:tcPr>
          <w:p>
            <w:r>
              <w:rPr>
                <w:sz w:val="18"/>
                <w:szCs w:val="18"/>
              </w:rPr>
              <w:t xml:space="preserve">Digitalisation d'un poste administratif</w:t>
            </w:r>
          </w:p>
        </w:tc>
      </w:tr>
      <w:tr>
        <w:tc>
          <w:tcPr>
            <w:tcW w:type="dxa" w:w="4500"/>
            <w:shd w:fill="F8F9F6" w:val="clear"/>
          </w:tcPr>
          <w:p>
            <w:r>
              <w:rPr>
                <w:sz w:val="18"/>
                <w:szCs w:val="18"/>
              </w:rPr>
              <w:t xml:space="preserve">Plan de formation associé</w:t>
            </w:r>
          </w:p>
        </w:tc>
        <w:tc>
          <w:tcPr>
            <w:tcW w:type="dxa" w:w="4500"/>
            <w:shd w:fill="F8F9F6" w:val="clear"/>
          </w:tcPr>
          <w:p>
            <w:r>
              <w:rPr>
                <w:sz w:val="18"/>
                <w:szCs w:val="18"/>
              </w:rPr>
              <w:t xml:space="preserve">Formation logiciel de gestion</w:t>
            </w:r>
          </w:p>
        </w:tc>
      </w:tr>
    </w:tbl>
    <w:p>
      <w:pPr>
        <w:spacing w:after="200"/>
      </w:pPr>
    </w:p>
    <w:p>
      <w:r>
        <w:br w:type="page"/>
      </w:r>
    </w:p>
    <w:p>
      <w:pPr>
        <w:pStyle w:val="Heading1"/>
        <w:spacing w:after="200" w:before="400"/>
      </w:pPr>
      <w:r>
        <w:rPr>
          <w:b/>
          <w:bCs/>
          <w:color w:val="17242E"/>
        </w:rPr>
        <w:t xml:space="preserve">2. Obligations administratives</w:t>
      </w:r>
    </w:p>
    <w:p>
      <w:pPr>
        <w:spacing w:after="120"/>
      </w:pPr>
      <w:r>
        <w:rPr>
          <w:i w:val="false"/>
          <w:iCs w:val="false"/>
          <w:color w:val="333333"/>
          <w:sz w:val="21"/>
          <w:szCs w:val="21"/>
        </w:rPr>
        <w:t xml:space="preserve">Elles ne dépendent pas de la taille de votre entreprise : elles s'appliquent dès le premier salarié, ou dès la création de la société selon le sujet.</w:t>
      </w:r>
    </w:p>
    <w:p>
      <w:pPr>
        <w:pStyle w:val="Heading2"/>
        <w:spacing w:after="150" w:before="300"/>
      </w:pPr>
      <w:r>
        <w:rPr>
          <w:b/>
          <w:bCs/>
          <w:color w:val="1F6F6B"/>
        </w:rPr>
        <w:t xml:space="preserve">À l'embauche</w:t>
      </w:r>
    </w:p>
    <w:p>
      <w:pPr>
        <w:pStyle w:val="Heading3"/>
        <w:spacing w:after="80" w:before="220"/>
      </w:pPr>
      <w:r>
        <w:rPr>
          <w:b/>
          <w:bCs/>
          <w:color w:val="17242E"/>
          <w:sz w:val="24"/>
          <w:szCs w:val="24"/>
        </w:rPr>
        <w:t xml:space="preserve">Déclaration préalable à l'embauche (DPAE)</w:t>
      </w:r>
    </w:p>
    <w:p>
      <w:pPr>
        <w:spacing w:after="120"/>
      </w:pPr>
      <w:r>
        <w:rPr>
          <w:i w:val="false"/>
          <w:iCs w:val="false"/>
          <w:color w:val="333333"/>
          <w:sz w:val="21"/>
          <w:szCs w:val="21"/>
        </w:rPr>
        <w:t xml:space="preserve">Une formalité en ligne à faire auprès de l'URSSAF, au plus tôt 8 jours avant l'arrivée du salarié. Elle regroupe plusieurs démarches en une seule (affiliation sécurité sociale, chômage, médecine du travail...).</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Information à préparer</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Identité du salarié</w:t>
            </w:r>
          </w:p>
        </w:tc>
        <w:tc>
          <w:tcPr>
            <w:tcW w:type="dxa" w:w="4500"/>
            <w:shd w:fill="F8F9F6" w:val="clear"/>
          </w:tcPr>
          <w:p>
            <w:r>
              <w:rPr>
                <w:sz w:val="18"/>
                <w:szCs w:val="18"/>
              </w:rPr>
              <w:t xml:space="preserve">Nom, prénom, date et lieu de naissance</w:t>
            </w:r>
          </w:p>
        </w:tc>
      </w:tr>
      <w:tr>
        <w:tc>
          <w:tcPr>
            <w:tcW w:type="dxa" w:w="4500"/>
            <w:shd w:fill="F8F9F6" w:val="clear"/>
          </w:tcPr>
          <w:p>
            <w:r>
              <w:rPr>
                <w:sz w:val="18"/>
                <w:szCs w:val="18"/>
              </w:rPr>
              <w:t xml:space="preserve">Numéro de sécurité sociale</w:t>
            </w:r>
          </w:p>
        </w:tc>
        <w:tc>
          <w:tcPr>
            <w:tcW w:type="dxa" w:w="4500"/>
            <w:shd w:fill="F8F9F6" w:val="clear"/>
          </w:tcPr>
          <w:p>
            <w:r>
              <w:rPr>
                <w:sz w:val="18"/>
                <w:szCs w:val="18"/>
              </w:rPr>
              <w:t xml:space="preserve">Si déjà connu</w:t>
            </w:r>
          </w:p>
        </w:tc>
      </w:tr>
      <w:tr>
        <w:tc>
          <w:tcPr>
            <w:tcW w:type="dxa" w:w="4500"/>
            <w:shd w:fill="F8F9F6" w:val="clear"/>
          </w:tcPr>
          <w:p>
            <w:r>
              <w:rPr>
                <w:sz w:val="18"/>
                <w:szCs w:val="18"/>
              </w:rPr>
              <w:t xml:space="preserve">Date d'embauche prévue</w:t>
            </w:r>
          </w:p>
        </w:tc>
        <w:tc>
          <w:tcPr>
            <w:tcW w:type="dxa" w:w="4500"/>
            <w:shd w:fill="F8F9F6" w:val="clear"/>
          </w:tcPr>
          <w:p>
            <w:r>
              <w:rPr>
                <w:sz w:val="18"/>
                <w:szCs w:val="18"/>
              </w:rPr>
              <w:t xml:space="preserve">01/09/2026</w:t>
            </w:r>
          </w:p>
        </w:tc>
      </w:tr>
    </w:tbl>
    <w:p>
      <w:pPr>
        <w:spacing w:after="140"/>
      </w:pPr>
      <w:r>
        <w:rPr>
          <w:color w:val="4B5A5C"/>
          <w:sz w:val="19"/>
          <w:szCs w:val="19"/>
        </w:rPr>
        <w:t xml:space="preserve">Source officielle : </w:t>
      </w:r>
      <w:hyperlink w:history="1" r:id="rId8jcwtnzmo62qnd_8p7prd">
        <w:r>
          <w:rPr>
            <w:color w:val="1F6F6B"/>
            <w:sz w:val="19"/>
            <w:szCs w:val="19"/>
            <w:u w:val="single"/>
          </w:rPr>
          <w:t xml:space="preserve">https://www.urssaf.fr/accueil/employeur/embaucher-gerer-salaries/embaucher/declaration-prealable-embauche.html</w:t>
        </w:r>
      </w:hyperlink>
    </w:p>
    <w:p>
      <w:pPr>
        <w:spacing w:after="160"/>
      </w:pPr>
    </w:p>
    <w:p>
      <w:pPr>
        <w:pStyle w:val="Heading3"/>
        <w:spacing w:after="80" w:before="220"/>
      </w:pPr>
      <w:r>
        <w:rPr>
          <w:b/>
          <w:bCs/>
          <w:color w:val="17242E"/>
          <w:sz w:val="24"/>
          <w:szCs w:val="24"/>
        </w:rPr>
        <w:t xml:space="preserve">Registre unique du personnel</w:t>
      </w:r>
    </w:p>
    <w:p>
      <w:pPr>
        <w:spacing w:after="120"/>
      </w:pPr>
      <w:r>
        <w:rPr>
          <w:i w:val="false"/>
          <w:iCs w:val="false"/>
          <w:color w:val="333333"/>
          <w:sz w:val="21"/>
          <w:szCs w:val="21"/>
        </w:rPr>
        <w:t xml:space="preserve">Une liste de tous les salariés de l'entreprise, dans l'ordre de leur embauche, à jour en permanence. Un simple tableur suffit, à condition de ne rien effacer et de le tenir à disposition de l'inspection du travail.</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2250"/>
        <w:gridCol w:w="2250"/>
        <w:gridCol w:w="2250"/>
        <w:gridCol w:w="2250"/>
      </w:tblGrid>
      <w:tr>
        <w:trPr>
          <w:tblHeader/>
        </w:trPr>
        <w:tc>
          <w:tcPr>
            <w:tcW w:type="dxa" w:w="2250"/>
            <w:shd w:fill="1F6F6B" w:val="clear"/>
          </w:tcPr>
          <w:p>
            <w:r>
              <w:rPr>
                <w:b/>
                <w:bCs/>
                <w:color w:val="FFFFFF"/>
                <w:sz w:val="18"/>
                <w:szCs w:val="18"/>
              </w:rPr>
              <w:t xml:space="preserve">Nom / Prénom</w:t>
            </w:r>
          </w:p>
        </w:tc>
        <w:tc>
          <w:tcPr>
            <w:tcW w:type="dxa" w:w="2250"/>
            <w:shd w:fill="1F6F6B" w:val="clear"/>
          </w:tcPr>
          <w:p>
            <w:r>
              <w:rPr>
                <w:b/>
                <w:bCs/>
                <w:color w:val="FFFFFF"/>
                <w:sz w:val="18"/>
                <w:szCs w:val="18"/>
              </w:rPr>
              <w:t xml:space="preserve">Date d'embauche</w:t>
            </w:r>
          </w:p>
        </w:tc>
        <w:tc>
          <w:tcPr>
            <w:tcW w:type="dxa" w:w="2250"/>
            <w:shd w:fill="1F6F6B" w:val="clear"/>
          </w:tcPr>
          <w:p>
            <w:r>
              <w:rPr>
                <w:b/>
                <w:bCs/>
                <w:color w:val="FFFFFF"/>
                <w:sz w:val="18"/>
                <w:szCs w:val="18"/>
              </w:rPr>
              <w:t xml:space="preserve">Emploi occupé</w:t>
            </w:r>
          </w:p>
        </w:tc>
        <w:tc>
          <w:tcPr>
            <w:tcW w:type="dxa" w:w="2250"/>
            <w:shd w:fill="1F6F6B" w:val="clear"/>
          </w:tcPr>
          <w:p>
            <w:r>
              <w:rPr>
                <w:b/>
                <w:bCs/>
                <w:color w:val="FFFFFF"/>
                <w:sz w:val="18"/>
                <w:szCs w:val="18"/>
              </w:rPr>
              <w:t xml:space="preserve">Type de contrat</w:t>
            </w:r>
          </w:p>
        </w:tc>
      </w:tr>
      <w:tr>
        <w:tc>
          <w:tcPr>
            <w:tcW w:type="dxa" w:w="2250"/>
            <w:shd w:fill="F8F9F6" w:val="clear"/>
          </w:tcPr>
          <w:p>
            <w:r>
              <w:rPr>
                <w:sz w:val="18"/>
                <w:szCs w:val="18"/>
              </w:rPr>
              <w:t xml:space="preserve">Dupont Marie</w:t>
            </w:r>
          </w:p>
        </w:tc>
        <w:tc>
          <w:tcPr>
            <w:tcW w:type="dxa" w:w="2250"/>
            <w:shd w:fill="F8F9F6" w:val="clear"/>
          </w:tcPr>
          <w:p>
            <w:r>
              <w:rPr>
                <w:sz w:val="18"/>
                <w:szCs w:val="18"/>
              </w:rPr>
              <w:t xml:space="preserve">03/01/2025</w:t>
            </w:r>
          </w:p>
        </w:tc>
        <w:tc>
          <w:tcPr>
            <w:tcW w:type="dxa" w:w="2250"/>
            <w:shd w:fill="F8F9F6" w:val="clear"/>
          </w:tcPr>
          <w:p>
            <w:r>
              <w:rPr>
                <w:sz w:val="18"/>
                <w:szCs w:val="18"/>
              </w:rPr>
              <w:t xml:space="preserve">Assistante administrative</w:t>
            </w:r>
          </w:p>
        </w:tc>
        <w:tc>
          <w:tcPr>
            <w:tcW w:type="dxa" w:w="2250"/>
            <w:shd w:fill="F8F9F6" w:val="clear"/>
          </w:tcPr>
          <w:p>
            <w:r>
              <w:rPr>
                <w:sz w:val="18"/>
                <w:szCs w:val="18"/>
              </w:rPr>
              <w:t xml:space="preserve">CDI</w:t>
            </w:r>
          </w:p>
        </w:tc>
      </w:tr>
      <w:tr>
        <w:tc>
          <w:tcPr>
            <w:tcW w:type="dxa" w:w="2250"/>
            <w:shd w:fill="F8F9F6" w:val="clear"/>
          </w:tcPr>
          <w:p>
            <w:r>
              <w:rPr>
                <w:sz w:val="18"/>
                <w:szCs w:val="18"/>
              </w:rPr>
              <w:t xml:space="preserve">Martin Paul</w:t>
            </w:r>
          </w:p>
        </w:tc>
        <w:tc>
          <w:tcPr>
            <w:tcW w:type="dxa" w:w="2250"/>
            <w:shd w:fill="F8F9F6" w:val="clear"/>
          </w:tcPr>
          <w:p>
            <w:r>
              <w:rPr>
                <w:sz w:val="18"/>
                <w:szCs w:val="18"/>
              </w:rPr>
              <w:t xml:space="preserve">15/06/2025</w:t>
            </w:r>
          </w:p>
        </w:tc>
        <w:tc>
          <w:tcPr>
            <w:tcW w:type="dxa" w:w="2250"/>
            <w:shd w:fill="F8F9F6" w:val="clear"/>
          </w:tcPr>
          <w:p>
            <w:r>
              <w:rPr>
                <w:sz w:val="18"/>
                <w:szCs w:val="18"/>
              </w:rPr>
              <w:t xml:space="preserve">Ouvrier qualifié</w:t>
            </w:r>
          </w:p>
        </w:tc>
        <w:tc>
          <w:tcPr>
            <w:tcW w:type="dxa" w:w="2250"/>
            <w:shd w:fill="F8F9F6" w:val="clear"/>
          </w:tcPr>
          <w:p>
            <w:r>
              <w:rPr>
                <w:sz w:val="18"/>
                <w:szCs w:val="18"/>
              </w:rPr>
              <w:t xml:space="preserve">CDD 6 mois</w:t>
            </w:r>
          </w:p>
        </w:tc>
      </w:tr>
    </w:tbl>
    <w:p>
      <w:pPr>
        <w:spacing w:after="140"/>
      </w:pPr>
      <w:r>
        <w:rPr>
          <w:color w:val="4B5A5C"/>
          <w:sz w:val="19"/>
          <w:szCs w:val="19"/>
        </w:rPr>
        <w:t xml:space="preserve">Source officielle : </w:t>
      </w:r>
      <w:hyperlink w:history="1" r:id="rId2l1izd-hljczdxziyxln6">
        <w:r>
          <w:rPr>
            <w:color w:val="1F6F6B"/>
            <w:sz w:val="19"/>
            <w:szCs w:val="19"/>
            <w:u w:val="single"/>
          </w:rPr>
          <w:t xml:space="preserve">https://entreprendre.service-public.gouv.fr/vosdroits/F1784</w:t>
        </w:r>
      </w:hyperlink>
    </w:p>
    <w:p>
      <w:pPr>
        <w:spacing w:after="160"/>
      </w:pPr>
    </w:p>
    <w:p>
      <w:pPr>
        <w:pStyle w:val="Heading3"/>
        <w:spacing w:after="80" w:before="220"/>
      </w:pPr>
      <w:r>
        <w:rPr>
          <w:b/>
          <w:bCs/>
          <w:color w:val="17242E"/>
          <w:sz w:val="24"/>
          <w:szCs w:val="24"/>
        </w:rPr>
        <w:t xml:space="preserve">Contrat de travail écrit et visite d'information et de prévention (VIP)</w:t>
      </w:r>
    </w:p>
    <w:p>
      <w:pPr>
        <w:spacing w:after="120"/>
      </w:pPr>
      <w:r>
        <w:rPr>
          <w:i w:val="false"/>
          <w:iCs w:val="false"/>
          <w:color w:val="333333"/>
          <w:sz w:val="21"/>
          <w:szCs w:val="21"/>
        </w:rPr>
        <w:t xml:space="preserve">Le contrat écrit est obligatoire pour un CDD ou un temps partiel (fortement conseillé aussi en CDI). La VIP, elle, doit avoir lieu dans les 3 mois suivant l'embauche, auprès du service de santé au travail.</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Élément du contrat</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Poste et qualification</w:t>
            </w:r>
          </w:p>
        </w:tc>
        <w:tc>
          <w:tcPr>
            <w:tcW w:type="dxa" w:w="4500"/>
            <w:shd w:fill="F8F9F6" w:val="clear"/>
          </w:tcPr>
          <w:p>
            <w:r>
              <w:rPr>
                <w:sz w:val="18"/>
                <w:szCs w:val="18"/>
              </w:rPr>
              <w:t xml:space="preserve">Ouvrier qualifié, niveau N2</w:t>
            </w:r>
          </w:p>
        </w:tc>
      </w:tr>
      <w:tr>
        <w:tc>
          <w:tcPr>
            <w:tcW w:type="dxa" w:w="4500"/>
            <w:shd w:fill="F8F9F6" w:val="clear"/>
          </w:tcPr>
          <w:p>
            <w:r>
              <w:rPr>
                <w:sz w:val="18"/>
                <w:szCs w:val="18"/>
              </w:rPr>
              <w:t xml:space="preserve">Rémunération</w:t>
            </w:r>
          </w:p>
        </w:tc>
        <w:tc>
          <w:tcPr>
            <w:tcW w:type="dxa" w:w="4500"/>
            <w:shd w:fill="F8F9F6" w:val="clear"/>
          </w:tcPr>
          <w:p>
            <w:r>
              <w:rPr>
                <w:sz w:val="18"/>
                <w:szCs w:val="18"/>
              </w:rPr>
              <w:t xml:space="preserve">Selon grille conventionnelle applicable</w:t>
            </w:r>
          </w:p>
        </w:tc>
      </w:tr>
      <w:tr>
        <w:tc>
          <w:tcPr>
            <w:tcW w:type="dxa" w:w="4500"/>
            <w:shd w:fill="F8F9F6" w:val="clear"/>
          </w:tcPr>
          <w:p>
            <w:r>
              <w:rPr>
                <w:sz w:val="18"/>
                <w:szCs w:val="18"/>
              </w:rPr>
              <w:t xml:space="preserve">Date de la VIP</w:t>
            </w:r>
          </w:p>
        </w:tc>
        <w:tc>
          <w:tcPr>
            <w:tcW w:type="dxa" w:w="4500"/>
            <w:shd w:fill="F8F9F6" w:val="clear"/>
          </w:tcPr>
          <w:p>
            <w:r>
              <w:rPr>
                <w:sz w:val="18"/>
                <w:szCs w:val="18"/>
              </w:rPr>
              <w:t xml:space="preserve">À planifier dans les 3 mois</w:t>
            </w:r>
          </w:p>
        </w:tc>
      </w:tr>
    </w:tbl>
    <w:p>
      <w:pPr>
        <w:spacing w:after="140"/>
      </w:pPr>
      <w:r>
        <w:rPr>
          <w:color w:val="4B5A5C"/>
          <w:sz w:val="19"/>
          <w:szCs w:val="19"/>
        </w:rPr>
        <w:t xml:space="preserve">Source officielle : </w:t>
      </w:r>
      <w:hyperlink w:history="1" r:id="rId_4uyfnuwkr4k6yklhlpvz">
        <w:r>
          <w:rPr>
            <w:color w:val="1F6F6B"/>
            <w:sz w:val="19"/>
            <w:szCs w:val="19"/>
            <w:u w:val="single"/>
          </w:rPr>
          <w:t xml:space="preserve">https://entreprendre.service-public.gouv.fr/vosdroits/F23107</w:t>
        </w:r>
      </w:hyperlink>
    </w:p>
    <w:p>
      <w:pPr>
        <w:spacing w:after="160"/>
      </w:pPr>
    </w:p>
    <w:p>
      <w:pPr>
        <w:pStyle w:val="Heading3"/>
        <w:spacing w:after="80" w:before="220"/>
      </w:pPr>
      <w:r>
        <w:rPr>
          <w:b/>
          <w:bCs/>
          <w:color w:val="17242E"/>
          <w:sz w:val="24"/>
          <w:szCs w:val="24"/>
        </w:rPr>
        <w:t xml:space="preserve">Affiliation à un service de santé au travail</w:t>
      </w:r>
    </w:p>
    <w:p>
      <w:pPr>
        <w:spacing w:after="120"/>
      </w:pPr>
      <w:r>
        <w:rPr>
          <w:i w:val="false"/>
          <w:iCs w:val="false"/>
          <w:color w:val="333333"/>
          <w:sz w:val="21"/>
          <w:szCs w:val="21"/>
        </w:rPr>
        <w:t xml:space="preserve">Avant même d'embaucher, l'entreprise doit adhérer à un service de prévention et de santé au travail (SPST), qui organisera ensuite les visites médicales des salariés.</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Élément</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Service choisi</w:t>
            </w:r>
          </w:p>
        </w:tc>
        <w:tc>
          <w:tcPr>
            <w:tcW w:type="dxa" w:w="4500"/>
            <w:shd w:fill="F8F9F6" w:val="clear"/>
          </w:tcPr>
          <w:p>
            <w:r>
              <w:rPr>
                <w:sz w:val="18"/>
                <w:szCs w:val="18"/>
              </w:rPr>
              <w:t xml:space="preserve">SPST interentreprises de votre secteur</w:t>
            </w:r>
          </w:p>
        </w:tc>
      </w:tr>
      <w:tr>
        <w:tc>
          <w:tcPr>
            <w:tcW w:type="dxa" w:w="4500"/>
            <w:shd w:fill="F8F9F6" w:val="clear"/>
          </w:tcPr>
          <w:p>
            <w:r>
              <w:rPr>
                <w:sz w:val="18"/>
                <w:szCs w:val="18"/>
              </w:rPr>
              <w:t xml:space="preserve">Cotisation annuelle</w:t>
            </w:r>
          </w:p>
        </w:tc>
        <w:tc>
          <w:tcPr>
            <w:tcW w:type="dxa" w:w="4500"/>
            <w:shd w:fill="F8F9F6" w:val="clear"/>
          </w:tcPr>
          <w:p>
            <w:r>
              <w:rPr>
                <w:sz w:val="18"/>
                <w:szCs w:val="18"/>
              </w:rPr>
              <w:t xml:space="preserve">Variable selon effectif</w:t>
            </w:r>
          </w:p>
        </w:tc>
      </w:tr>
    </w:tbl>
    <w:p>
      <w:pPr>
        <w:spacing w:after="140"/>
      </w:pPr>
      <w:r>
        <w:rPr>
          <w:color w:val="4B5A5C"/>
          <w:sz w:val="19"/>
          <w:szCs w:val="19"/>
        </w:rPr>
        <w:t xml:space="preserve">Source officielle : </w:t>
      </w:r>
      <w:hyperlink w:history="1" r:id="rIdtxmkgk5qkksm4qymodlmy">
        <w:r>
          <w:rPr>
            <w:color w:val="1F6F6B"/>
            <w:sz w:val="19"/>
            <w:szCs w:val="19"/>
            <w:u w:val="single"/>
          </w:rPr>
          <w:t xml:space="preserve">https://travail-emploi.gouv.fr/les-services-de-prevention-et-de-sante-au-travail-autonomes-et-interentreprises</w:t>
        </w:r>
      </w:hyperlink>
    </w:p>
    <w:p>
      <w:pPr>
        <w:spacing w:after="160"/>
      </w:pPr>
    </w:p>
    <w:p>
      <w:pPr>
        <w:pStyle w:val="Heading3"/>
        <w:spacing w:after="80" w:before="220"/>
      </w:pPr>
      <w:r>
        <w:rPr>
          <w:b/>
          <w:bCs/>
          <w:color w:val="17242E"/>
          <w:sz w:val="24"/>
          <w:szCs w:val="24"/>
        </w:rPr>
        <w:t xml:space="preserve">Mutuelle santé collective</w:t>
      </w:r>
    </w:p>
    <w:p>
      <w:pPr>
        <w:spacing w:after="120"/>
      </w:pPr>
      <w:r>
        <w:rPr>
          <w:i w:val="false"/>
          <w:iCs w:val="false"/>
          <w:color w:val="333333"/>
          <w:sz w:val="21"/>
          <w:szCs w:val="21"/>
        </w:rPr>
        <w:t xml:space="preserve">Tous les salariés du secteur privé doivent bénéficier d'une complémentaire santé, avec une participation de l'employeur d'au moins 50% de la cotisation.</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Élément du contrat</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Organisme choisi</w:t>
            </w:r>
          </w:p>
        </w:tc>
        <w:tc>
          <w:tcPr>
            <w:tcW w:type="dxa" w:w="4500"/>
            <w:shd w:fill="F8F9F6" w:val="clear"/>
          </w:tcPr>
          <w:p>
            <w:r>
              <w:rPr>
                <w:sz w:val="18"/>
                <w:szCs w:val="18"/>
              </w:rPr>
              <w:t xml:space="preserve">Mutuelle ou assureur au choix</w:t>
            </w:r>
          </w:p>
        </w:tc>
      </w:tr>
      <w:tr>
        <w:tc>
          <w:tcPr>
            <w:tcW w:type="dxa" w:w="4500"/>
            <w:shd w:fill="F8F9F6" w:val="clear"/>
          </w:tcPr>
          <w:p>
            <w:r>
              <w:rPr>
                <w:sz w:val="18"/>
                <w:szCs w:val="18"/>
              </w:rPr>
              <w:t xml:space="preserve">Participation employeur</w:t>
            </w:r>
          </w:p>
        </w:tc>
        <w:tc>
          <w:tcPr>
            <w:tcW w:type="dxa" w:w="4500"/>
            <w:shd w:fill="F8F9F6" w:val="clear"/>
          </w:tcPr>
          <w:p>
            <w:r>
              <w:rPr>
                <w:sz w:val="18"/>
                <w:szCs w:val="18"/>
              </w:rPr>
              <w:t xml:space="preserve">50% minimum, souvent plus selon la convention</w:t>
            </w:r>
          </w:p>
        </w:tc>
      </w:tr>
    </w:tbl>
    <w:p>
      <w:pPr>
        <w:spacing w:after="140"/>
      </w:pPr>
      <w:r>
        <w:rPr>
          <w:color w:val="4B5A5C"/>
          <w:sz w:val="19"/>
          <w:szCs w:val="19"/>
        </w:rPr>
        <w:t xml:space="preserve">Source officielle : </w:t>
      </w:r>
      <w:hyperlink w:history="1" r:id="rIdqlwuzygx11iydbczcaomv">
        <w:r>
          <w:rPr>
            <w:color w:val="1F6F6B"/>
            <w:sz w:val="19"/>
            <w:szCs w:val="19"/>
            <w:u w:val="single"/>
          </w:rPr>
          <w:t xml:space="preserve">https://entreprendre.service-public.gouv.fr/vosdroits/F33754</w:t>
        </w:r>
      </w:hyperlink>
    </w:p>
    <w:p>
      <w:pPr>
        <w:spacing w:after="160"/>
      </w:pPr>
    </w:p>
    <w:p>
      <w:pPr>
        <w:pStyle w:val="Heading2"/>
        <w:spacing w:after="150" w:before="300"/>
      </w:pPr>
      <w:r>
        <w:rPr>
          <w:b/>
          <w:bCs/>
          <w:color w:val="1F6F6B"/>
        </w:rPr>
        <w:t xml:space="preserve">Récurrent (mensuel / annuel)</w:t>
      </w:r>
    </w:p>
    <w:p>
      <w:pPr>
        <w:pStyle w:val="Heading3"/>
        <w:spacing w:after="80" w:before="220"/>
      </w:pPr>
      <w:r>
        <w:rPr>
          <w:b/>
          <w:bCs/>
          <w:color w:val="17242E"/>
          <w:sz w:val="24"/>
          <w:szCs w:val="24"/>
        </w:rPr>
        <w:t xml:space="preserve">Déclaration Sociale Nominative (DSN)</w:t>
      </w:r>
    </w:p>
    <w:p>
      <w:pPr>
        <w:spacing w:after="120"/>
      </w:pPr>
      <w:r>
        <w:rPr>
          <w:i w:val="false"/>
          <w:iCs w:val="false"/>
          <w:color w:val="333333"/>
          <w:sz w:val="21"/>
          <w:szCs w:val="21"/>
        </w:rPr>
        <w:t xml:space="preserve">Une transmission mensuelle automatique à l'URSSAF regroupant toutes les données sociales (salaires, cotisations, arrêts de travail...), généralement générée directement par le logiciel de paie.</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Donnée transmise</w:t>
            </w:r>
          </w:p>
        </w:tc>
        <w:tc>
          <w:tcPr>
            <w:tcW w:type="dxa" w:w="4500"/>
            <w:shd w:fill="1F6F6B" w:val="clear"/>
          </w:tcPr>
          <w:p>
            <w:r>
              <w:rPr>
                <w:b/>
                <w:bCs/>
                <w:color w:val="FFFFFF"/>
                <w:sz w:val="18"/>
                <w:szCs w:val="18"/>
              </w:rPr>
              <w:t xml:space="preserve">Fréquence</w:t>
            </w:r>
          </w:p>
        </w:tc>
      </w:tr>
      <w:tr>
        <w:tc>
          <w:tcPr>
            <w:tcW w:type="dxa" w:w="4500"/>
            <w:shd w:fill="F8F9F6" w:val="clear"/>
          </w:tcPr>
          <w:p>
            <w:r>
              <w:rPr>
                <w:sz w:val="18"/>
                <w:szCs w:val="18"/>
              </w:rPr>
              <w:t xml:space="preserve">Salaires et cotisations</w:t>
            </w:r>
          </w:p>
        </w:tc>
        <w:tc>
          <w:tcPr>
            <w:tcW w:type="dxa" w:w="4500"/>
            <w:shd w:fill="F8F9F6" w:val="clear"/>
          </w:tcPr>
          <w:p>
            <w:r>
              <w:rPr>
                <w:sz w:val="18"/>
                <w:szCs w:val="18"/>
              </w:rPr>
              <w:t xml:space="preserve">Chaque mois</w:t>
            </w:r>
          </w:p>
        </w:tc>
      </w:tr>
      <w:tr>
        <w:tc>
          <w:tcPr>
            <w:tcW w:type="dxa" w:w="4500"/>
            <w:shd w:fill="F8F9F6" w:val="clear"/>
          </w:tcPr>
          <w:p>
            <w:r>
              <w:rPr>
                <w:sz w:val="18"/>
                <w:szCs w:val="18"/>
              </w:rPr>
              <w:t xml:space="preserve">Arrêt de travail</w:t>
            </w:r>
          </w:p>
        </w:tc>
        <w:tc>
          <w:tcPr>
            <w:tcW w:type="dxa" w:w="4500"/>
            <w:shd w:fill="F8F9F6" w:val="clear"/>
          </w:tcPr>
          <w:p>
            <w:r>
              <w:rPr>
                <w:sz w:val="18"/>
                <w:szCs w:val="18"/>
              </w:rPr>
              <w:t xml:space="preserve">Dès la survenance</w:t>
            </w:r>
          </w:p>
        </w:tc>
      </w:tr>
    </w:tbl>
    <w:p>
      <w:pPr>
        <w:spacing w:after="140"/>
      </w:pPr>
      <w:r>
        <w:rPr>
          <w:color w:val="4B5A5C"/>
          <w:sz w:val="19"/>
          <w:szCs w:val="19"/>
        </w:rPr>
        <w:t xml:space="preserve">Source officielle : </w:t>
      </w:r>
      <w:hyperlink w:history="1" r:id="rIdlk6nx1ijy_jjqzqcbnyuc">
        <w:r>
          <w:rPr>
            <w:color w:val="1F6F6B"/>
            <w:sz w:val="19"/>
            <w:szCs w:val="19"/>
            <w:u w:val="single"/>
          </w:rPr>
          <w:t xml:space="preserve">https://www.urssaf.fr/accueil/employeur/declarer-payer/dsn.html</w:t>
        </w:r>
      </w:hyperlink>
    </w:p>
    <w:p>
      <w:pPr>
        <w:spacing w:after="160"/>
      </w:pPr>
    </w:p>
    <w:p>
      <w:pPr>
        <w:pStyle w:val="Heading3"/>
        <w:spacing w:after="80" w:before="220"/>
      </w:pPr>
      <w:r>
        <w:rPr>
          <w:b/>
          <w:bCs/>
          <w:color w:val="17242E"/>
          <w:sz w:val="24"/>
          <w:szCs w:val="24"/>
        </w:rPr>
        <w:t xml:space="preserve">Bulletin de paie conforme</w:t>
      </w:r>
    </w:p>
    <w:p>
      <w:pPr>
        <w:spacing w:after="120"/>
      </w:pPr>
      <w:r>
        <w:rPr>
          <w:i w:val="false"/>
          <w:iCs w:val="false"/>
          <w:color w:val="333333"/>
          <w:sz w:val="21"/>
          <w:szCs w:val="21"/>
        </w:rPr>
        <w:t xml:space="preserve">Le bulletin de paie doit comporter des mentions précises et obligatoires (convention collective, classification, détail des cotisations). Le modèle simplifié en vigueur depuis 2018 regroupe les cotisations par grandes catégories.</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Mention obligatoire</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Convention collective</w:t>
            </w:r>
          </w:p>
        </w:tc>
        <w:tc>
          <w:tcPr>
            <w:tcW w:type="dxa" w:w="4500"/>
            <w:shd w:fill="F8F9F6" w:val="clear"/>
          </w:tcPr>
          <w:p>
            <w:r>
              <w:rPr>
                <w:sz w:val="18"/>
                <w:szCs w:val="18"/>
              </w:rPr>
              <w:t xml:space="preserve">IDCC 1596 — Bâtiment ouvriers</w:t>
            </w:r>
          </w:p>
        </w:tc>
      </w:tr>
      <w:tr>
        <w:tc>
          <w:tcPr>
            <w:tcW w:type="dxa" w:w="4500"/>
            <w:shd w:fill="F8F9F6" w:val="clear"/>
          </w:tcPr>
          <w:p>
            <w:r>
              <w:rPr>
                <w:sz w:val="18"/>
                <w:szCs w:val="18"/>
              </w:rPr>
              <w:t xml:space="preserve">Coefficient / classification</w:t>
            </w:r>
          </w:p>
        </w:tc>
        <w:tc>
          <w:tcPr>
            <w:tcW w:type="dxa" w:w="4500"/>
            <w:shd w:fill="F8F9F6" w:val="clear"/>
          </w:tcPr>
          <w:p>
            <w:r>
              <w:rPr>
                <w:sz w:val="18"/>
                <w:szCs w:val="18"/>
              </w:rPr>
              <w:t xml:space="preserve">Niveau II, coefficient 185</w:t>
            </w:r>
          </w:p>
        </w:tc>
      </w:tr>
    </w:tbl>
    <w:p>
      <w:pPr>
        <w:spacing w:after="160"/>
      </w:pPr>
    </w:p>
    <w:p>
      <w:pPr>
        <w:pStyle w:val="Heading3"/>
        <w:spacing w:after="80" w:before="220"/>
      </w:pPr>
      <w:r>
        <w:rPr>
          <w:b/>
          <w:bCs/>
          <w:color w:val="17242E"/>
          <w:sz w:val="24"/>
          <w:szCs w:val="24"/>
        </w:rPr>
        <w:t xml:space="preserve">Registre des accidents du travail bénins</w:t>
      </w:r>
    </w:p>
    <w:p>
      <w:pPr>
        <w:spacing w:after="120"/>
      </w:pPr>
      <w:r>
        <w:rPr>
          <w:i w:val="false"/>
          <w:iCs w:val="false"/>
          <w:color w:val="333333"/>
          <w:sz w:val="21"/>
          <w:szCs w:val="21"/>
        </w:rPr>
        <w:t xml:space="preserve">À tenir si l'entreprise dispose d'un poste de secours et d'un médecin ou infirmier sur site, pour les petits accidents ne nécessitant ni arrêt ni soins extérieurs.</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2250"/>
        <w:gridCol w:w="2250"/>
        <w:gridCol w:w="2250"/>
        <w:gridCol w:w="2250"/>
      </w:tblGrid>
      <w:tr>
        <w:trPr>
          <w:tblHeader/>
        </w:trPr>
        <w:tc>
          <w:tcPr>
            <w:tcW w:type="dxa" w:w="2250"/>
            <w:shd w:fill="1F6F6B" w:val="clear"/>
          </w:tcPr>
          <w:p>
            <w:r>
              <w:rPr>
                <w:b/>
                <w:bCs/>
                <w:color w:val="FFFFFF"/>
                <w:sz w:val="18"/>
                <w:szCs w:val="18"/>
              </w:rPr>
              <w:t xml:space="preserve">Date</w:t>
            </w:r>
          </w:p>
        </w:tc>
        <w:tc>
          <w:tcPr>
            <w:tcW w:type="dxa" w:w="2250"/>
            <w:shd w:fill="1F6F6B" w:val="clear"/>
          </w:tcPr>
          <w:p>
            <w:r>
              <w:rPr>
                <w:b/>
                <w:bCs/>
                <w:color w:val="FFFFFF"/>
                <w:sz w:val="18"/>
                <w:szCs w:val="18"/>
              </w:rPr>
              <w:t xml:space="preserve">Salarié</w:t>
            </w:r>
          </w:p>
        </w:tc>
        <w:tc>
          <w:tcPr>
            <w:tcW w:type="dxa" w:w="2250"/>
            <w:shd w:fill="1F6F6B" w:val="clear"/>
          </w:tcPr>
          <w:p>
            <w:r>
              <w:rPr>
                <w:b/>
                <w:bCs/>
                <w:color w:val="FFFFFF"/>
                <w:sz w:val="18"/>
                <w:szCs w:val="18"/>
              </w:rPr>
              <w:t xml:space="preserve">Circonstances</w:t>
            </w:r>
          </w:p>
        </w:tc>
        <w:tc>
          <w:tcPr>
            <w:tcW w:type="dxa" w:w="2250"/>
            <w:shd w:fill="1F6F6B" w:val="clear"/>
          </w:tcPr>
          <w:p>
            <w:r>
              <w:rPr>
                <w:b/>
                <w:bCs/>
                <w:color w:val="FFFFFF"/>
                <w:sz w:val="18"/>
                <w:szCs w:val="18"/>
              </w:rPr>
              <w:t xml:space="preserve">Soins donnés</w:t>
            </w:r>
          </w:p>
        </w:tc>
      </w:tr>
      <w:tr>
        <w:tc>
          <w:tcPr>
            <w:tcW w:type="dxa" w:w="2250"/>
            <w:shd w:fill="F8F9F6" w:val="clear"/>
          </w:tcPr>
          <w:p>
            <w:r>
              <w:rPr>
                <w:sz w:val="18"/>
                <w:szCs w:val="18"/>
              </w:rPr>
              <w:t xml:space="preserve">12/03/2026</w:t>
            </w:r>
          </w:p>
        </w:tc>
        <w:tc>
          <w:tcPr>
            <w:tcW w:type="dxa" w:w="2250"/>
            <w:shd w:fill="F8F9F6" w:val="clear"/>
          </w:tcPr>
          <w:p>
            <w:r>
              <w:rPr>
                <w:sz w:val="18"/>
                <w:szCs w:val="18"/>
              </w:rPr>
              <w:t xml:space="preserve">Martin Paul</w:t>
            </w:r>
          </w:p>
        </w:tc>
        <w:tc>
          <w:tcPr>
            <w:tcW w:type="dxa" w:w="2250"/>
            <w:shd w:fill="F8F9F6" w:val="clear"/>
          </w:tcPr>
          <w:p>
            <w:r>
              <w:rPr>
                <w:sz w:val="18"/>
                <w:szCs w:val="18"/>
              </w:rPr>
              <w:t xml:space="preserve">Petite coupure à la main</w:t>
            </w:r>
          </w:p>
        </w:tc>
        <w:tc>
          <w:tcPr>
            <w:tcW w:type="dxa" w:w="2250"/>
            <w:shd w:fill="F8F9F6" w:val="clear"/>
          </w:tcPr>
          <w:p>
            <w:r>
              <w:rPr>
                <w:sz w:val="18"/>
                <w:szCs w:val="18"/>
              </w:rPr>
              <w:t xml:space="preserve">Pansement</w:t>
            </w:r>
          </w:p>
        </w:tc>
      </w:tr>
    </w:tbl>
    <w:p>
      <w:pPr>
        <w:spacing w:after="160"/>
      </w:pPr>
    </w:p>
    <w:p>
      <w:pPr>
        <w:pStyle w:val="Heading3"/>
        <w:spacing w:after="80" w:before="220"/>
      </w:pPr>
      <w:r>
        <w:rPr>
          <w:b/>
          <w:bCs/>
          <w:color w:val="17242E"/>
          <w:sz w:val="24"/>
          <w:szCs w:val="24"/>
        </w:rPr>
        <w:t xml:space="preserve">Entretiens professionnels (réforme en cours)</w:t>
      </w:r>
    </w:p>
    <w:p>
      <w:pPr>
        <w:spacing w:after="120"/>
      </w:pPr>
      <w:r>
        <w:rPr>
          <w:i w:val="false"/>
          <w:iCs w:val="false"/>
          <w:color w:val="333333"/>
          <w:sz w:val="21"/>
          <w:szCs w:val="21"/>
        </w:rPr>
        <w:t xml:space="preserve">Jusqu'ici tous les 2 ans, avec un bilan complet tous les 6 ans. À partir du 1er octobre 2026, ce dispositif est remplacé par l'entretien de parcours professionnel (EPP), tous les 4 ans — à vérifier selon la date de votre audit.</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Élément abordé</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Souhaits d'évolution</w:t>
            </w:r>
          </w:p>
        </w:tc>
        <w:tc>
          <w:tcPr>
            <w:tcW w:type="dxa" w:w="4500"/>
            <w:shd w:fill="F8F9F6" w:val="clear"/>
          </w:tcPr>
          <w:p>
            <w:r>
              <w:rPr>
                <w:sz w:val="18"/>
                <w:szCs w:val="18"/>
              </w:rPr>
              <w:t xml:space="preserve">Formation envisagée, mobilité interne</w:t>
            </w:r>
          </w:p>
        </w:tc>
      </w:tr>
      <w:tr>
        <w:tc>
          <w:tcPr>
            <w:tcW w:type="dxa" w:w="4500"/>
            <w:shd w:fill="F8F9F6" w:val="clear"/>
          </w:tcPr>
          <w:p>
            <w:r>
              <w:rPr>
                <w:sz w:val="18"/>
                <w:szCs w:val="18"/>
              </w:rPr>
              <w:t xml:space="preserve">Compte-rendu signé</w:t>
            </w:r>
          </w:p>
        </w:tc>
        <w:tc>
          <w:tcPr>
            <w:tcW w:type="dxa" w:w="4500"/>
            <w:shd w:fill="F8F9F6" w:val="clear"/>
          </w:tcPr>
          <w:p>
            <w:r>
              <w:rPr>
                <w:sz w:val="18"/>
                <w:szCs w:val="18"/>
              </w:rPr>
              <w:t xml:space="preserve">Par le salarié et l'employeur</w:t>
            </w:r>
          </w:p>
        </w:tc>
      </w:tr>
    </w:tbl>
    <w:p>
      <w:pPr>
        <w:spacing w:after="140"/>
      </w:pPr>
      <w:r>
        <w:rPr>
          <w:color w:val="4B5A5C"/>
          <w:sz w:val="19"/>
          <w:szCs w:val="19"/>
        </w:rPr>
        <w:t xml:space="preserve">Source officielle : </w:t>
      </w:r>
      <w:hyperlink w:history="1" r:id="rIddmw_tepxrm4elcvio96ke">
        <w:r>
          <w:rPr>
            <w:color w:val="1F6F6B"/>
            <w:sz w:val="19"/>
            <w:szCs w:val="19"/>
            <w:u w:val="single"/>
          </w:rPr>
          <w:t xml:space="preserve">https://www.service-public.gouv.fr/particuliers/vosdroits/F32040</w:t>
        </w:r>
      </w:hyperlink>
    </w:p>
    <w:p>
      <w:pPr>
        <w:spacing w:after="160"/>
      </w:pPr>
    </w:p>
    <w:p>
      <w:pPr>
        <w:pStyle w:val="Heading3"/>
        <w:spacing w:after="80" w:before="220"/>
      </w:pPr>
      <w:r>
        <w:rPr>
          <w:b/>
          <w:bCs/>
          <w:color w:val="17242E"/>
          <w:sz w:val="24"/>
          <w:szCs w:val="24"/>
        </w:rPr>
        <w:t xml:space="preserve">Contribution à la formation professionnelle et taxe d'apprentissage</w:t>
      </w:r>
    </w:p>
    <w:p>
      <w:pPr>
        <w:spacing w:after="120"/>
      </w:pPr>
      <w:r>
        <w:rPr>
          <w:i w:val="false"/>
          <w:iCs w:val="false"/>
          <w:color w:val="333333"/>
          <w:sz w:val="21"/>
          <w:szCs w:val="21"/>
        </w:rPr>
        <w:t xml:space="preserve">Une contribution unique, collectée par l'URSSAF, dont le taux varie selon l'effectif de l'entreprise. Elle finance la formation professionnelle et l'apprentissage.</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Élément</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Taux applicable</w:t>
            </w:r>
          </w:p>
        </w:tc>
        <w:tc>
          <w:tcPr>
            <w:tcW w:type="dxa" w:w="4500"/>
            <w:shd w:fill="F8F9F6" w:val="clear"/>
          </w:tcPr>
          <w:p>
            <w:r>
              <w:rPr>
                <w:sz w:val="18"/>
                <w:szCs w:val="18"/>
              </w:rPr>
              <w:t xml:space="preserve">Variable selon effectif (à vérifier chaque année)</w:t>
            </w:r>
          </w:p>
        </w:tc>
      </w:tr>
      <w:tr>
        <w:tc>
          <w:tcPr>
            <w:tcW w:type="dxa" w:w="4500"/>
            <w:shd w:fill="F8F9F6" w:val="clear"/>
          </w:tcPr>
          <w:p>
            <w:r>
              <w:rPr>
                <w:sz w:val="18"/>
                <w:szCs w:val="18"/>
              </w:rPr>
              <w:t xml:space="preserve">Base de calcul</w:t>
            </w:r>
          </w:p>
        </w:tc>
        <w:tc>
          <w:tcPr>
            <w:tcW w:type="dxa" w:w="4500"/>
            <w:shd w:fill="F8F9F6" w:val="clear"/>
          </w:tcPr>
          <w:p>
            <w:r>
              <w:rPr>
                <w:sz w:val="18"/>
                <w:szCs w:val="18"/>
              </w:rPr>
              <w:t xml:space="preserve">Masse salariale annuelle brute</w:t>
            </w:r>
          </w:p>
        </w:tc>
      </w:tr>
    </w:tbl>
    <w:p>
      <w:pPr>
        <w:spacing w:after="160"/>
      </w:pPr>
    </w:p>
    <w:p>
      <w:pPr>
        <w:pStyle w:val="Heading3"/>
        <w:spacing w:after="80" w:before="220"/>
      </w:pPr>
      <w:r>
        <w:rPr>
          <w:b/>
          <w:bCs/>
          <w:color w:val="17242E"/>
          <w:sz w:val="24"/>
          <w:szCs w:val="24"/>
        </w:rPr>
        <w:t xml:space="preserve">Médailles du travail, prime de partage de la valeur (facultatif)</w:t>
      </w:r>
    </w:p>
    <w:p>
      <w:pPr>
        <w:spacing w:after="120"/>
      </w:pPr>
      <w:r>
        <w:rPr>
          <w:i w:val="false"/>
          <w:iCs w:val="false"/>
          <w:color w:val="333333"/>
          <w:sz w:val="21"/>
          <w:szCs w:val="21"/>
        </w:rPr>
        <w:t xml:space="preserve">Non obligatoires, mais fréquemment mal maîtrisées lors d'un audit — à vérifier si l'entreprise en verse, et si les règles d'exonération sont bien respectées.</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Dispositif</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Prime de partage de la valeur</w:t>
            </w:r>
          </w:p>
        </w:tc>
        <w:tc>
          <w:tcPr>
            <w:tcW w:type="dxa" w:w="4500"/>
            <w:shd w:fill="F8F9F6" w:val="clear"/>
          </w:tcPr>
          <w:p>
            <w:r>
              <w:rPr>
                <w:sz w:val="18"/>
                <w:szCs w:val="18"/>
              </w:rPr>
              <w:t xml:space="preserve">Montant et conditions d'attribution à documenter</w:t>
            </w:r>
          </w:p>
        </w:tc>
      </w:tr>
    </w:tbl>
    <w:p>
      <w:pPr>
        <w:spacing w:after="160"/>
      </w:pPr>
    </w:p>
    <w:p>
      <w:pPr>
        <w:pStyle w:val="Heading2"/>
        <w:spacing w:after="150" w:before="300"/>
      </w:pPr>
      <w:r>
        <w:rPr>
          <w:b/>
          <w:bCs/>
          <w:color w:val="1F6F6B"/>
        </w:rPr>
        <w:t xml:space="preserve">Vie sociale de l'entreprise</w:t>
      </w:r>
    </w:p>
    <w:p>
      <w:pPr>
        <w:pStyle w:val="Heading3"/>
        <w:spacing w:after="80" w:before="220"/>
      </w:pPr>
      <w:r>
        <w:rPr>
          <w:b/>
          <w:bCs/>
          <w:color w:val="17242E"/>
          <w:sz w:val="24"/>
          <w:szCs w:val="24"/>
        </w:rPr>
        <w:t xml:space="preserve">Procès-verbal d'assemblée générale annuelle</w:t>
      </w:r>
    </w:p>
    <w:p>
      <w:pPr>
        <w:spacing w:after="120"/>
      </w:pPr>
      <w:r>
        <w:rPr>
          <w:i w:val="false"/>
          <w:iCs w:val="false"/>
          <w:color w:val="333333"/>
          <w:sz w:val="21"/>
          <w:szCs w:val="21"/>
        </w:rPr>
        <w:t xml:space="preserve">Pour les SARL, SAS, SA : les associés doivent approuver les comptes chaque année, dans les 6 mois suivant la clôture de l'exercice. La décision est actée dans un procès-verbal, à conserver dans le registre des délibérations.</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Élément du PV</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Date et lieu</w:t>
            </w:r>
          </w:p>
        </w:tc>
        <w:tc>
          <w:tcPr>
            <w:tcW w:type="dxa" w:w="4500"/>
            <w:shd w:fill="F8F9F6" w:val="clear"/>
          </w:tcPr>
          <w:p>
            <w:r>
              <w:rPr>
                <w:sz w:val="18"/>
                <w:szCs w:val="18"/>
              </w:rPr>
              <w:t xml:space="preserve">15/06/2026, siège social</w:t>
            </w:r>
          </w:p>
        </w:tc>
      </w:tr>
      <w:tr>
        <w:tc>
          <w:tcPr>
            <w:tcW w:type="dxa" w:w="4500"/>
            <w:shd w:fill="F8F9F6" w:val="clear"/>
          </w:tcPr>
          <w:p>
            <w:r>
              <w:rPr>
                <w:sz w:val="18"/>
                <w:szCs w:val="18"/>
              </w:rPr>
              <w:t xml:space="preserve">Résolution votée</w:t>
            </w:r>
          </w:p>
        </w:tc>
        <w:tc>
          <w:tcPr>
            <w:tcW w:type="dxa" w:w="4500"/>
            <w:shd w:fill="F8F9F6" w:val="clear"/>
          </w:tcPr>
          <w:p>
            <w:r>
              <w:rPr>
                <w:sz w:val="18"/>
                <w:szCs w:val="18"/>
              </w:rPr>
              <w:t xml:space="preserve">Approbation des comptes de l'exercice 2025</w:t>
            </w:r>
          </w:p>
        </w:tc>
      </w:tr>
    </w:tbl>
    <w:p>
      <w:pPr>
        <w:spacing w:after="140"/>
      </w:pPr>
      <w:r>
        <w:rPr>
          <w:color w:val="4B5A5C"/>
          <w:sz w:val="19"/>
          <w:szCs w:val="19"/>
        </w:rPr>
        <w:t xml:space="preserve">Source officielle : </w:t>
      </w:r>
      <w:hyperlink w:history="1" r:id="rId-38uydpfuwt0gqyfa6xa-">
        <w:r>
          <w:rPr>
            <w:color w:val="1F6F6B"/>
            <w:sz w:val="19"/>
            <w:szCs w:val="19"/>
            <w:u w:val="single"/>
          </w:rPr>
          <w:t xml:space="preserve">https://www.infogreffe.fr/dossiers-thematiques/vie-de-l-entreprise/gerer-l-entreprise/le-proces-verbal-d-assemblee-d-approbation-des-comptes-des-societes-commerciales</w:t>
        </w:r>
      </w:hyperlink>
    </w:p>
    <w:p>
      <w:pPr>
        <w:spacing w:after="160"/>
      </w:pPr>
    </w:p>
    <w:p>
      <w:pPr>
        <w:pStyle w:val="Heading3"/>
        <w:spacing w:after="80" w:before="220"/>
      </w:pPr>
      <w:r>
        <w:rPr>
          <w:b/>
          <w:bCs/>
          <w:color w:val="17242E"/>
          <w:sz w:val="24"/>
          <w:szCs w:val="24"/>
        </w:rPr>
        <w:t xml:space="preserve">Registre des délibérations / décisions</w:t>
      </w:r>
    </w:p>
    <w:p>
      <w:pPr>
        <w:spacing w:after="120"/>
      </w:pPr>
      <w:r>
        <w:rPr>
          <w:i w:val="false"/>
          <w:iCs w:val="false"/>
          <w:color w:val="333333"/>
          <w:sz w:val="21"/>
          <w:szCs w:val="21"/>
        </w:rPr>
        <w:t xml:space="preserve">Un registre légal (papier coté et paraphé, ou dématérialisé conforme) où sont consignées toutes les décisions collectives des associés ou actionnaires.</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Date</w:t>
            </w:r>
          </w:p>
        </w:tc>
        <w:tc>
          <w:tcPr>
            <w:tcW w:type="dxa" w:w="4500"/>
            <w:shd w:fill="1F6F6B" w:val="clear"/>
          </w:tcPr>
          <w:p>
            <w:r>
              <w:rPr>
                <w:b/>
                <w:bCs/>
                <w:color w:val="FFFFFF"/>
                <w:sz w:val="18"/>
                <w:szCs w:val="18"/>
              </w:rPr>
              <w:t xml:space="preserve">Décision</w:t>
            </w:r>
          </w:p>
        </w:tc>
      </w:tr>
      <w:tr>
        <w:tc>
          <w:tcPr>
            <w:tcW w:type="dxa" w:w="4500"/>
            <w:shd w:fill="F8F9F6" w:val="clear"/>
          </w:tcPr>
          <w:p>
            <w:r>
              <w:rPr>
                <w:sz w:val="18"/>
                <w:szCs w:val="18"/>
              </w:rPr>
              <w:t xml:space="preserve">15/06/2026</w:t>
            </w:r>
          </w:p>
        </w:tc>
        <w:tc>
          <w:tcPr>
            <w:tcW w:type="dxa" w:w="4500"/>
            <w:shd w:fill="F8F9F6" w:val="clear"/>
          </w:tcPr>
          <w:p>
            <w:r>
              <w:rPr>
                <w:sz w:val="18"/>
                <w:szCs w:val="18"/>
              </w:rPr>
              <w:t xml:space="preserve">Approbation des comptes annuels</w:t>
            </w:r>
          </w:p>
        </w:tc>
      </w:tr>
      <w:tr>
        <w:tc>
          <w:tcPr>
            <w:tcW w:type="dxa" w:w="4500"/>
            <w:shd w:fill="F8F9F6" w:val="clear"/>
          </w:tcPr>
          <w:p>
            <w:r>
              <w:rPr>
                <w:sz w:val="18"/>
                <w:szCs w:val="18"/>
              </w:rPr>
              <w:t xml:space="preserve">20/09/2026</w:t>
            </w:r>
          </w:p>
        </w:tc>
        <w:tc>
          <w:tcPr>
            <w:tcW w:type="dxa" w:w="4500"/>
            <w:shd w:fill="F8F9F6" w:val="clear"/>
          </w:tcPr>
          <w:p>
            <w:r>
              <w:rPr>
                <w:sz w:val="18"/>
                <w:szCs w:val="18"/>
              </w:rPr>
              <w:t xml:space="preserve">Nomination d'un nouveau gérant</w:t>
            </w:r>
          </w:p>
        </w:tc>
      </w:tr>
    </w:tbl>
    <w:p>
      <w:pPr>
        <w:spacing w:after="160"/>
      </w:pPr>
    </w:p>
    <w:p>
      <w:pPr>
        <w:pStyle w:val="Heading3"/>
        <w:spacing w:after="80" w:before="220"/>
      </w:pPr>
      <w:r>
        <w:rPr>
          <w:b/>
          <w:bCs/>
          <w:color w:val="17242E"/>
          <w:sz w:val="24"/>
          <w:szCs w:val="24"/>
        </w:rPr>
        <w:t xml:space="preserve">Dépôt des comptes annuels au greffe</w:t>
      </w:r>
    </w:p>
    <w:p>
      <w:pPr>
        <w:spacing w:after="120"/>
      </w:pPr>
      <w:r>
        <w:rPr>
          <w:i w:val="false"/>
          <w:iCs w:val="false"/>
          <w:color w:val="333333"/>
          <w:sz w:val="21"/>
          <w:szCs w:val="21"/>
        </w:rPr>
        <w:t xml:space="preserve">Une fois les comptes approuvés en assemblée, ils doivent être déposés au greffe du tribunal de commerce dans le mois qui suit (2 mois en cas de dépôt électronique).</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Document déposé</w:t>
            </w:r>
          </w:p>
        </w:tc>
        <w:tc>
          <w:tcPr>
            <w:tcW w:type="dxa" w:w="4500"/>
            <w:shd w:fill="1F6F6B" w:val="clear"/>
          </w:tcPr>
          <w:p>
            <w:r>
              <w:rPr>
                <w:b/>
                <w:bCs/>
                <w:color w:val="FFFFFF"/>
                <w:sz w:val="18"/>
                <w:szCs w:val="18"/>
              </w:rPr>
              <w:t xml:space="preserve">Délai</w:t>
            </w:r>
          </w:p>
        </w:tc>
      </w:tr>
      <w:tr>
        <w:tc>
          <w:tcPr>
            <w:tcW w:type="dxa" w:w="4500"/>
            <w:shd w:fill="F8F9F6" w:val="clear"/>
          </w:tcPr>
          <w:p>
            <w:r>
              <w:rPr>
                <w:sz w:val="18"/>
                <w:szCs w:val="18"/>
              </w:rPr>
              <w:t xml:space="preserve">Bilan, compte de résultat, annexe</w:t>
            </w:r>
          </w:p>
        </w:tc>
        <w:tc>
          <w:tcPr>
            <w:tcW w:type="dxa" w:w="4500"/>
            <w:shd w:fill="F8F9F6" w:val="clear"/>
          </w:tcPr>
          <w:p>
            <w:r>
              <w:rPr>
                <w:sz w:val="18"/>
                <w:szCs w:val="18"/>
              </w:rPr>
              <w:t xml:space="preserve">1 mois après l'AG (2 mois en ligne)</w:t>
            </w:r>
          </w:p>
        </w:tc>
      </w:tr>
    </w:tbl>
    <w:p>
      <w:pPr>
        <w:spacing w:after="140"/>
      </w:pPr>
      <w:r>
        <w:rPr>
          <w:color w:val="4B5A5C"/>
          <w:sz w:val="19"/>
          <w:szCs w:val="19"/>
        </w:rPr>
        <w:t xml:space="preserve">Source officielle : </w:t>
      </w:r>
      <w:hyperlink w:history="1" r:id="rIdlqzkbduj7jxr6kcszh1vy">
        <w:r>
          <w:rPr>
            <w:color w:val="1F6F6B"/>
            <w:sz w:val="19"/>
            <w:szCs w:val="19"/>
            <w:u w:val="single"/>
          </w:rPr>
          <w:t xml:space="preserve">https://entreprendre.service-public.gouv.fr/vosdroits/F31214</w:t>
        </w:r>
      </w:hyperlink>
    </w:p>
    <w:p>
      <w:pPr>
        <w:spacing w:after="160"/>
      </w:pPr>
    </w:p>
    <w:p>
      <w:pPr>
        <w:pStyle w:val="Heading3"/>
        <w:spacing w:after="80" w:before="220"/>
      </w:pPr>
      <w:r>
        <w:rPr>
          <w:b/>
          <w:bCs/>
          <w:color w:val="17242E"/>
          <w:sz w:val="24"/>
          <w:szCs w:val="24"/>
        </w:rPr>
        <w:t xml:space="preserve">Registre des bénéficiaires effectifs</w:t>
      </w:r>
    </w:p>
    <w:p>
      <w:pPr>
        <w:spacing w:after="120"/>
      </w:pPr>
      <w:r>
        <w:rPr>
          <w:i w:val="false"/>
          <w:iCs w:val="false"/>
          <w:color w:val="333333"/>
          <w:sz w:val="21"/>
          <w:szCs w:val="21"/>
        </w:rPr>
        <w:t xml:space="preserve">Une déclaration au greffe du tribunal de commerce, indiquant qui sont les personnes qui détiennent ou contrôlent réellement la société, obligatoire pour la plupart des sociétés.</w:t>
      </w:r>
    </w:p>
    <w:tbl>
      <w:tblPr>
        <w:tblW w:type="dxa" w:w="9000"/>
        <w:tblBorders>
          <w:top w:val="single" w:color="D7DAD2" w:sz="2"/>
          <w:left w:val="single" w:color="D7DAD2" w:sz="2"/>
          <w:bottom w:val="single" w:color="D7DAD2" w:sz="2"/>
          <w:right w:val="single" w:color="D7DAD2" w:sz="2"/>
          <w:insideH w:val="single" w:color="D7DAD2" w:sz="2"/>
          <w:insideV w:val="single" w:color="D7DAD2" w:sz="2"/>
        </w:tblBorders>
      </w:tblPr>
      <w:tblGrid>
        <w:gridCol w:w="4500"/>
        <w:gridCol w:w="4500"/>
      </w:tblGrid>
      <w:tr>
        <w:trPr>
          <w:tblHeader/>
        </w:trPr>
        <w:tc>
          <w:tcPr>
            <w:tcW w:type="dxa" w:w="4500"/>
            <w:shd w:fill="1F6F6B" w:val="clear"/>
          </w:tcPr>
          <w:p>
            <w:r>
              <w:rPr>
                <w:b/>
                <w:bCs/>
                <w:color w:val="FFFFFF"/>
                <w:sz w:val="18"/>
                <w:szCs w:val="18"/>
              </w:rPr>
              <w:t xml:space="preserve">Élément déclaré</w:t>
            </w:r>
          </w:p>
        </w:tc>
        <w:tc>
          <w:tcPr>
            <w:tcW w:type="dxa" w:w="4500"/>
            <w:shd w:fill="1F6F6B" w:val="clear"/>
          </w:tcPr>
          <w:p>
            <w:r>
              <w:rPr>
                <w:b/>
                <w:bCs/>
                <w:color w:val="FFFFFF"/>
                <w:sz w:val="18"/>
                <w:szCs w:val="18"/>
              </w:rPr>
              <w:t xml:space="preserve">Exemple</w:t>
            </w:r>
          </w:p>
        </w:tc>
      </w:tr>
      <w:tr>
        <w:tc>
          <w:tcPr>
            <w:tcW w:type="dxa" w:w="4500"/>
            <w:shd w:fill="F8F9F6" w:val="clear"/>
          </w:tcPr>
          <w:p>
            <w:r>
              <w:rPr>
                <w:sz w:val="18"/>
                <w:szCs w:val="18"/>
              </w:rPr>
              <w:t xml:space="preserve">Bénéficiaire effectif</w:t>
            </w:r>
          </w:p>
        </w:tc>
        <w:tc>
          <w:tcPr>
            <w:tcW w:type="dxa" w:w="4500"/>
            <w:shd w:fill="F8F9F6" w:val="clear"/>
          </w:tcPr>
          <w:p>
            <w:r>
              <w:rPr>
                <w:sz w:val="18"/>
                <w:szCs w:val="18"/>
              </w:rPr>
              <w:t xml:space="preserve">Nom du dirigeant détenant plus de 25% des parts</w:t>
            </w:r>
          </w:p>
        </w:tc>
      </w:tr>
    </w:tbl>
    <w:p>
      <w:pPr>
        <w:spacing w:after="160"/>
      </w:pPr>
    </w:p>
    <w:p>
      <w:r>
        <w:br w:type="page"/>
      </w:r>
    </w:p>
    <w:p>
      <w:pPr>
        <w:pStyle w:val="Heading1"/>
        <w:spacing w:after="200" w:before="400"/>
      </w:pPr>
      <w:r>
        <w:rPr>
          <w:b/>
          <w:bCs/>
          <w:color w:val="17242E"/>
        </w:rPr>
        <w:t xml:space="preserve">Rappel important</w:t>
      </w:r>
    </w:p>
    <w:p>
      <w:pPr>
        <w:spacing w:after="120"/>
      </w:pPr>
      <w:r>
        <w:rPr>
          <w:i w:val="false"/>
          <w:iCs w:val="false"/>
          <w:color w:val="333333"/>
          <w:sz w:val="21"/>
          <w:szCs w:val="21"/>
        </w:rPr>
        <w:t xml:space="preserve">Ce guide couvre les obligations les plus fréquemment auditées — pas l'intégralité du droit social et du droit des sociétés. Certaines obligations dépendent de votre forme juridique (SARL, SAS, entreprise individuelle...), de votre secteur (habilitations, licences spécifiques) ou de votre convention collective.</w:t>
      </w:r>
    </w:p>
    <w:p>
      <w:pPr>
        <w:spacing w:after="120"/>
      </w:pPr>
      <w:r>
        <w:rPr>
          <w:i w:val="false"/>
          <w:iCs w:val="false"/>
          <w:color w:val="333333"/>
          <w:sz w:val="21"/>
          <w:szCs w:val="21"/>
        </w:rPr>
        <w:t xml:space="preserve">Utilisez ce guide comme point de départ, puis l'outil d'audit Simplika pour identifier précisément les obligations qui s'appliquent à votre entreprise, avant de faire valider vos choix par un professionnel.</w:t>
      </w:r>
    </w:p>
    <w:p>
      <w:pPr>
        <w:pBdr>
          <w:bottom w:val="single" w:color="D7DAD2" w:sz="6" w:space="8"/>
        </w:pBdr>
        <w:spacing w:after="200"/>
      </w:pPr>
    </w:p>
    <w:p>
      <w:pPr>
        <w:spacing w:before="200"/>
      </w:pPr>
      <w:r>
        <w:rPr>
          <w:color w:val="4B5A5C"/>
          <w:sz w:val="18"/>
          <w:szCs w:val="18"/>
        </w:rPr>
        <w:t xml:space="preserve">Simplika — contact.simplika@gmail.com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jcwtnzmo62qnd_8p7prd" Type="http://schemas.openxmlformats.org/officeDocument/2006/relationships/hyperlink" Target="https://www.urssaf.fr/accueil/employeur/embaucher-gerer-salaries/embaucher/declaration-prealable-embauche.html" TargetMode="External"/><Relationship Id="rId2l1izd-hljczdxziyxln6" Type="http://schemas.openxmlformats.org/officeDocument/2006/relationships/hyperlink" Target="https://entreprendre.service-public.gouv.fr/vosdroits/F1784" TargetMode="External"/><Relationship Id="rId_4uyfnuwkr4k6yklhlpvz" Type="http://schemas.openxmlformats.org/officeDocument/2006/relationships/hyperlink" Target="https://entreprendre.service-public.gouv.fr/vosdroits/F23107" TargetMode="External"/><Relationship Id="rIdtxmkgk5qkksm4qymodlmy" Type="http://schemas.openxmlformats.org/officeDocument/2006/relationships/hyperlink" Target="https://travail-emploi.gouv.fr/les-services-de-prevention-et-de-sante-au-travail-autonomes-et-interentreprises" TargetMode="External"/><Relationship Id="rIdqlwuzygx11iydbczcaomv" Type="http://schemas.openxmlformats.org/officeDocument/2006/relationships/hyperlink" Target="https://entreprendre.service-public.gouv.fr/vosdroits/F33754" TargetMode="External"/><Relationship Id="rIdlk6nx1ijy_jjqzqcbnyuc" Type="http://schemas.openxmlformats.org/officeDocument/2006/relationships/hyperlink" Target="https://www.urssaf.fr/accueil/employeur/declarer-payer/dsn.html" TargetMode="External"/><Relationship Id="rIddmw_tepxrm4elcvio96ke" Type="http://schemas.openxmlformats.org/officeDocument/2006/relationships/hyperlink" Target="https://www.service-public.gouv.fr/particuliers/vosdroits/F32040" TargetMode="External"/><Relationship Id="rId-38uydpfuwt0gqyfa6xa-" Type="http://schemas.openxmlformats.org/officeDocument/2006/relationships/hyperlink" Target="https://www.infogreffe.fr/dossiers-thematiques/vie-de-l-entreprise/gerer-l-entreprise/le-proces-verbal-d-assemblee-d-approbation-des-comptes-des-societes-commerciales" TargetMode="External"/><Relationship Id="rIdlqzkbduj7jxr6kcszh1vy" Type="http://schemas.openxmlformats.org/officeDocument/2006/relationships/hyperlink" Target="https://entreprendre.service-public.gouv.fr/vosdroits/F31214"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2026-08-16T02:31:34.008Z</dcterms:created>
  <dcterms:modified xsi:type="dcterms:W3CDTF">2026-08-16T02:31:34.023Z</dcterms:modified>
</cp:coreProperties>
</file>

<file path=docProps/custom.xml><?xml version="1.0" encoding="utf-8"?>
<Properties xmlns="http://schemas.openxmlformats.org/officeDocument/2006/custom-properties" xmlns:vt="http://schemas.openxmlformats.org/officeDocument/2006/docPropsVTypes"/>
</file>