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6F6B"/>
          <w:sz w:val="28"/>
          <w:szCs w:val="28"/>
        </w:rPr>
        <w:t xml:space="preserve">Simplika</w:t>
      </w:r>
    </w:p>
    <w:p>
      <w:pPr>
        <w:spacing w:after="300"/>
      </w:pPr>
      <w:r>
        <w:rPr>
          <w:i/>
          <w:iCs/>
          <w:color w:val="4B5A5C"/>
          <w:sz w:val="18"/>
          <w:szCs w:val="18"/>
        </w:rPr>
        <w:t xml:space="preserve">Checklist des affichages obligatoires — à imprimer et cocher</w:t>
      </w:r>
    </w:p>
    <w:p>
      <w:pPr>
        <w:pStyle w:val="Heading1"/>
        <w:spacing w:after="160" w:before="200"/>
      </w:pPr>
      <w:r>
        <w:rPr>
          <w:b/>
          <w:bCs/>
          <w:color w:val="17242E"/>
        </w:rPr>
        <w:t xml:space="preserve">Checklist des affichages obligatoires</w:t>
      </w:r>
    </w:p>
    <w:p>
      <w:pPr>
        <w:spacing w:after="120"/>
      </w:pPr>
      <w:r>
        <w:rPr>
          <w:i w:val="false"/>
          <w:iCs w:val="false"/>
          <w:color w:val="222222"/>
          <w:sz w:val="21"/>
          <w:szCs w:val="21"/>
        </w:rPr>
        <w:t xml:space="preserve">Obligatoires dès le premier salarié. Un simple panneau dans un lieu de passage (salle de pause, couloir, entrée des locaux) suffit — l'essentiel est que chaque salarié puisse les consulter facilement.</w:t>
      </w:r>
    </w:p>
    <w:tbl>
      <w:tblPr>
        <w:tblW w:type="dxa" w:w="9400"/>
        <w:tblBorders>
          <w:top w:val="single" w:color="D7DAD2" w:sz="2"/>
          <w:left w:val="single" w:color="D7DAD2" w:sz="2"/>
          <w:bottom w:val="single" w:color="D7DAD2" w:sz="2"/>
          <w:right w:val="single" w:color="D7DAD2" w:sz="2"/>
          <w:insideH w:val="single" w:color="D7DAD2" w:sz="2"/>
          <w:insideV w:val="single" w:color="D7DAD2" w:sz="2"/>
        </w:tblBorders>
      </w:tblPr>
      <w:tblGrid>
        <w:gridCol w:w="700"/>
        <w:gridCol w:w="4500"/>
        <w:gridCol w:w="4200"/>
      </w:tblGrid>
      <w:tr>
        <w:trPr>
          <w:tblHeader/>
        </w:trPr>
        <w:tc>
          <w:tcPr>
            <w:tcW w:type="dxa" w:w="700"/>
            <w:shd w:fill="1F6F6B" w:val="clear"/>
          </w:tcPr>
          <w:p>
            <w:r>
              <w:rPr>
                <w:b/>
                <w:bCs/>
                <w:color w:val="FFFFFF"/>
              </w:rPr>
              <w:t xml:space="preserve">☐</w:t>
            </w:r>
          </w:p>
        </w:tc>
        <w:tc>
          <w:tcPr>
            <w:tcW w:type="dxa" w:w="4500"/>
            <w:shd w:fill="1F6F6B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Affichage obligatoire</w:t>
            </w:r>
          </w:p>
        </w:tc>
        <w:tc>
          <w:tcPr>
            <w:tcW w:type="dxa" w:w="4200"/>
            <w:shd w:fill="1F6F6B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Où trouver l'information</w:t>
            </w:r>
          </w:p>
        </w:tc>
      </w:tr>
      <w:tr>
        <w:tc>
          <w:tcPr>
            <w:tcW w:type="dxa" w:w="700"/>
            <w:shd w:fill="F8F9F6" w:val="clear"/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4500"/>
            <w:shd w:fill="F8F9F6" w:val="clear"/>
          </w:tcPr>
          <w:p>
            <w:r>
              <w:rPr>
                <w:b/>
                <w:bCs/>
                <w:sz w:val="19"/>
                <w:szCs w:val="19"/>
              </w:rPr>
              <w:t xml:space="preserve">Coordonnées de l'inspection du travail</w:t>
            </w:r>
          </w:p>
        </w:tc>
        <w:tc>
          <w:tcPr>
            <w:tcW w:type="dxa" w:w="4200"/>
            <w:shd w:fill="FFFFFF" w:val="clear"/>
          </w:tcPr>
          <w:p>
            <w:r>
              <w:rPr>
                <w:color w:val="4B5A5C"/>
                <w:sz w:val="18"/>
                <w:szCs w:val="18"/>
              </w:rPr>
              <w:t xml:space="preserve">Direction régionale (DREETS) compétente pour votre département — à rechercher sur travail-emploi.gouv.fr</w:t>
            </w:r>
          </w:p>
        </w:tc>
      </w:tr>
      <w:tr>
        <w:tc>
          <w:tcPr>
            <w:tcW w:type="dxa" w:w="700"/>
            <w:shd w:fill="F8F9F6" w:val="clear"/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4500"/>
            <w:shd w:fill="F8F9F6" w:val="clear"/>
          </w:tcPr>
          <w:p>
            <w:r>
              <w:rPr>
                <w:b/>
                <w:bCs/>
                <w:sz w:val="19"/>
                <w:szCs w:val="19"/>
              </w:rPr>
              <w:t xml:space="preserve">Coordonnées du service de santé au travail</w:t>
            </w:r>
          </w:p>
        </w:tc>
        <w:tc>
          <w:tcPr>
            <w:tcW w:type="dxa" w:w="4200"/>
            <w:shd w:fill="FFFFFF" w:val="clear"/>
          </w:tcPr>
          <w:p>
            <w:r>
              <w:rPr>
                <w:color w:val="4B5A5C"/>
                <w:sz w:val="18"/>
                <w:szCs w:val="18"/>
              </w:rPr>
              <w:t xml:space="preserve">Fournies par le service auquel votre entreprise est affiliée (SPST)</w:t>
            </w:r>
          </w:p>
        </w:tc>
      </w:tr>
      <w:tr>
        <w:tc>
          <w:tcPr>
            <w:tcW w:type="dxa" w:w="700"/>
            <w:shd w:fill="F8F9F6" w:val="clear"/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4500"/>
            <w:shd w:fill="F8F9F6" w:val="clear"/>
          </w:tcPr>
          <w:p>
            <w:r>
              <w:rPr>
                <w:b/>
                <w:bCs/>
                <w:sz w:val="19"/>
                <w:szCs w:val="19"/>
              </w:rPr>
              <w:t xml:space="preserve">Horaires collectifs de travail</w:t>
            </w:r>
          </w:p>
        </w:tc>
        <w:tc>
          <w:tcPr>
            <w:tcW w:type="dxa" w:w="4200"/>
            <w:shd w:fill="FFFFFF" w:val="clear"/>
          </w:tcPr>
          <w:p>
            <w:r>
              <w:rPr>
                <w:color w:val="4B5A5C"/>
                <w:sz w:val="18"/>
                <w:szCs w:val="18"/>
              </w:rPr>
              <w:t xml:space="preserve">Établis par vos soins (heures de début/fin, pauses) — à afficher si horaire collectif</w:t>
            </w:r>
          </w:p>
        </w:tc>
      </w:tr>
      <w:tr>
        <w:tc>
          <w:tcPr>
            <w:tcW w:type="dxa" w:w="700"/>
            <w:shd w:fill="F8F9F6" w:val="clear"/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4500"/>
            <w:shd w:fill="F8F9F6" w:val="clear"/>
          </w:tcPr>
          <w:p>
            <w:r>
              <w:rPr>
                <w:b/>
                <w:bCs/>
                <w:sz w:val="19"/>
                <w:szCs w:val="19"/>
              </w:rPr>
              <w:t xml:space="preserve">Consignes de sécurité incendie et évacuation</w:t>
            </w:r>
          </w:p>
        </w:tc>
        <w:tc>
          <w:tcPr>
            <w:tcW w:type="dxa" w:w="4200"/>
            <w:shd w:fill="FFFFFF" w:val="clear"/>
          </w:tcPr>
          <w:p>
            <w:r>
              <w:rPr>
                <w:color w:val="4B5A5C"/>
                <w:sz w:val="18"/>
                <w:szCs w:val="18"/>
              </w:rPr>
              <w:t xml:space="preserve">Plan d'évacuation, point de rassemblement, numéro des secours</w:t>
            </w:r>
          </w:p>
        </w:tc>
      </w:tr>
      <w:tr>
        <w:tc>
          <w:tcPr>
            <w:tcW w:type="dxa" w:w="700"/>
            <w:shd w:fill="F8F9F6" w:val="clear"/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4500"/>
            <w:shd w:fill="F8F9F6" w:val="clear"/>
          </w:tcPr>
          <w:p>
            <w:r>
              <w:rPr>
                <w:b/>
                <w:bCs/>
                <w:sz w:val="19"/>
                <w:szCs w:val="19"/>
              </w:rPr>
              <w:t xml:space="preserve">Interdiction de fumer / vapoter</w:t>
            </w:r>
          </w:p>
        </w:tc>
        <w:tc>
          <w:tcPr>
            <w:tcW w:type="dxa" w:w="4200"/>
            <w:shd w:fill="FFFFFF" w:val="clear"/>
          </w:tcPr>
          <w:p>
            <w:r>
              <w:rPr>
                <w:color w:val="4B5A5C"/>
                <w:sz w:val="18"/>
                <w:szCs w:val="18"/>
              </w:rPr>
              <w:t xml:space="preserve">Pictogramme officiel, disponible sur tabac-info-service.fr</w:t>
            </w:r>
          </w:p>
        </w:tc>
      </w:tr>
      <w:tr>
        <w:tc>
          <w:tcPr>
            <w:tcW w:type="dxa" w:w="700"/>
            <w:shd w:fill="F8F9F6" w:val="clear"/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4500"/>
            <w:shd w:fill="F8F9F6" w:val="clear"/>
          </w:tcPr>
          <w:p>
            <w:r>
              <w:rPr>
                <w:b/>
                <w:bCs/>
                <w:sz w:val="19"/>
                <w:szCs w:val="19"/>
              </w:rPr>
              <w:t xml:space="preserve">Égalité de rémunération femmes-hommes</w:t>
            </w:r>
          </w:p>
        </w:tc>
        <w:tc>
          <w:tcPr>
            <w:tcW w:type="dxa" w:w="4200"/>
            <w:shd w:fill="FFFFFF" w:val="clear"/>
          </w:tcPr>
          <w:p>
            <w:r>
              <w:rPr>
                <w:color w:val="4B5A5C"/>
                <w:sz w:val="18"/>
                <w:szCs w:val="18"/>
              </w:rPr>
              <w:t xml:space="preserve">Articles L3221-1 à L3221-7 du Code du travail — texte à afficher tel quel</w:t>
            </w:r>
          </w:p>
        </w:tc>
      </w:tr>
      <w:tr>
        <w:tc>
          <w:tcPr>
            <w:tcW w:type="dxa" w:w="700"/>
            <w:shd w:fill="F8F9F6" w:val="clear"/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4500"/>
            <w:shd w:fill="F8F9F6" w:val="clear"/>
          </w:tcPr>
          <w:p>
            <w:r>
              <w:rPr>
                <w:b/>
                <w:bCs/>
                <w:sz w:val="19"/>
                <w:szCs w:val="19"/>
              </w:rPr>
              <w:t xml:space="preserve">Interdiction de toute forme de harcèlement (moral et sexuel)</w:t>
            </w:r>
          </w:p>
        </w:tc>
        <w:tc>
          <w:tcPr>
            <w:tcW w:type="dxa" w:w="4200"/>
            <w:shd w:fill="FFFFFF" w:val="clear"/>
          </w:tcPr>
          <w:p>
            <w:r>
              <w:rPr>
                <w:color w:val="4B5A5C"/>
                <w:sz w:val="18"/>
                <w:szCs w:val="18"/>
              </w:rPr>
              <w:t xml:space="preserve">Articles L1152-1 et L1153-1 du Code du travail — texte à afficher tel quel</w:t>
            </w:r>
          </w:p>
        </w:tc>
      </w:tr>
      <w:tr>
        <w:tc>
          <w:tcPr>
            <w:tcW w:type="dxa" w:w="700"/>
            <w:shd w:fill="F8F9F6" w:val="clear"/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4500"/>
            <w:shd w:fill="F8F9F6" w:val="clear"/>
          </w:tcPr>
          <w:p>
            <w:r>
              <w:rPr>
                <w:b/>
                <w:bCs/>
                <w:sz w:val="19"/>
                <w:szCs w:val="19"/>
              </w:rPr>
              <w:t xml:space="preserve">Coordonnées du référent harcèlement sexuel</w:t>
            </w:r>
          </w:p>
        </w:tc>
        <w:tc>
          <w:tcPr>
            <w:tcW w:type="dxa" w:w="4200"/>
            <w:shd w:fill="FFFFFF" w:val="clear"/>
          </w:tcPr>
          <w:p>
            <w:r>
              <w:rPr>
                <w:color w:val="4B5A5C"/>
                <w:sz w:val="18"/>
                <w:szCs w:val="18"/>
              </w:rPr>
              <w:t xml:space="preserve">Obligatoire dès 11 salariés — nom et coordonnées du salarié désigné</w:t>
            </w:r>
          </w:p>
        </w:tc>
      </w:tr>
      <w:tr>
        <w:tc>
          <w:tcPr>
            <w:tcW w:type="dxa" w:w="700"/>
            <w:shd w:fill="F8F9F6" w:val="clear"/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4500"/>
            <w:shd w:fill="F8F9F6" w:val="clear"/>
          </w:tcPr>
          <w:p>
            <w:r>
              <w:rPr>
                <w:b/>
                <w:bCs/>
                <w:sz w:val="19"/>
                <w:szCs w:val="19"/>
              </w:rPr>
              <w:t xml:space="preserve">Convention collective applicable</w:t>
            </w:r>
          </w:p>
        </w:tc>
        <w:tc>
          <w:tcPr>
            <w:tcW w:type="dxa" w:w="4200"/>
            <w:shd w:fill="FFFFFF" w:val="clear"/>
          </w:tcPr>
          <w:p>
            <w:r>
              <w:rPr>
                <w:color w:val="4B5A5C"/>
                <w:sz w:val="18"/>
                <w:szCs w:val="18"/>
              </w:rPr>
              <w:t xml:space="preserve">Intitulé exact + lieu de consultation du texte complet dans l'entreprise</w:t>
            </w:r>
          </w:p>
        </w:tc>
      </w:tr>
      <w:tr>
        <w:tc>
          <w:tcPr>
            <w:tcW w:type="dxa" w:w="700"/>
            <w:shd w:fill="F8F9F6" w:val="clear"/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4500"/>
            <w:shd w:fill="F8F9F6" w:val="clear"/>
          </w:tcPr>
          <w:p>
            <w:r>
              <w:rPr>
                <w:b/>
                <w:bCs/>
                <w:sz w:val="19"/>
                <w:szCs w:val="19"/>
              </w:rPr>
              <w:t xml:space="preserve">Coordonnées des représentants du personnel (CSE)</w:t>
            </w:r>
          </w:p>
        </w:tc>
        <w:tc>
          <w:tcPr>
            <w:tcW w:type="dxa" w:w="4200"/>
            <w:shd w:fill="FFFFFF" w:val="clear"/>
          </w:tcPr>
          <w:p>
            <w:r>
              <w:rPr>
                <w:color w:val="4B5A5C"/>
                <w:sz w:val="18"/>
                <w:szCs w:val="18"/>
              </w:rPr>
              <w:t xml:space="preserve">Si un CSE est en place — noms et moyens de les contacter</w:t>
            </w:r>
          </w:p>
        </w:tc>
      </w:tr>
      <w:tr>
        <w:tc>
          <w:tcPr>
            <w:tcW w:type="dxa" w:w="700"/>
            <w:shd w:fill="F8F9F6" w:val="clear"/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4500"/>
            <w:shd w:fill="F8F9F6" w:val="clear"/>
          </w:tcPr>
          <w:p>
            <w:r>
              <w:rPr>
                <w:b/>
                <w:bCs/>
                <w:sz w:val="19"/>
                <w:szCs w:val="19"/>
              </w:rPr>
              <w:t xml:space="preserve">Ordre des départs en congés payés</w:t>
            </w:r>
          </w:p>
        </w:tc>
        <w:tc>
          <w:tcPr>
            <w:tcW w:type="dxa" w:w="4200"/>
            <w:shd w:fill="FFFFFF" w:val="clear"/>
          </w:tcPr>
          <w:p>
            <w:r>
              <w:rPr>
                <w:color w:val="4B5A5C"/>
                <w:sz w:val="18"/>
                <w:szCs w:val="18"/>
              </w:rPr>
              <w:t xml:space="preserve">Affiché au moins 1 mois avant le départ du premier salarié concerné</w:t>
            </w:r>
          </w:p>
        </w:tc>
      </w:tr>
      <w:tr>
        <w:tc>
          <w:tcPr>
            <w:tcW w:type="dxa" w:w="700"/>
            <w:shd w:fill="F8F9F6" w:val="clear"/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4500"/>
            <w:shd w:fill="F8F9F6" w:val="clear"/>
          </w:tcPr>
          <w:p>
            <w:r>
              <w:rPr>
                <w:b/>
                <w:bCs/>
                <w:sz w:val="19"/>
                <w:szCs w:val="19"/>
              </w:rPr>
              <w:t xml:space="preserve">Document unique d'évaluation des risques (DUERP)</w:t>
            </w:r>
          </w:p>
        </w:tc>
        <w:tc>
          <w:tcPr>
            <w:tcW w:type="dxa" w:w="4200"/>
            <w:shd w:fill="FFFFFF" w:val="clear"/>
          </w:tcPr>
          <w:p>
            <w:r>
              <w:rPr>
                <w:color w:val="4B5A5C"/>
                <w:sz w:val="18"/>
                <w:szCs w:val="18"/>
              </w:rPr>
              <w:t xml:space="preserve">Lieu de consultation à indiquer (le document lui-même n'a pas à être affiché en entier)</w:t>
            </w:r>
          </w:p>
        </w:tc>
      </w:tr>
    </w:tbl>
    <w:p>
      <w:pPr>
        <w:spacing w:after="100" w:before="300"/>
      </w:pPr>
      <w:r>
        <w:rPr>
          <w:i/>
          <w:iCs/>
          <w:color w:val="4B5A5C"/>
          <w:sz w:val="18"/>
          <w:szCs w:val="18"/>
        </w:rPr>
        <w:t xml:space="preserve">Cette liste couvre les affichages les plus fréquemment demandés lors d'un contrôle. Certains secteurs (BTP, restauration, transport...) ont des obligations d'affichage supplémentaires propres à leur activité — à vérifier au cas par cas.</w:t>
      </w:r>
    </w:p>
    <w:p>
      <w:pPr>
        <w:spacing w:before="100"/>
      </w:pPr>
      <w:r>
        <w:rPr>
          <w:i/>
          <w:iCs/>
          <w:color w:val="4B5A5C"/>
          <w:sz w:val="16"/>
          <w:szCs w:val="16"/>
        </w:rPr>
        <w:t xml:space="preserve">Simplika — contact.simplika@gmail.com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2026-08-16T14:07:38.303Z</dcterms:created>
  <dcterms:modified xsi:type="dcterms:W3CDTF">2026-08-16T14:07:38.303Z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