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Manual — Extrator DIRF + Motor Previdenciário V1.2.3</w:t>
      </w:r>
    </w:p>
    <w:p>
      <w:pPr>
        <w:spacing w:after="160"/>
      </w:pPr>
      <w:r>
        <w:t>Versão 1.2.3 — verificação anual por fonte/vínculo, com cálculo e auditoria mantidos competência a competência.</w:t>
      </w:r>
    </w:p>
    <w:p>
      <w:r>
        <w:rPr>
          <w:b/>
          <w:sz w:val="26"/>
        </w:rPr>
        <w:t>1. Novidade principal</w:t>
      </w:r>
    </w:p>
    <w:p>
      <w:pPr>
        <w:spacing w:after="160"/>
      </w:pPr>
      <w:r>
        <w:t>A guia 🔎 Verificação deixou de exigir a seleção de uma única competência para iniciar a análise. O usuário escolhe o ano-calendário e uma fonte/vínculo já selecionado no agrupamento. O sistema carrega automaticamente todas as competências mensais encontradas daquela fonte naquele ano.</w:t>
      </w:r>
    </w:p>
    <w:p>
      <w:r>
        <w:rPr>
          <w:b/>
          <w:sz w:val="26"/>
        </w:rPr>
        <w:t>2. Ano não substitui a competência</w:t>
      </w:r>
    </w:p>
    <w:p>
      <w:pPr>
        <w:spacing w:after="160"/>
      </w:pPr>
      <w:r>
        <w:t>O ano civil é apenas o nível de navegação e consolidação. Cada competência continua identificando sua própria tabela, metodologia e teto. Assim, um ano que contenha mudança de regra não é tratado como se tivesse uma única tabela.</w:t>
      </w:r>
    </w:p>
    <w:p>
      <w:r>
        <w:rPr>
          <w:b/>
          <w:sz w:val="26"/>
        </w:rPr>
        <w:t>3. Fluxo da verificação</w:t>
      </w:r>
    </w:p>
    <w:p>
      <w:pPr>
        <w:spacing w:after="160"/>
      </w:pPr>
      <w:r>
        <w:t>Ano-calendário → Fonte/vínculo → competências encontradas → cálculo mensal → comparação com Previdência Oficial da DIRF → resumo anual → detalhamento por competência.</w:t>
      </w:r>
    </w:p>
    <w:p>
      <w:r>
        <w:rPr>
          <w:b/>
          <w:sz w:val="26"/>
        </w:rPr>
        <w:t>4. Resumo anual</w:t>
      </w:r>
    </w:p>
    <w:p>
      <w:pPr>
        <w:spacing w:after="160"/>
      </w:pPr>
      <w:r>
        <w:t>A tela apresenta quantidade de competências encontradas, remuneração acumulada, Previdência informada na DIRF, contribuição calculada e diferença acumulada. Também informa quantas competências estão compatíveis, para análise, sem comparação ou sem tabela cadastrada.</w:t>
      </w:r>
    </w:p>
    <w:p>
      <w:r>
        <w:rPr>
          <w:b/>
          <w:sz w:val="26"/>
        </w:rPr>
        <w:t>5. Tabela mensal</w:t>
      </w:r>
    </w:p>
    <w:p>
      <w:pPr>
        <w:spacing w:after="160"/>
      </w:pPr>
      <w:r>
        <w:t>A tabela-resumo apresenta Competência, Metodologia, Tabela, Remuneração, Previdência DIRF, Calculada, Diferença e Status. Isso permite localizar rapidamente os meses que precisam de investigação.</w:t>
      </w:r>
    </w:p>
    <w:p>
      <w:r>
        <w:rPr>
          <w:b/>
          <w:sz w:val="26"/>
        </w:rPr>
        <w:t>6. Detalhamento</w:t>
      </w:r>
    </w:p>
    <w:p>
      <w:pPr>
        <w:spacing w:after="160"/>
      </w:pPr>
      <w:r>
        <w:t>Cada competência pode ser expandida. O detalhamento informa metodologia, tabela, teto, fonte normativa e, quando disponível, a comparação com a DIRF. A tabela de faixas mostra limite, alíquota, base na faixa e contribuição.</w:t>
      </w:r>
    </w:p>
    <w:p>
      <w:r>
        <w:rPr>
          <w:b/>
          <w:sz w:val="26"/>
        </w:rPr>
        <w:t>7. Modo manual</w:t>
      </w:r>
    </w:p>
    <w:p>
      <w:pPr>
        <w:spacing w:after="160"/>
      </w:pPr>
      <w:r>
        <w:t>A V1.2.3 mantém a possibilidade de testar valores manualmente na bancada de verificação. A finalidade é validar matematicamente a tabela. Para auditoria da DIRF, a fonte selecionada fornece os valores mensais automaticamente.</w:t>
      </w:r>
    </w:p>
    <w:p>
      <w:r>
        <w:rPr>
          <w:b/>
          <w:sz w:val="26"/>
        </w:rPr>
        <w:t>8. Mudanças dentro do ano</w:t>
      </w:r>
    </w:p>
    <w:p>
      <w:pPr>
        <w:spacing w:after="160"/>
      </w:pPr>
      <w:r>
        <w:t>O sistema respeita mudanças de vigência dentro do mesmo ano. Janeiro e fevereiro de 2020 continuam sujeitos à tabela tradicional; março de 2020 em diante utiliza a tabela progressiva cadastrada. O mesmo princípio é aplicado às duas vigências de 2023.</w:t>
      </w:r>
    </w:p>
    <w:p>
      <w:r>
        <w:rPr>
          <w:b/>
          <w:sz w:val="26"/>
        </w:rPr>
        <w:t>9. Relação com o agrupamento</w:t>
      </w:r>
    </w:p>
    <w:p>
      <w:pPr>
        <w:spacing w:after="160"/>
      </w:pPr>
      <w:r>
        <w:t>Somente fontes selecionadas em 🔗 Agrupamento de vínculos ficam disponíveis na verificação. Fontes não selecionadas continuam no RAW e na auditoria, mas não são usadas nesta camada.</w:t>
      </w:r>
    </w:p>
    <w:p>
      <w:r>
        <w:rPr>
          <w:b/>
          <w:sz w:val="26"/>
        </w:rPr>
        <w:t>10. Estado atual do motor</w:t>
      </w:r>
    </w:p>
    <w:p>
      <w:pPr>
        <w:spacing w:after="160"/>
      </w:pPr>
      <w:r>
        <w:t>A verificação progressiva continua independente do motor principal. As categorias 11% e 20% permanecem no motor conforme a lógica da versão anterior. A categoria PROGRESSIVA ainda é tratada como etapa de validação, especialmente por causa do tratamento de múltiplos vínculos.</w:t>
      </w:r>
    </w:p>
    <w:p>
      <w:r>
        <w:rPr>
          <w:b/>
          <w:sz w:val="26"/>
        </w:rPr>
        <w:t>11. Resultado e interpretação</w:t>
      </w:r>
    </w:p>
    <w:p>
      <w:pPr>
        <w:spacing w:after="160"/>
      </w:pPr>
      <w:r>
        <w:t>COMPATÍVEL significa que o cálculo e a Previdência da DIRF coincidem dentro da tolerância do sistema. DIFERENÇA PARA ANÁLISE significa que os valores não coincidiram. A diferença não constitui, sozinha, conclusão jurídica ou prova de erro.</w:t>
      </w:r>
    </w:p>
    <w:p>
      <w:r>
        <w:rPr>
          <w:b/>
          <w:sz w:val="26"/>
        </w:rPr>
        <w:t>12. Demais guias</w:t>
      </w:r>
    </w:p>
    <w:p>
      <w:pPr>
        <w:spacing w:after="160"/>
      </w:pPr>
      <w:r>
        <w:t>📄 Extração e filtros consulta os dados estruturados sem alterar o RAW. 🔗 Agrupamento define as fontes que participam das etapas posteriores. 🧩 Classificação atribui 11%, 20%, PROGRESSIVA ou NÃO DEFINIDA somente às fontes selecionadas. 🧮 Apuração calcula as categorias atualmente implementadas. 📊 Demonstração apresenta as fontes selecionadas em visão horizontal. ⬇️ Exportação preserva JSON/CSV e os dados de auditoria.</w:t>
      </w:r>
    </w:p>
    <w:p>
      <w:r>
        <w:rPr>
          <w:b/>
          <w:sz w:val="26"/>
        </w:rPr>
        <w:t>13. Princípio de preservação</w:t>
      </w:r>
    </w:p>
    <w:p>
      <w:pPr>
        <w:spacing w:after="160"/>
      </w:pPr>
      <w:r>
        <w:t>Desmarcar uma fonte não exclui seus registros. O RAW continua completo. As camadas de agrupamento, classificação, verificação, apuração e demonstração são filtros/transformações posteriores.</w:t>
      </w:r>
    </w:p>
    <w:p>
      <w:r>
        <w:rPr>
          <w:b/>
          <w:sz w:val="26"/>
        </w:rPr>
        <w:t>14. Próxima etapa</w:t>
      </w:r>
    </w:p>
    <w:p>
      <w:pPr>
        <w:spacing w:after="160"/>
      </w:pPr>
      <w:r>
        <w:t>Usar a V1.2.3 com DIRFs reais, selecionar uma fonte com vários meses e Previdência Oficial e verificar o resumo anual e os detalhes mensais. Somente depois da validação dos resultados a progressiva deverá ser incorporada ao motor principal.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