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1"/>
        <w:rPr>
          <w:rFonts w:ascii="Times New Roman"/>
        </w:rPr>
      </w:pPr>
    </w:p>
    <w:p>
      <w:pPr>
        <w:pStyle w:val="Heading1"/>
        <w:jc w:val="center"/>
      </w:pPr>
      <w:r>
        <w:rPr/>
        <w:t>MINISTÉRIO</w:t>
      </w:r>
      <w:r>
        <w:rPr>
          <w:spacing w:val="-10"/>
        </w:rPr>
        <w:t> </w:t>
      </w:r>
      <w:r>
        <w:rPr/>
        <w:t>DA</w:t>
      </w:r>
      <w:r>
        <w:rPr>
          <w:spacing w:val="-7"/>
        </w:rPr>
        <w:t> </w:t>
      </w:r>
      <w:r>
        <w:rPr>
          <w:spacing w:val="-4"/>
        </w:rPr>
        <w:t>SAÚDE</w:t>
      </w:r>
    </w:p>
    <w:p>
      <w:pPr>
        <w:spacing w:before="122"/>
        <w:ind w:left="4" w:right="0" w:firstLine="0"/>
        <w:jc w:val="center"/>
        <w:rPr>
          <w:b/>
          <w:sz w:val="20"/>
        </w:rPr>
      </w:pPr>
      <w:r>
        <w:rPr>
          <w:b/>
          <w:sz w:val="20"/>
        </w:rPr>
        <w:t>HOSPITAL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FEDERAL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LAGOA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RIO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JANEIRO</w:t>
      </w:r>
    </w:p>
    <w:p>
      <w:pPr>
        <w:pStyle w:val="BodyText"/>
        <w:spacing w:before="97"/>
        <w:rPr>
          <w:b/>
        </w:rPr>
      </w:pPr>
    </w:p>
    <w:p>
      <w:pPr>
        <w:pStyle w:val="BodyText"/>
        <w:spacing w:line="362" w:lineRule="auto"/>
        <w:ind w:left="140" w:right="3923"/>
      </w:pPr>
      <w:r>
        <w:rPr/>
        <w:t>Processo</w:t>
      </w:r>
      <w:r>
        <w:rPr>
          <w:spacing w:val="-9"/>
        </w:rPr>
        <w:t> </w:t>
      </w:r>
      <w:r>
        <w:rPr/>
        <w:t>Administrativo</w:t>
      </w:r>
      <w:r>
        <w:rPr>
          <w:spacing w:val="-12"/>
        </w:rPr>
        <w:t> </w:t>
      </w:r>
      <w:r>
        <w:rPr/>
        <w:t>nº:</w:t>
      </w:r>
      <w:r>
        <w:rPr>
          <w:spacing w:val="-11"/>
        </w:rPr>
        <w:t> </w:t>
      </w:r>
      <w:r>
        <w:rPr/>
        <w:t>33408.141737/2024-33 Pregão Eletrônico nº: 91020/2025</w:t>
      </w:r>
    </w:p>
    <w:p>
      <w:pPr>
        <w:pStyle w:val="BodyText"/>
        <w:spacing w:line="360" w:lineRule="auto"/>
        <w:ind w:left="140" w:right="5213"/>
      </w:pPr>
      <w:r>
        <w:rPr/>
        <w:t>Ata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Preços</w:t>
      </w:r>
      <w:r>
        <w:rPr>
          <w:spacing w:val="-8"/>
        </w:rPr>
        <w:t> </w:t>
      </w:r>
      <w:r>
        <w:rPr/>
        <w:t>nº:</w:t>
      </w:r>
      <w:r>
        <w:rPr>
          <w:spacing w:val="-7"/>
        </w:rPr>
        <w:t> </w:t>
      </w:r>
      <w:r>
        <w:rPr/>
        <w:t>20/2026 Nota de Empenho nº: 2026NE000460</w:t>
      </w:r>
    </w:p>
    <w:p>
      <w:pPr>
        <w:pStyle w:val="Heading1"/>
        <w:spacing w:line="242" w:lineRule="exact"/>
        <w:ind w:left="140"/>
      </w:pPr>
      <w:r>
        <w:rPr/>
        <w:t>Ref.:</w:t>
      </w:r>
      <w:r>
        <w:rPr>
          <w:spacing w:val="-14"/>
        </w:rPr>
        <w:t> </w:t>
      </w:r>
      <w:r>
        <w:rPr/>
        <w:t>Requerimento</w:t>
      </w:r>
      <w:r>
        <w:rPr>
          <w:spacing w:val="-11"/>
        </w:rPr>
        <w:t> </w:t>
      </w:r>
      <w:r>
        <w:rPr/>
        <w:t>Administrativo</w:t>
      </w:r>
      <w:r>
        <w:rPr>
          <w:spacing w:val="-10"/>
        </w:rPr>
        <w:t> </w:t>
      </w:r>
      <w:r>
        <w:rPr/>
        <w:t>de</w:t>
      </w:r>
      <w:r>
        <w:rPr>
          <w:spacing w:val="-11"/>
        </w:rPr>
        <w:t> </w:t>
      </w:r>
      <w:r>
        <w:rPr/>
        <w:t>Reequilíbrio</w:t>
      </w:r>
      <w:r>
        <w:rPr>
          <w:spacing w:val="-11"/>
        </w:rPr>
        <w:t> </w:t>
      </w:r>
      <w:r>
        <w:rPr/>
        <w:t>Econômico-</w:t>
      </w:r>
      <w:r>
        <w:rPr>
          <w:spacing w:val="-2"/>
        </w:rPr>
        <w:t>Financeiro</w:t>
      </w:r>
    </w:p>
    <w:p>
      <w:pPr>
        <w:pStyle w:val="BodyText"/>
        <w:spacing w:before="243"/>
        <w:rPr>
          <w:b/>
        </w:rPr>
      </w:pPr>
    </w:p>
    <w:p>
      <w:pPr>
        <w:spacing w:before="0"/>
        <w:ind w:left="990" w:right="0" w:firstLine="0"/>
        <w:jc w:val="left"/>
        <w:rPr>
          <w:b/>
          <w:sz w:val="20"/>
        </w:rPr>
      </w:pPr>
      <w:r>
        <w:rPr>
          <w:b/>
          <w:sz w:val="20"/>
        </w:rPr>
        <w:t>MARCK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SERVIÇOS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DISTRIBUIÇÃO DE EQUIPAMENTOS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SEGURANÇA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4"/>
          <w:sz w:val="20"/>
        </w:rPr>
        <w:t> </w:t>
      </w:r>
      <w:r>
        <w:rPr>
          <w:b/>
          <w:sz w:val="20"/>
        </w:rPr>
        <w:t>PRODUTOS</w:t>
      </w:r>
      <w:r>
        <w:rPr>
          <w:b/>
          <w:spacing w:val="3"/>
          <w:sz w:val="20"/>
        </w:rPr>
        <w:t> </w:t>
      </w:r>
      <w:r>
        <w:rPr>
          <w:b/>
          <w:spacing w:val="-4"/>
          <w:sz w:val="20"/>
        </w:rPr>
        <w:t>PARA</w:t>
      </w:r>
    </w:p>
    <w:p>
      <w:pPr>
        <w:pStyle w:val="BodyText"/>
        <w:spacing w:line="360" w:lineRule="auto" w:before="121"/>
        <w:ind w:left="140" w:right="129"/>
        <w:jc w:val="both"/>
      </w:pPr>
      <w:r>
        <w:rPr>
          <w:b/>
        </w:rPr>
        <w:t>SAÚDE</w:t>
      </w:r>
      <w:r>
        <w:rPr>
          <w:b/>
          <w:spacing w:val="-1"/>
        </w:rPr>
        <w:t> </w:t>
      </w:r>
      <w:r>
        <w:rPr>
          <w:b/>
        </w:rPr>
        <w:t>LTDA.</w:t>
      </w:r>
      <w:r>
        <w:rPr/>
        <w:t>, pessoa jurídica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direito privado,</w:t>
      </w:r>
      <w:r>
        <w:rPr>
          <w:spacing w:val="-1"/>
        </w:rPr>
        <w:t> </w:t>
      </w:r>
      <w:r>
        <w:rPr/>
        <w:t>inscrita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/>
        <w:t>CNPJ/MF sob o</w:t>
      </w:r>
      <w:r>
        <w:rPr>
          <w:spacing w:val="-4"/>
        </w:rPr>
        <w:t> </w:t>
      </w:r>
      <w:r>
        <w:rPr/>
        <w:t>nº</w:t>
      </w:r>
      <w:r>
        <w:rPr>
          <w:spacing w:val="-3"/>
        </w:rPr>
        <w:t> </w:t>
      </w:r>
      <w:r>
        <w:rPr/>
        <w:t>37.119.089/0001-10,</w:t>
      </w:r>
      <w:r>
        <w:rPr>
          <w:spacing w:val="-1"/>
        </w:rPr>
        <w:t> </w:t>
      </w:r>
      <w:r>
        <w:rPr/>
        <w:t>com sede</w:t>
      </w:r>
      <w:r>
        <w:rPr>
          <w:spacing w:val="-5"/>
        </w:rPr>
        <w:t> </w:t>
      </w:r>
      <w:r>
        <w:rPr/>
        <w:t>na</w:t>
      </w:r>
      <w:r>
        <w:rPr>
          <w:spacing w:val="-10"/>
        </w:rPr>
        <w:t> </w:t>
      </w:r>
      <w:r>
        <w:rPr/>
        <w:t>Rua</w:t>
      </w:r>
      <w:r>
        <w:rPr>
          <w:spacing w:val="-10"/>
        </w:rPr>
        <w:t> </w:t>
      </w:r>
      <w:r>
        <w:rPr/>
        <w:t>Luiz</w:t>
      </w:r>
      <w:r>
        <w:rPr>
          <w:spacing w:val="-12"/>
        </w:rPr>
        <w:t> </w:t>
      </w:r>
      <w:r>
        <w:rPr/>
        <w:t>Leopoldo</w:t>
      </w:r>
      <w:r>
        <w:rPr>
          <w:spacing w:val="-5"/>
        </w:rPr>
        <w:t> </w:t>
      </w:r>
      <w:r>
        <w:rPr/>
        <w:t>Fernandes</w:t>
      </w:r>
      <w:r>
        <w:rPr>
          <w:spacing w:val="-11"/>
        </w:rPr>
        <w:t> </w:t>
      </w:r>
      <w:r>
        <w:rPr/>
        <w:t>Pinheiro,</w:t>
      </w:r>
      <w:r>
        <w:rPr>
          <w:spacing w:val="-7"/>
        </w:rPr>
        <w:t> </w:t>
      </w:r>
      <w:r>
        <w:rPr/>
        <w:t>nº</w:t>
      </w:r>
      <w:r>
        <w:rPr>
          <w:spacing w:val="-8"/>
        </w:rPr>
        <w:t> </w:t>
      </w:r>
      <w:r>
        <w:rPr/>
        <w:t>555,</w:t>
      </w:r>
      <w:r>
        <w:rPr>
          <w:spacing w:val="-2"/>
        </w:rPr>
        <w:t> </w:t>
      </w:r>
      <w:r>
        <w:rPr/>
        <w:t>sala</w:t>
      </w:r>
      <w:r>
        <w:rPr>
          <w:spacing w:val="-5"/>
        </w:rPr>
        <w:t> </w:t>
      </w:r>
      <w:r>
        <w:rPr/>
        <w:t>802,</w:t>
      </w:r>
      <w:r>
        <w:rPr>
          <w:spacing w:val="-2"/>
        </w:rPr>
        <w:t> </w:t>
      </w:r>
      <w:r>
        <w:rPr/>
        <w:t>Centro,</w:t>
      </w:r>
      <w:r>
        <w:rPr>
          <w:spacing w:val="-7"/>
        </w:rPr>
        <w:t> </w:t>
      </w:r>
      <w:r>
        <w:rPr/>
        <w:t>Niterói/RJ,</w:t>
      </w:r>
      <w:r>
        <w:rPr>
          <w:spacing w:val="-7"/>
        </w:rPr>
        <w:t> </w:t>
      </w:r>
      <w:r>
        <w:rPr/>
        <w:t>CEP</w:t>
      </w:r>
      <w:r>
        <w:rPr>
          <w:spacing w:val="-8"/>
        </w:rPr>
        <w:t> </w:t>
      </w:r>
      <w:r>
        <w:rPr/>
        <w:t>24030-127,</w:t>
      </w:r>
      <w:r>
        <w:rPr>
          <w:spacing w:val="-2"/>
        </w:rPr>
        <w:t> </w:t>
      </w:r>
      <w:r>
        <w:rPr/>
        <w:t>neste ato representada por seus administradores, vem, com o devido acato, perante Vossa Senhoria, com fundamento no art. 37, XXI, da Constituição Federal, no art. 124, II, “d”, da Lei nº 14.133/2021, e nas cláusulas 6.1.1 e 7.2 da Ata de Registro de Preços nº 20/2026, expor e requerer o que se segue.</w:t>
      </w:r>
    </w:p>
    <w:p>
      <w:pPr>
        <w:pStyle w:val="BodyText"/>
        <w:spacing w:before="124"/>
      </w:pPr>
    </w:p>
    <w:p>
      <w:pPr>
        <w:pStyle w:val="Heading1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152"/>
        <w:jc w:val="left"/>
      </w:pPr>
      <w:r>
        <w:rPr/>
        <w:t>DA</w:t>
      </w:r>
      <w:r>
        <w:rPr>
          <w:spacing w:val="-7"/>
        </w:rPr>
        <w:t> </w:t>
      </w:r>
      <w:r>
        <w:rPr/>
        <w:t>CRONOLOGIA</w:t>
      </w:r>
      <w:r>
        <w:rPr>
          <w:spacing w:val="-5"/>
        </w:rPr>
        <w:t> </w:t>
      </w:r>
      <w:r>
        <w:rPr/>
        <w:t>FÁTICA</w:t>
      </w:r>
      <w:r>
        <w:rPr>
          <w:spacing w:val="-8"/>
        </w:rPr>
        <w:t> </w:t>
      </w:r>
      <w:r>
        <w:rPr/>
        <w:t>E</w:t>
      </w:r>
      <w:r>
        <w:rPr>
          <w:spacing w:val="-4"/>
        </w:rPr>
        <w:t> </w:t>
      </w:r>
      <w:r>
        <w:rPr/>
        <w:t>DA</w:t>
      </w:r>
      <w:r>
        <w:rPr>
          <w:spacing w:val="-9"/>
        </w:rPr>
        <w:t> </w:t>
      </w:r>
      <w:r>
        <w:rPr/>
        <w:t>FORMAÇÃO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VÍNCULO</w:t>
      </w:r>
      <w:r>
        <w:rPr>
          <w:spacing w:val="-11"/>
        </w:rPr>
        <w:t> </w:t>
      </w:r>
      <w:r>
        <w:rPr>
          <w:spacing w:val="-2"/>
        </w:rPr>
        <w:t>ADMINISTRATIVO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140" w:right="131" w:firstLine="850"/>
        <w:jc w:val="both"/>
      </w:pPr>
      <w:r>
        <w:rPr/>
        <w:t>A Recorrente é empresa regularmente constituída, atuante no comércio atacadista de instrumentos e materiais médico-hospitalares, cirúrgicos e laboratoriais, possuindo plena capacidade jurídica, técnica e econômico-financeira para contratar com a Administração Pública. Atua há anos na participação de certames licitatórios em todo o território nacional, sempre pautando sua conduta pela legalidade, boa-fé e cumprimento das exigências editalícias.</w:t>
      </w:r>
    </w:p>
    <w:p>
      <w:pPr>
        <w:pStyle w:val="BodyText"/>
        <w:spacing w:line="360" w:lineRule="auto"/>
        <w:ind w:left="140" w:right="132" w:firstLine="850"/>
        <w:jc w:val="both"/>
      </w:pPr>
      <w:r>
        <w:rPr/>
        <w:t>A Requerente sagrou-se vencedora no Pregão</w:t>
      </w:r>
      <w:r>
        <w:rPr>
          <w:spacing w:val="-1"/>
        </w:rPr>
        <w:t> </w:t>
      </w:r>
      <w:r>
        <w:rPr/>
        <w:t>Eletrônico nº 91020/2025, promovido por este Hospital Federal da Lagoa, para o registro de preços de luvas cirúrgicas, o que resultou na assinatura da Ata de Registro de Preços nº 20/2026. Por meio de tal instrumento, foram consignados em favor da peticionária os</w:t>
      </w:r>
      <w:r>
        <w:rPr>
          <w:spacing w:val="-5"/>
        </w:rPr>
        <w:t> </w:t>
      </w:r>
      <w:r>
        <w:rPr/>
        <w:t>itens 03, 04 e</w:t>
      </w:r>
      <w:r>
        <w:rPr>
          <w:spacing w:val="-2"/>
        </w:rPr>
        <w:t> </w:t>
      </w:r>
      <w:r>
        <w:rPr/>
        <w:t>05, todos</w:t>
      </w:r>
      <w:r>
        <w:rPr>
          <w:spacing w:val="-5"/>
        </w:rPr>
        <w:t> </w:t>
      </w:r>
      <w:r>
        <w:rPr/>
        <w:t>relativos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luvas</w:t>
      </w:r>
      <w:r>
        <w:rPr>
          <w:spacing w:val="-5"/>
        </w:rPr>
        <w:t> </w:t>
      </w:r>
      <w:r>
        <w:rPr/>
        <w:t>cirúrgicas, ao</w:t>
      </w:r>
      <w:r>
        <w:rPr>
          <w:spacing w:val="-4"/>
        </w:rPr>
        <w:t> </w:t>
      </w:r>
      <w:r>
        <w:rPr/>
        <w:t>valor</w:t>
      </w:r>
      <w:r>
        <w:rPr>
          <w:spacing w:val="-1"/>
        </w:rPr>
        <w:t> </w:t>
      </w:r>
      <w:r>
        <w:rPr/>
        <w:t>unitário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R$</w:t>
      </w:r>
      <w:r>
        <w:rPr>
          <w:spacing w:val="-4"/>
        </w:rPr>
        <w:t> </w:t>
      </w:r>
      <w:r>
        <w:rPr/>
        <w:t>1,11</w:t>
      </w:r>
      <w:r>
        <w:rPr>
          <w:spacing w:val="-4"/>
        </w:rPr>
        <w:t> </w:t>
      </w:r>
      <w:r>
        <w:rPr/>
        <w:t>(um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/>
        <w:t>e onze centavos).</w:t>
      </w:r>
    </w:p>
    <w:p>
      <w:pPr>
        <w:pStyle w:val="BodyText"/>
        <w:spacing w:line="360" w:lineRule="auto" w:before="1"/>
        <w:ind w:left="140" w:right="132" w:firstLine="850"/>
        <w:jc w:val="both"/>
      </w:pPr>
      <w:r>
        <w:rPr/>
        <w:t>A formulação da proposta de preços da Requerente, como é natural e exigível em qualquer certame licitatório, pautou-se por uma análise criteriosa e responsável da realidade econômica e da conjuntura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mercado</w:t>
      </w:r>
      <w:r>
        <w:rPr>
          <w:spacing w:val="-4"/>
        </w:rPr>
        <w:t> </w:t>
      </w:r>
      <w:r>
        <w:rPr/>
        <w:t>então</w:t>
      </w:r>
      <w:r>
        <w:rPr>
          <w:spacing w:val="-4"/>
        </w:rPr>
        <w:t> </w:t>
      </w:r>
      <w:r>
        <w:rPr/>
        <w:t>vigentes,</w:t>
      </w:r>
      <w:r>
        <w:rPr>
          <w:spacing w:val="-1"/>
        </w:rPr>
        <w:t> </w:t>
      </w:r>
      <w:r>
        <w:rPr/>
        <w:t>considerando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cadeia de</w:t>
      </w:r>
      <w:r>
        <w:rPr>
          <w:spacing w:val="-3"/>
        </w:rPr>
        <w:t> </w:t>
      </w:r>
      <w:r>
        <w:rPr/>
        <w:t>suprimentos,</w:t>
      </w:r>
      <w:r>
        <w:rPr>
          <w:spacing w:val="-1"/>
        </w:rPr>
        <w:t> </w:t>
      </w:r>
      <w:r>
        <w:rPr/>
        <w:t>os</w:t>
      </w:r>
      <w:r>
        <w:rPr>
          <w:spacing w:val="-6"/>
        </w:rPr>
        <w:t> </w:t>
      </w:r>
      <w:r>
        <w:rPr/>
        <w:t>custos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aquisição</w:t>
      </w:r>
      <w:r>
        <w:rPr>
          <w:spacing w:val="-5"/>
        </w:rPr>
        <w:t> </w:t>
      </w:r>
      <w:r>
        <w:rPr/>
        <w:t>de matéria-prima, a logística de</w:t>
      </w:r>
      <w:r>
        <w:rPr>
          <w:spacing w:val="-2"/>
        </w:rPr>
        <w:t> </w:t>
      </w:r>
      <w:r>
        <w:rPr/>
        <w:t>importação e</w:t>
      </w:r>
      <w:r>
        <w:rPr>
          <w:spacing w:val="-2"/>
        </w:rPr>
        <w:t> </w:t>
      </w:r>
      <w:r>
        <w:rPr/>
        <w:t>distribuição e as</w:t>
      </w:r>
      <w:r>
        <w:rPr>
          <w:spacing w:val="-5"/>
        </w:rPr>
        <w:t> </w:t>
      </w:r>
      <w:r>
        <w:rPr/>
        <w:t>demais variáveis que compõem o</w:t>
      </w:r>
      <w:r>
        <w:rPr>
          <w:spacing w:val="-3"/>
        </w:rPr>
        <w:t> </w:t>
      </w:r>
      <w:r>
        <w:rPr/>
        <w:t>preço final do produto.</w:t>
      </w:r>
    </w:p>
    <w:p>
      <w:pPr>
        <w:pStyle w:val="BodyText"/>
        <w:spacing w:line="360" w:lineRule="auto"/>
        <w:ind w:left="140" w:right="140" w:firstLine="850"/>
        <w:jc w:val="both"/>
      </w:pPr>
      <w:r>
        <w:rPr/>
        <w:t>Recentemente, em 13</w:t>
      </w:r>
      <w:r>
        <w:rPr>
          <w:spacing w:val="-1"/>
        </w:rPr>
        <w:t> </w:t>
      </w:r>
      <w:r>
        <w:rPr/>
        <w:t>de abril de 2026, foi</w:t>
      </w:r>
      <w:r>
        <w:rPr>
          <w:spacing w:val="-3"/>
        </w:rPr>
        <w:t> </w:t>
      </w:r>
      <w:r>
        <w:rPr/>
        <w:t>emitida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Nota</w:t>
      </w:r>
      <w:r>
        <w:rPr>
          <w:spacing w:val="-1"/>
        </w:rPr>
        <w:t> </w:t>
      </w:r>
      <w:r>
        <w:rPr/>
        <w:t>de Empenho</w:t>
      </w:r>
      <w:r>
        <w:rPr>
          <w:spacing w:val="-1"/>
        </w:rPr>
        <w:t> </w:t>
      </w:r>
      <w:r>
        <w:rPr/>
        <w:t>nº 2026NE000460, no valor</w:t>
      </w:r>
      <w:r>
        <w:rPr>
          <w:spacing w:val="-12"/>
        </w:rPr>
        <w:t> </w:t>
      </w:r>
      <w:r>
        <w:rPr/>
        <w:t>total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R$</w:t>
      </w:r>
      <w:r>
        <w:rPr>
          <w:spacing w:val="-12"/>
        </w:rPr>
        <w:t> </w:t>
      </w:r>
      <w:r>
        <w:rPr/>
        <w:t>39.516,00</w:t>
      </w:r>
      <w:r>
        <w:rPr>
          <w:spacing w:val="-11"/>
        </w:rPr>
        <w:t> </w:t>
      </w:r>
      <w:r>
        <w:rPr/>
        <w:t>(trinta</w:t>
      </w:r>
      <w:r>
        <w:rPr>
          <w:spacing w:val="-11"/>
        </w:rPr>
        <w:t> </w:t>
      </w:r>
      <w:r>
        <w:rPr/>
        <w:t>e</w:t>
      </w:r>
      <w:r>
        <w:rPr>
          <w:spacing w:val="-12"/>
        </w:rPr>
        <w:t> </w:t>
      </w:r>
      <w:r>
        <w:rPr/>
        <w:t>nove</w:t>
      </w:r>
      <w:r>
        <w:rPr>
          <w:spacing w:val="-11"/>
        </w:rPr>
        <w:t> </w:t>
      </w:r>
      <w:r>
        <w:rPr/>
        <w:t>mil,</w:t>
      </w:r>
      <w:r>
        <w:rPr>
          <w:spacing w:val="-7"/>
        </w:rPr>
        <w:t> </w:t>
      </w:r>
      <w:r>
        <w:rPr/>
        <w:t>quinhentos</w:t>
      </w:r>
      <w:r>
        <w:rPr>
          <w:spacing w:val="-11"/>
        </w:rPr>
        <w:t> </w:t>
      </w:r>
      <w:r>
        <w:rPr/>
        <w:t>e</w:t>
      </w:r>
      <w:r>
        <w:rPr>
          <w:spacing w:val="-7"/>
        </w:rPr>
        <w:t> </w:t>
      </w:r>
      <w:r>
        <w:rPr/>
        <w:t>dezesseis</w:t>
      </w:r>
      <w:r>
        <w:rPr>
          <w:spacing w:val="-12"/>
        </w:rPr>
        <w:t> </w:t>
      </w:r>
      <w:r>
        <w:rPr/>
        <w:t>reais),</w:t>
      </w:r>
      <w:r>
        <w:rPr>
          <w:spacing w:val="-10"/>
        </w:rPr>
        <w:t> </w:t>
      </w:r>
      <w:r>
        <w:rPr/>
        <w:t>formalizando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demanda</w:t>
      </w:r>
      <w:r>
        <w:rPr>
          <w:spacing w:val="-9"/>
        </w:rPr>
        <w:t> </w:t>
      </w:r>
      <w:r>
        <w:rPr/>
        <w:t>para o</w:t>
      </w:r>
      <w:r>
        <w:rPr>
          <w:spacing w:val="-1"/>
        </w:rPr>
        <w:t> </w:t>
      </w:r>
      <w:r>
        <w:rPr/>
        <w:t>fornecimento</w:t>
      </w:r>
      <w:r>
        <w:rPr>
          <w:spacing w:val="-6"/>
        </w:rPr>
        <w:t> </w:t>
      </w:r>
      <w:r>
        <w:rPr/>
        <w:t>de 27.000</w:t>
      </w:r>
      <w:r>
        <w:rPr>
          <w:spacing w:val="-1"/>
        </w:rPr>
        <w:t> </w:t>
      </w:r>
      <w:r>
        <w:rPr/>
        <w:t>unidades</w:t>
      </w:r>
      <w:r>
        <w:rPr>
          <w:spacing w:val="-2"/>
        </w:rPr>
        <w:t> </w:t>
      </w:r>
      <w:r>
        <w:rPr/>
        <w:t>do</w:t>
      </w:r>
      <w:r>
        <w:rPr>
          <w:spacing w:val="-5"/>
        </w:rPr>
        <w:t> </w:t>
      </w:r>
      <w:r>
        <w:rPr/>
        <w:t>item 03, 6.500</w:t>
      </w:r>
      <w:r>
        <w:rPr>
          <w:spacing w:val="-1"/>
        </w:rPr>
        <w:t> </w:t>
      </w:r>
      <w:r>
        <w:rPr/>
        <w:t>unidades do</w:t>
      </w:r>
      <w:r>
        <w:rPr>
          <w:spacing w:val="-1"/>
        </w:rPr>
        <w:t> </w:t>
      </w:r>
      <w:r>
        <w:rPr/>
        <w:t>item 04</w:t>
      </w:r>
      <w:r>
        <w:rPr>
          <w:spacing w:val="-6"/>
        </w:rPr>
        <w:t> </w:t>
      </w:r>
      <w:r>
        <w:rPr/>
        <w:t>e 2.100</w:t>
      </w:r>
      <w:r>
        <w:rPr>
          <w:spacing w:val="-1"/>
        </w:rPr>
        <w:t> </w:t>
      </w:r>
      <w:r>
        <w:rPr/>
        <w:t>unidades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item</w:t>
      </w:r>
      <w:r>
        <w:rPr>
          <w:spacing w:val="-2"/>
        </w:rPr>
        <w:t> </w:t>
      </w:r>
      <w:r>
        <w:rPr/>
        <w:t>05, mantido o preço unitário originariamente registrado.</w:t>
      </w:r>
    </w:p>
    <w:p>
      <w:pPr>
        <w:pStyle w:val="BodyText"/>
        <w:spacing w:after="0" w:line="360" w:lineRule="auto"/>
        <w:jc w:val="both"/>
        <w:sectPr>
          <w:headerReference w:type="default" r:id="rId5"/>
          <w:footerReference w:type="default" r:id="rId6"/>
          <w:type w:val="continuous"/>
          <w:pgSz w:w="11910" w:h="16840"/>
          <w:pgMar w:header="710" w:footer="998" w:top="1700" w:bottom="1180" w:left="1559" w:right="1559"/>
          <w:pgNumType w:start="1"/>
        </w:sectPr>
      </w:pPr>
    </w:p>
    <w:p>
      <w:pPr>
        <w:pStyle w:val="BodyText"/>
        <w:spacing w:line="362" w:lineRule="auto" w:before="50"/>
        <w:ind w:left="140" w:right="138" w:firstLine="850"/>
        <w:jc w:val="both"/>
      </w:pPr>
      <w:r>
        <w:rPr/>
        <w:t>Ocorre que, de forma</w:t>
      </w:r>
      <w:r>
        <w:rPr>
          <w:spacing w:val="-1"/>
        </w:rPr>
        <w:t> </w:t>
      </w:r>
      <w:r>
        <w:rPr/>
        <w:t>superveniente, o fabricante atravessa</w:t>
      </w:r>
      <w:r>
        <w:rPr>
          <w:spacing w:val="-1"/>
        </w:rPr>
        <w:t> </w:t>
      </w:r>
      <w:r>
        <w:rPr/>
        <w:t>dificuldades severas</w:t>
      </w:r>
      <w:r>
        <w:rPr>
          <w:spacing w:val="-3"/>
        </w:rPr>
        <w:t> </w:t>
      </w:r>
      <w:r>
        <w:rPr/>
        <w:t>relacionadas à</w:t>
      </w:r>
      <w:r>
        <w:rPr>
          <w:spacing w:val="-9"/>
        </w:rPr>
        <w:t> </w:t>
      </w:r>
      <w:r>
        <w:rPr/>
        <w:t>cadeia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fornecimento</w:t>
      </w:r>
      <w:r>
        <w:rPr>
          <w:spacing w:val="-10"/>
        </w:rPr>
        <w:t> </w:t>
      </w:r>
      <w:r>
        <w:rPr/>
        <w:t>internacional,</w:t>
      </w:r>
      <w:r>
        <w:rPr>
          <w:spacing w:val="-12"/>
        </w:rPr>
        <w:t> </w:t>
      </w:r>
      <w:r>
        <w:rPr/>
        <w:t>em</w:t>
      </w:r>
      <w:r>
        <w:rPr>
          <w:spacing w:val="-11"/>
        </w:rPr>
        <w:t> </w:t>
      </w:r>
      <w:r>
        <w:rPr/>
        <w:t>razão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instabilidade</w:t>
      </w:r>
      <w:r>
        <w:rPr>
          <w:spacing w:val="-9"/>
        </w:rPr>
        <w:t> </w:t>
      </w:r>
      <w:r>
        <w:rPr/>
        <w:t>global,</w:t>
      </w:r>
      <w:r>
        <w:rPr>
          <w:spacing w:val="-7"/>
        </w:rPr>
        <w:t> </w:t>
      </w:r>
      <w:r>
        <w:rPr/>
        <w:t>escassez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insumos</w:t>
      </w:r>
      <w:r>
        <w:rPr>
          <w:spacing w:val="-11"/>
        </w:rPr>
        <w:t> </w:t>
      </w:r>
      <w:r>
        <w:rPr/>
        <w:t>e</w:t>
      </w:r>
      <w:r>
        <w:rPr>
          <w:spacing w:val="-9"/>
        </w:rPr>
        <w:t> </w:t>
      </w:r>
      <w:r>
        <w:rPr/>
        <w:t>impactos </w:t>
      </w:r>
      <w:r>
        <w:rPr>
          <w:spacing w:val="-2"/>
        </w:rPr>
        <w:t>logísticos.</w:t>
      </w:r>
    </w:p>
    <w:p>
      <w:pPr>
        <w:pStyle w:val="BodyText"/>
        <w:spacing w:line="360" w:lineRule="auto"/>
        <w:ind w:left="140" w:right="135" w:firstLine="850"/>
        <w:jc w:val="both"/>
      </w:pPr>
      <w:r>
        <w:rPr/>
        <w:t>Conforme comunicado emitido pelo próprio fornecedor, verificou-se aumento expressivo no custo de matérias-primas essenciais (como látex, com elevação de até 150%), triplicação dos custos logísticos, redução da previsibilidade operacional e risco concreto de desabastecimento no mercado. </w:t>
      </w:r>
      <w:r>
        <w:rPr>
          <w:spacing w:val="-2"/>
        </w:rPr>
        <w:t>Vejamos:</w:t>
      </w:r>
    </w:p>
    <w:p>
      <w:pPr>
        <w:pStyle w:val="BodyText"/>
        <w:ind w:left="993"/>
      </w:pPr>
      <w:r>
        <w:rPr/>
        <w:drawing>
          <wp:inline distT="0" distB="0" distL="0" distR="0">
            <wp:extent cx="4561674" cy="353444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674" cy="353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360" w:lineRule="auto"/>
        <w:ind w:left="140" w:right="133" w:firstLine="850"/>
        <w:jc w:val="both"/>
      </w:pPr>
      <w:r>
        <w:rPr/>
        <w:t>O presente</w:t>
      </w:r>
      <w:r>
        <w:rPr>
          <w:spacing w:val="-2"/>
        </w:rPr>
        <w:t> </w:t>
      </w:r>
      <w:r>
        <w:rPr/>
        <w:t>requerimento, portanto, não se funda em mera</w:t>
      </w:r>
      <w:r>
        <w:rPr>
          <w:spacing w:val="-3"/>
        </w:rPr>
        <w:t> </w:t>
      </w:r>
      <w:r>
        <w:rPr/>
        <w:t>alegação genérica de oscilação de mercado,</w:t>
      </w:r>
      <w:r>
        <w:rPr>
          <w:spacing w:val="-2"/>
        </w:rPr>
        <w:t> </w:t>
      </w:r>
      <w:r>
        <w:rPr/>
        <w:t>mas</w:t>
      </w:r>
      <w:r>
        <w:rPr>
          <w:spacing w:val="-7"/>
        </w:rPr>
        <w:t> </w:t>
      </w:r>
      <w:r>
        <w:rPr/>
        <w:t>em</w:t>
      </w:r>
      <w:r>
        <w:rPr>
          <w:spacing w:val="-3"/>
        </w:rPr>
        <w:t> </w:t>
      </w:r>
      <w:r>
        <w:rPr/>
        <w:t>evento</w:t>
      </w:r>
      <w:r>
        <w:rPr>
          <w:spacing w:val="-5"/>
        </w:rPr>
        <w:t> </w:t>
      </w:r>
      <w:r>
        <w:rPr/>
        <w:t>superveniente</w:t>
      </w:r>
      <w:r>
        <w:rPr>
          <w:spacing w:val="-4"/>
        </w:rPr>
        <w:t> </w:t>
      </w:r>
      <w:r>
        <w:rPr/>
        <w:t>excepcional,</w:t>
      </w:r>
      <w:r>
        <w:rPr>
          <w:spacing w:val="-2"/>
        </w:rPr>
        <w:t> </w:t>
      </w:r>
      <w:r>
        <w:rPr/>
        <w:t>externo</w:t>
      </w:r>
      <w:r>
        <w:rPr>
          <w:spacing w:val="-2"/>
        </w:rPr>
        <w:t> </w:t>
      </w:r>
      <w:r>
        <w:rPr/>
        <w:t>à</w:t>
      </w:r>
      <w:r>
        <w:rPr>
          <w:spacing w:val="-5"/>
        </w:rPr>
        <w:t> </w:t>
      </w:r>
      <w:r>
        <w:rPr/>
        <w:t>vontade</w:t>
      </w:r>
      <w:r>
        <w:rPr>
          <w:spacing w:val="-4"/>
        </w:rPr>
        <w:t> </w:t>
      </w:r>
      <w:r>
        <w:rPr/>
        <w:t>da</w:t>
      </w:r>
      <w:r>
        <w:rPr>
          <w:spacing w:val="-10"/>
        </w:rPr>
        <w:t> </w:t>
      </w:r>
      <w:r>
        <w:rPr/>
        <w:t>contratada,</w:t>
      </w:r>
      <w:r>
        <w:rPr>
          <w:spacing w:val="-2"/>
        </w:rPr>
        <w:t> </w:t>
      </w:r>
      <w:r>
        <w:rPr/>
        <w:t>com</w:t>
      </w:r>
      <w:r>
        <w:rPr>
          <w:spacing w:val="-7"/>
        </w:rPr>
        <w:t> </w:t>
      </w:r>
      <w:r>
        <w:rPr/>
        <w:t>repercussão concreta e substancial sobre</w:t>
      </w:r>
      <w:r>
        <w:rPr>
          <w:spacing w:val="-3"/>
        </w:rPr>
        <w:t> </w:t>
      </w:r>
      <w:r>
        <w:rPr/>
        <w:t>a viabilidade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manutenção do preço registrado e, conforme</w:t>
      </w:r>
      <w:r>
        <w:rPr>
          <w:spacing w:val="-3"/>
        </w:rPr>
        <w:t> </w:t>
      </w:r>
      <w:r>
        <w:rPr/>
        <w:t>o caso, sobre a própria exequibilidade da obrigação nas condições originalmente ajustadas.</w:t>
      </w:r>
    </w:p>
    <w:p>
      <w:pPr>
        <w:pStyle w:val="BodyText"/>
        <w:spacing w:before="125"/>
      </w:pPr>
    </w:p>
    <w:p>
      <w:pPr>
        <w:pStyle w:val="Heading1"/>
        <w:numPr>
          <w:ilvl w:val="0"/>
          <w:numId w:val="1"/>
        </w:numPr>
        <w:tabs>
          <w:tab w:pos="345" w:val="left" w:leader="none"/>
        </w:tabs>
        <w:spacing w:line="240" w:lineRule="auto" w:before="0" w:after="0"/>
        <w:ind w:left="345" w:right="0" w:hanging="205"/>
        <w:jc w:val="left"/>
      </w:pPr>
      <w:r>
        <w:rPr/>
        <w:t>DO</w:t>
      </w:r>
      <w:r>
        <w:rPr>
          <w:spacing w:val="-10"/>
        </w:rPr>
        <w:t> </w:t>
      </w:r>
      <w:r>
        <w:rPr/>
        <w:t>DIREITO</w:t>
      </w:r>
      <w:r>
        <w:rPr>
          <w:spacing w:val="-6"/>
        </w:rPr>
        <w:t> </w:t>
      </w:r>
      <w:r>
        <w:rPr/>
        <w:t>AO</w:t>
      </w:r>
      <w:r>
        <w:rPr>
          <w:spacing w:val="-9"/>
        </w:rPr>
        <w:t> </w:t>
      </w:r>
      <w:r>
        <w:rPr/>
        <w:t>REEQUILÍBRIO</w:t>
      </w:r>
      <w:r>
        <w:rPr>
          <w:spacing w:val="-9"/>
        </w:rPr>
        <w:t> </w:t>
      </w:r>
      <w:r>
        <w:rPr/>
        <w:t>ECONÔMICO-</w:t>
      </w:r>
      <w:r>
        <w:rPr>
          <w:spacing w:val="-2"/>
        </w:rPr>
        <w:t>FINANCEIRO</w:t>
      </w:r>
    </w:p>
    <w:p>
      <w:pPr>
        <w:pStyle w:val="BodyText"/>
        <w:spacing w:before="24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516" w:val="left" w:leader="none"/>
        </w:tabs>
        <w:spacing w:line="240" w:lineRule="auto" w:before="0" w:after="0"/>
        <w:ind w:left="516" w:right="0" w:hanging="376"/>
        <w:jc w:val="left"/>
        <w:rPr>
          <w:b/>
          <w:sz w:val="20"/>
        </w:rPr>
      </w:pPr>
      <w:r>
        <w:rPr>
          <w:b/>
          <w:sz w:val="20"/>
        </w:rPr>
        <w:t>DO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FUNDAMENTO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CONSTITUCIONAL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NATUREZA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VINCULADA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DO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ATO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140" w:right="136" w:firstLine="850"/>
        <w:jc w:val="both"/>
      </w:pPr>
      <w:r>
        <w:rPr/>
        <w:t>A</w:t>
      </w:r>
      <w:r>
        <w:rPr>
          <w:spacing w:val="-7"/>
        </w:rPr>
        <w:t> </w:t>
      </w:r>
      <w:r>
        <w:rPr/>
        <w:t>pretensão</w:t>
      </w:r>
      <w:r>
        <w:rPr>
          <w:spacing w:val="-10"/>
        </w:rPr>
        <w:t> </w:t>
      </w:r>
      <w:r>
        <w:rPr/>
        <w:t>da</w:t>
      </w:r>
      <w:r>
        <w:rPr>
          <w:spacing w:val="-9"/>
        </w:rPr>
        <w:t> </w:t>
      </w:r>
      <w:r>
        <w:rPr/>
        <w:t>Requerente</w:t>
      </w:r>
      <w:r>
        <w:rPr>
          <w:spacing w:val="-8"/>
        </w:rPr>
        <w:t> </w:t>
      </w:r>
      <w:r>
        <w:rPr/>
        <w:t>não</w:t>
      </w:r>
      <w:r>
        <w:rPr>
          <w:spacing w:val="-9"/>
        </w:rPr>
        <w:t> </w:t>
      </w:r>
      <w:r>
        <w:rPr/>
        <w:t>se</w:t>
      </w:r>
      <w:r>
        <w:rPr>
          <w:spacing w:val="-8"/>
        </w:rPr>
        <w:t> </w:t>
      </w:r>
      <w:r>
        <w:rPr/>
        <w:t>ampara</w:t>
      </w:r>
      <w:r>
        <w:rPr>
          <w:spacing w:val="-9"/>
        </w:rPr>
        <w:t> </w:t>
      </w:r>
      <w:r>
        <w:rPr/>
        <w:t>em</w:t>
      </w:r>
      <w:r>
        <w:rPr>
          <w:spacing w:val="-6"/>
        </w:rPr>
        <w:t> </w:t>
      </w:r>
      <w:r>
        <w:rPr/>
        <w:t>juízo</w:t>
      </w:r>
      <w:r>
        <w:rPr>
          <w:spacing w:val="-9"/>
        </w:rPr>
        <w:t> </w:t>
      </w:r>
      <w:r>
        <w:rPr/>
        <w:t>de</w:t>
      </w:r>
      <w:r>
        <w:rPr>
          <w:spacing w:val="-12"/>
        </w:rPr>
        <w:t> </w:t>
      </w:r>
      <w:r>
        <w:rPr/>
        <w:t>conveniência</w:t>
      </w:r>
      <w:r>
        <w:rPr>
          <w:spacing w:val="-9"/>
        </w:rPr>
        <w:t> </w:t>
      </w:r>
      <w:r>
        <w:rPr/>
        <w:t>ou</w:t>
      </w:r>
      <w:r>
        <w:rPr>
          <w:spacing w:val="-9"/>
        </w:rPr>
        <w:t> </w:t>
      </w:r>
      <w:r>
        <w:rPr/>
        <w:t>oportunidade,</w:t>
      </w:r>
      <w:r>
        <w:rPr>
          <w:spacing w:val="-6"/>
        </w:rPr>
        <w:t> </w:t>
      </w:r>
      <w:r>
        <w:rPr/>
        <w:t>mas</w:t>
      </w:r>
      <w:r>
        <w:rPr>
          <w:spacing w:val="-11"/>
        </w:rPr>
        <w:t> </w:t>
      </w:r>
      <w:r>
        <w:rPr/>
        <w:t>sim em um direito público subjetivo com assento constitucional. O art. 37, XXI, da Constituição Federal, ao determinar que as contratações públicas devem assegurar a manutenção das "condições efetivas da proposta",</w:t>
      </w:r>
      <w:r>
        <w:rPr>
          <w:spacing w:val="40"/>
        </w:rPr>
        <w:t> </w:t>
      </w:r>
      <w:r>
        <w:rPr/>
        <w:t>estabelece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equação</w:t>
      </w:r>
      <w:r>
        <w:rPr>
          <w:spacing w:val="40"/>
        </w:rPr>
        <w:t> </w:t>
      </w:r>
      <w:r>
        <w:rPr/>
        <w:t>econômico-financeira</w:t>
      </w:r>
      <w:r>
        <w:rPr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/>
        <w:t>cláusula</w:t>
      </w:r>
      <w:r>
        <w:rPr>
          <w:spacing w:val="40"/>
        </w:rPr>
        <w:t> </w:t>
      </w:r>
      <w:r>
        <w:rPr/>
        <w:t>pétrea</w:t>
      </w:r>
      <w:r>
        <w:rPr>
          <w:spacing w:val="40"/>
        </w:rPr>
        <w:t> </w:t>
      </w:r>
      <w:r>
        <w:rPr/>
        <w:t>da</w:t>
      </w:r>
      <w:r>
        <w:rPr>
          <w:spacing w:val="38"/>
        </w:rPr>
        <w:t> </w:t>
      </w:r>
      <w:r>
        <w:rPr/>
        <w:t>relação</w:t>
      </w:r>
      <w:r>
        <w:rPr>
          <w:spacing w:val="40"/>
        </w:rPr>
        <w:t> </w:t>
      </w:r>
      <w:r>
        <w:rPr/>
        <w:t>contratual</w:t>
      </w:r>
    </w:p>
    <w:p>
      <w:pPr>
        <w:pStyle w:val="BodyText"/>
        <w:spacing w:after="0" w:line="360" w:lineRule="auto"/>
        <w:jc w:val="both"/>
        <w:sectPr>
          <w:pgSz w:w="11910" w:h="16840"/>
          <w:pgMar w:header="710" w:footer="998" w:top="1700" w:bottom="1180" w:left="1559" w:right="1559"/>
        </w:sectPr>
      </w:pPr>
    </w:p>
    <w:p>
      <w:pPr>
        <w:pStyle w:val="BodyText"/>
        <w:spacing w:line="360" w:lineRule="auto" w:before="50"/>
        <w:ind w:left="140" w:right="136"/>
        <w:jc w:val="both"/>
      </w:pPr>
      <w:r>
        <w:rPr/>
        <w:t>administrativa. Essa garantia transcende a mera legalidade ordinária, protegendo o particular contra os efeitos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eventos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desfigurem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base</w:t>
      </w:r>
      <w:r>
        <w:rPr>
          <w:spacing w:val="-8"/>
        </w:rPr>
        <w:t> </w:t>
      </w:r>
      <w:r>
        <w:rPr/>
        <w:t>econômica</w:t>
      </w:r>
      <w:r>
        <w:rPr>
          <w:spacing w:val="-9"/>
        </w:rPr>
        <w:t> </w:t>
      </w:r>
      <w:r>
        <w:rPr/>
        <w:t>sobre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qual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proposta</w:t>
      </w:r>
      <w:r>
        <w:rPr>
          <w:spacing w:val="-9"/>
        </w:rPr>
        <w:t> </w:t>
      </w:r>
      <w:r>
        <w:rPr/>
        <w:t>foi</w:t>
      </w:r>
      <w:r>
        <w:rPr>
          <w:spacing w:val="-7"/>
        </w:rPr>
        <w:t> </w:t>
      </w:r>
      <w:r>
        <w:rPr/>
        <w:t>originalmente</w:t>
      </w:r>
      <w:r>
        <w:rPr>
          <w:spacing w:val="-12"/>
        </w:rPr>
        <w:t> </w:t>
      </w:r>
      <w:r>
        <w:rPr/>
        <w:t>formulada e</w:t>
      </w:r>
      <w:r>
        <w:rPr>
          <w:spacing w:val="-12"/>
        </w:rPr>
        <w:t> </w:t>
      </w:r>
      <w:r>
        <w:rPr/>
        <w:t>aceita.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expressão</w:t>
      </w:r>
      <w:r>
        <w:rPr>
          <w:spacing w:val="-12"/>
        </w:rPr>
        <w:t> </w:t>
      </w:r>
      <w:r>
        <w:rPr/>
        <w:t>"condições</w:t>
      </w:r>
      <w:r>
        <w:rPr>
          <w:spacing w:val="-11"/>
        </w:rPr>
        <w:t> </w:t>
      </w:r>
      <w:r>
        <w:rPr/>
        <w:t>efetivas"</w:t>
      </w:r>
      <w:r>
        <w:rPr>
          <w:spacing w:val="-11"/>
        </w:rPr>
        <w:t> </w:t>
      </w:r>
      <w:r>
        <w:rPr/>
        <w:t>representa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própria</w:t>
      </w:r>
      <w:r>
        <w:rPr>
          <w:spacing w:val="-11"/>
        </w:rPr>
        <w:t> </w:t>
      </w:r>
      <w:r>
        <w:rPr/>
        <w:t>alma</w:t>
      </w:r>
      <w:r>
        <w:rPr>
          <w:spacing w:val="-12"/>
        </w:rPr>
        <w:t> </w:t>
      </w:r>
      <w:r>
        <w:rPr/>
        <w:t>do</w:t>
      </w:r>
      <w:r>
        <w:rPr>
          <w:spacing w:val="-11"/>
        </w:rPr>
        <w:t> </w:t>
      </w:r>
      <w:r>
        <w:rPr/>
        <w:t>negócio</w:t>
      </w:r>
      <w:r>
        <w:rPr>
          <w:spacing w:val="-11"/>
        </w:rPr>
        <w:t> </w:t>
      </w:r>
      <w:r>
        <w:rPr/>
        <w:t>jurídico,</w:t>
      </w:r>
      <w:r>
        <w:rPr>
          <w:spacing w:val="-11"/>
        </w:rPr>
        <w:t> </w:t>
      </w:r>
      <w:r>
        <w:rPr/>
        <w:t>cuja</w:t>
      </w:r>
      <w:r>
        <w:rPr>
          <w:spacing w:val="-11"/>
        </w:rPr>
        <w:t> </w:t>
      </w:r>
      <w:r>
        <w:rPr/>
        <w:t>preservação é indispensável à sua legitimidade e exequibilidade.</w:t>
      </w:r>
    </w:p>
    <w:p>
      <w:pPr>
        <w:pStyle w:val="BodyText"/>
        <w:spacing w:line="360" w:lineRule="auto"/>
        <w:ind w:left="140" w:right="134" w:firstLine="850"/>
        <w:jc w:val="both"/>
      </w:pPr>
      <w:r>
        <w:rPr/>
        <w:t>Diante da comprovação fática da ocorrência de um evento extraordinário, imprevisível e de consequências incalculáveis, que onere excessivamente a prestação a cargo do contratado, a recomposição do equilíbrio contratual deixa de ser uma faculdade para se converter em um ato de natureza estritamente vinculada. Inexiste, para o gestor público, margem de discricionariedade para decidir se irá ou não restabelecer a equação rompida. A competência administrativa, nesse cenário, restringe-se à verificação da ocorrência dos pressupostos fáticos e à correta quantificação do desequilíbrio.</w:t>
      </w:r>
      <w:r>
        <w:rPr>
          <w:spacing w:val="-1"/>
        </w:rPr>
        <w:t> </w:t>
      </w:r>
      <w:r>
        <w:rPr/>
        <w:t>Uma</w:t>
      </w:r>
      <w:r>
        <w:rPr>
          <w:spacing w:val="-3"/>
        </w:rPr>
        <w:t> </w:t>
      </w:r>
      <w:r>
        <w:rPr/>
        <w:t>vez presentes</w:t>
      </w:r>
      <w:r>
        <w:rPr>
          <w:spacing w:val="-5"/>
        </w:rPr>
        <w:t> </w:t>
      </w:r>
      <w:r>
        <w:rPr/>
        <w:t>os requisitos, a</w:t>
      </w:r>
      <w:r>
        <w:rPr>
          <w:spacing w:val="-3"/>
        </w:rPr>
        <w:t> </w:t>
      </w:r>
      <w:r>
        <w:rPr/>
        <w:t>revisão</w:t>
      </w:r>
      <w:r>
        <w:rPr>
          <w:spacing w:val="-4"/>
        </w:rPr>
        <w:t> </w:t>
      </w:r>
      <w:r>
        <w:rPr/>
        <w:t>dos preços</w:t>
      </w:r>
      <w:r>
        <w:rPr>
          <w:spacing w:val="-5"/>
        </w:rPr>
        <w:t> </w:t>
      </w:r>
      <w:r>
        <w:rPr/>
        <w:t>é</w:t>
      </w:r>
      <w:r>
        <w:rPr>
          <w:spacing w:val="-2"/>
        </w:rPr>
        <w:t> </w:t>
      </w:r>
      <w:r>
        <w:rPr/>
        <w:t>medida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impõe, tratando-se de um dever-poder da Administração.</w:t>
      </w:r>
    </w:p>
    <w:p>
      <w:pPr>
        <w:pStyle w:val="BodyText"/>
        <w:spacing w:line="360" w:lineRule="auto" w:before="4"/>
        <w:ind w:left="140" w:right="134" w:firstLine="850"/>
        <w:jc w:val="both"/>
      </w:pPr>
      <w:r>
        <w:rPr/>
        <w:t>A recusa em promover o</w:t>
      </w:r>
      <w:r>
        <w:rPr>
          <w:spacing w:val="-4"/>
        </w:rPr>
        <w:t> </w:t>
      </w:r>
      <w:r>
        <w:rPr/>
        <w:t>reequilíbrio, a despeito da prova cabal do desequilíbrio, configuraria não apenas uma afronta à garantia constitucional, mas também uma violação direta ao princípio da vedação ao enriquecimento sem causa, que rege toda a atuação administrativa. Ao forçar a Requerente a arcar sozinha com o ônus de uma crise geopolítica global, a Administração estaria, na prática, se beneficiando de um fornecimento por preço vil, descolado da realidade dos custos, locupletando-se indevidamente à custa do patrimônio do particular. Tal conduta é incompatível com os princípios da moralidade administrativa e da boa-fé objetiva, que exigem uma postura colaborativa e justa do Poder Público na gestão de seus contratos, especialmente diante de circunstâncias que abalam a própria viabilidade da avença.</w:t>
      </w:r>
    </w:p>
    <w:p>
      <w:pPr>
        <w:pStyle w:val="BodyText"/>
        <w:spacing w:before="123"/>
      </w:pPr>
    </w:p>
    <w:p>
      <w:pPr>
        <w:pStyle w:val="Heading1"/>
        <w:numPr>
          <w:ilvl w:val="1"/>
          <w:numId w:val="1"/>
        </w:numPr>
        <w:tabs>
          <w:tab w:pos="506" w:val="left" w:leader="none"/>
        </w:tabs>
        <w:spacing w:line="240" w:lineRule="auto" w:before="0" w:after="0"/>
        <w:ind w:left="506" w:right="0" w:hanging="366"/>
        <w:jc w:val="left"/>
      </w:pPr>
      <w:r>
        <w:rPr/>
        <w:t>DA</w:t>
      </w:r>
      <w:r>
        <w:rPr>
          <w:spacing w:val="-6"/>
        </w:rPr>
        <w:t> </w:t>
      </w:r>
      <w:r>
        <w:rPr/>
        <w:t>PROTEÇÃO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NOVA</w:t>
      </w:r>
      <w:r>
        <w:rPr>
          <w:spacing w:val="-9"/>
        </w:rPr>
        <w:t> </w:t>
      </w:r>
      <w:r>
        <w:rPr/>
        <w:t>LEI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LICITAÇÕES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NO</w:t>
      </w:r>
      <w:r>
        <w:rPr>
          <w:spacing w:val="-9"/>
        </w:rPr>
        <w:t> </w:t>
      </w:r>
      <w:r>
        <w:rPr/>
        <w:t>INSTRUMENTO</w:t>
      </w:r>
      <w:r>
        <w:rPr>
          <w:spacing w:val="-3"/>
        </w:rPr>
        <w:t> </w:t>
      </w:r>
      <w:r>
        <w:rPr>
          <w:spacing w:val="-2"/>
        </w:rPr>
        <w:t>CONTRATUAL</w:t>
      </w:r>
    </w:p>
    <w:p>
      <w:pPr>
        <w:pStyle w:val="BodyText"/>
        <w:spacing w:before="242"/>
        <w:rPr>
          <w:b/>
        </w:rPr>
      </w:pPr>
    </w:p>
    <w:p>
      <w:pPr>
        <w:pStyle w:val="BodyText"/>
        <w:spacing w:line="360" w:lineRule="auto"/>
        <w:ind w:left="140" w:right="131" w:firstLine="850"/>
        <w:jc w:val="both"/>
      </w:pPr>
      <w:r>
        <w:rPr/>
        <w:t>A</w:t>
      </w:r>
      <w:r>
        <w:rPr>
          <w:spacing w:val="-1"/>
        </w:rPr>
        <w:t> </w:t>
      </w:r>
      <w:r>
        <w:rPr/>
        <w:t>proteção</w:t>
      </w:r>
      <w:r>
        <w:rPr>
          <w:spacing w:val="-1"/>
        </w:rPr>
        <w:t> </w:t>
      </w:r>
      <w:r>
        <w:rPr/>
        <w:t>à</w:t>
      </w:r>
      <w:r>
        <w:rPr>
          <w:spacing w:val="-5"/>
        </w:rPr>
        <w:t> </w:t>
      </w:r>
      <w:r>
        <w:rPr/>
        <w:t>equação</w:t>
      </w:r>
      <w:r>
        <w:rPr>
          <w:spacing w:val="-6"/>
        </w:rPr>
        <w:t> </w:t>
      </w:r>
      <w:r>
        <w:rPr/>
        <w:t>econômico-financeira, para</w:t>
      </w:r>
      <w:r>
        <w:rPr>
          <w:spacing w:val="-1"/>
        </w:rPr>
        <w:t> </w:t>
      </w:r>
      <w:r>
        <w:rPr/>
        <w:t>além</w:t>
      </w:r>
      <w:r>
        <w:rPr>
          <w:spacing w:val="-2"/>
        </w:rPr>
        <w:t> </w:t>
      </w:r>
      <w:r>
        <w:rPr/>
        <w:t>de sua</w:t>
      </w:r>
      <w:r>
        <w:rPr>
          <w:spacing w:val="-1"/>
        </w:rPr>
        <w:t> </w:t>
      </w:r>
      <w:r>
        <w:rPr/>
        <w:t>matriz constitucional,</w:t>
      </w:r>
      <w:r>
        <w:rPr>
          <w:spacing w:val="-2"/>
        </w:rPr>
        <w:t> </w:t>
      </w:r>
      <w:r>
        <w:rPr/>
        <w:t>encontra guarida explícita e instrumental na Lei nº 14.133/2021, a nova Lei de Licitações e Contratos Administrativos. O legislador, ciente da complexidade das relações contratuais de longo prazo e da dinamicidade do mercado, estabeleceu no art. 124, II, "d",</w:t>
      </w:r>
      <w:r>
        <w:rPr>
          <w:spacing w:val="-1"/>
        </w:rPr>
        <w:t> </w:t>
      </w:r>
      <w:r>
        <w:rPr/>
        <w:t>um mecanismo de salvaguarda, permitindo a alteração do contrato, por acordo entre as partes, "para restabelecer o equilíbrio econômico-financeiro inicial do contrato em caso de força maior, caso fortuito ou fato do príncipe ou em decorrência de fatos imprevisíveis ou previsíveis de consequências incalculáveis, que inviabilizem a execução do contrato tal como</w:t>
      </w:r>
      <w:r>
        <w:rPr>
          <w:spacing w:val="-12"/>
        </w:rPr>
        <w:t> </w:t>
      </w:r>
      <w:r>
        <w:rPr/>
        <w:t>pactuado".</w:t>
      </w:r>
      <w:r>
        <w:rPr>
          <w:spacing w:val="-11"/>
        </w:rPr>
        <w:t> </w:t>
      </w:r>
      <w:r>
        <w:rPr/>
        <w:t>Esta</w:t>
      </w:r>
      <w:r>
        <w:rPr>
          <w:spacing w:val="-11"/>
        </w:rPr>
        <w:t> </w:t>
      </w:r>
      <w:r>
        <w:rPr/>
        <w:t>norma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regência</w:t>
      </w:r>
      <w:r>
        <w:rPr>
          <w:spacing w:val="-11"/>
        </w:rPr>
        <w:t> </w:t>
      </w:r>
      <w:r>
        <w:rPr/>
        <w:t>não</w:t>
      </w:r>
      <w:r>
        <w:rPr>
          <w:spacing w:val="-12"/>
        </w:rPr>
        <w:t> </w:t>
      </w:r>
      <w:r>
        <w:rPr/>
        <w:t>é</w:t>
      </w:r>
      <w:r>
        <w:rPr>
          <w:spacing w:val="-11"/>
        </w:rPr>
        <w:t> </w:t>
      </w:r>
      <w:r>
        <w:rPr/>
        <w:t>mera</w:t>
      </w:r>
      <w:r>
        <w:rPr>
          <w:spacing w:val="-11"/>
        </w:rPr>
        <w:t> </w:t>
      </w:r>
      <w:r>
        <w:rPr/>
        <w:t>faculdade,</w:t>
      </w:r>
      <w:r>
        <w:rPr>
          <w:spacing w:val="-12"/>
        </w:rPr>
        <w:t> </w:t>
      </w:r>
      <w:r>
        <w:rPr/>
        <w:t>mas</w:t>
      </w:r>
      <w:r>
        <w:rPr>
          <w:spacing w:val="-11"/>
        </w:rPr>
        <w:t> </w:t>
      </w:r>
      <w:r>
        <w:rPr/>
        <w:t>um</w:t>
      </w:r>
      <w:r>
        <w:rPr>
          <w:spacing w:val="-11"/>
        </w:rPr>
        <w:t> </w:t>
      </w:r>
      <w:r>
        <w:rPr/>
        <w:t>instrumento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gestão</w:t>
      </w:r>
      <w:r>
        <w:rPr>
          <w:spacing w:val="-11"/>
        </w:rPr>
        <w:t> </w:t>
      </w:r>
      <w:r>
        <w:rPr/>
        <w:t>contratual destinado a garantir a própria</w:t>
      </w:r>
      <w:r>
        <w:rPr>
          <w:spacing w:val="-4"/>
        </w:rPr>
        <w:t> </w:t>
      </w:r>
      <w:r>
        <w:rPr/>
        <w:t>exequibilidade do objeto e a</w:t>
      </w:r>
      <w:r>
        <w:rPr>
          <w:spacing w:val="-4"/>
        </w:rPr>
        <w:t> </w:t>
      </w:r>
      <w:r>
        <w:rPr/>
        <w:t>continuidade do fornecimento, evitando que a</w:t>
      </w:r>
      <w:r>
        <w:rPr>
          <w:spacing w:val="-12"/>
        </w:rPr>
        <w:t> </w:t>
      </w:r>
      <w:r>
        <w:rPr/>
        <w:t>Administração</w:t>
      </w:r>
      <w:r>
        <w:rPr>
          <w:spacing w:val="-11"/>
        </w:rPr>
        <w:t> </w:t>
      </w:r>
      <w:r>
        <w:rPr/>
        <w:t>se</w:t>
      </w:r>
      <w:r>
        <w:rPr>
          <w:spacing w:val="-11"/>
        </w:rPr>
        <w:t> </w:t>
      </w:r>
      <w:r>
        <w:rPr/>
        <w:t>depare</w:t>
      </w:r>
      <w:r>
        <w:rPr>
          <w:spacing w:val="-12"/>
        </w:rPr>
        <w:t> </w:t>
      </w:r>
      <w:r>
        <w:rPr/>
        <w:t>com</w:t>
      </w:r>
      <w:r>
        <w:rPr>
          <w:spacing w:val="-11"/>
        </w:rPr>
        <w:t> </w:t>
      </w:r>
      <w:r>
        <w:rPr/>
        <w:t>um</w:t>
      </w:r>
      <w:r>
        <w:rPr>
          <w:spacing w:val="-11"/>
        </w:rPr>
        <w:t> </w:t>
      </w:r>
      <w:r>
        <w:rPr/>
        <w:t>colapso</w:t>
      </w:r>
      <w:r>
        <w:rPr>
          <w:spacing w:val="-12"/>
        </w:rPr>
        <w:t> </w:t>
      </w:r>
      <w:r>
        <w:rPr/>
        <w:t>na</w:t>
      </w:r>
      <w:r>
        <w:rPr>
          <w:spacing w:val="-11"/>
        </w:rPr>
        <w:t> </w:t>
      </w:r>
      <w:r>
        <w:rPr/>
        <w:t>prestação</w:t>
      </w:r>
      <w:r>
        <w:rPr>
          <w:spacing w:val="-11"/>
        </w:rPr>
        <w:t> </w:t>
      </w:r>
      <w:r>
        <w:rPr/>
        <w:t>por</w:t>
      </w:r>
      <w:r>
        <w:rPr>
          <w:spacing w:val="-12"/>
        </w:rPr>
        <w:t> </w:t>
      </w:r>
      <w:r>
        <w:rPr/>
        <w:t>se</w:t>
      </w:r>
      <w:r>
        <w:rPr>
          <w:spacing w:val="-11"/>
        </w:rPr>
        <w:t> </w:t>
      </w:r>
      <w:r>
        <w:rPr/>
        <w:t>aferrar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condições</w:t>
      </w:r>
      <w:r>
        <w:rPr>
          <w:spacing w:val="-12"/>
        </w:rPr>
        <w:t> </w:t>
      </w:r>
      <w:r>
        <w:rPr/>
        <w:t>que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realidade</w:t>
      </w:r>
      <w:r>
        <w:rPr>
          <w:spacing w:val="-12"/>
        </w:rPr>
        <w:t> </w:t>
      </w:r>
      <w:r>
        <w:rPr/>
        <w:t>tornou </w:t>
      </w:r>
      <w:r>
        <w:rPr>
          <w:spacing w:val="-2"/>
        </w:rPr>
        <w:t>obsoletas.</w:t>
      </w:r>
    </w:p>
    <w:p>
      <w:pPr>
        <w:pStyle w:val="BodyText"/>
        <w:spacing w:line="362" w:lineRule="auto"/>
        <w:ind w:left="140" w:right="27" w:firstLine="850"/>
      </w:pPr>
      <w:r>
        <w:rPr/>
        <w:t>De forma ainda mais contundente, a própria Administração, ao redigir o edital e a respectiva Ata</w:t>
      </w:r>
      <w:r>
        <w:rPr>
          <w:spacing w:val="13"/>
        </w:rPr>
        <w:t> </w:t>
      </w:r>
      <w:r>
        <w:rPr/>
        <w:t>de</w:t>
      </w:r>
      <w:r>
        <w:rPr>
          <w:spacing w:val="16"/>
        </w:rPr>
        <w:t> </w:t>
      </w:r>
      <w:r>
        <w:rPr/>
        <w:t>Registro</w:t>
      </w:r>
      <w:r>
        <w:rPr>
          <w:spacing w:val="11"/>
        </w:rPr>
        <w:t> </w:t>
      </w:r>
      <w:r>
        <w:rPr/>
        <w:t>de</w:t>
      </w:r>
      <w:r>
        <w:rPr>
          <w:spacing w:val="11"/>
        </w:rPr>
        <w:t> </w:t>
      </w:r>
      <w:r>
        <w:rPr/>
        <w:t>Preços</w:t>
      </w:r>
      <w:r>
        <w:rPr>
          <w:spacing w:val="13"/>
        </w:rPr>
        <w:t> </w:t>
      </w:r>
      <w:r>
        <w:rPr/>
        <w:t>nº</w:t>
      </w:r>
      <w:r>
        <w:rPr>
          <w:spacing w:val="16"/>
        </w:rPr>
        <w:t> </w:t>
      </w:r>
      <w:r>
        <w:rPr/>
        <w:t>20/2026,</w:t>
      </w:r>
      <w:r>
        <w:rPr>
          <w:spacing w:val="13"/>
        </w:rPr>
        <w:t> </w:t>
      </w:r>
      <w:r>
        <w:rPr/>
        <w:t>internalizou</w:t>
      </w:r>
      <w:r>
        <w:rPr>
          <w:spacing w:val="15"/>
        </w:rPr>
        <w:t> </w:t>
      </w:r>
      <w:r>
        <w:rPr/>
        <w:t>essa</w:t>
      </w:r>
      <w:r>
        <w:rPr>
          <w:spacing w:val="14"/>
        </w:rPr>
        <w:t> </w:t>
      </w:r>
      <w:r>
        <w:rPr/>
        <w:t>proteção,</w:t>
      </w:r>
      <w:r>
        <w:rPr>
          <w:spacing w:val="17"/>
        </w:rPr>
        <w:t> </w:t>
      </w:r>
      <w:r>
        <w:rPr/>
        <w:t>transformando</w:t>
      </w:r>
      <w:r>
        <w:rPr>
          <w:spacing w:val="14"/>
        </w:rPr>
        <w:t> </w:t>
      </w:r>
      <w:r>
        <w:rPr/>
        <w:t>a</w:t>
      </w:r>
      <w:r>
        <w:rPr>
          <w:spacing w:val="10"/>
        </w:rPr>
        <w:t> </w:t>
      </w:r>
      <w:r>
        <w:rPr/>
        <w:t>previsão</w:t>
      </w:r>
      <w:r>
        <w:rPr>
          <w:spacing w:val="10"/>
        </w:rPr>
        <w:t> </w:t>
      </w:r>
      <w:r>
        <w:rPr/>
        <w:t>legal</w:t>
      </w:r>
      <w:r>
        <w:rPr>
          <w:spacing w:val="17"/>
        </w:rPr>
        <w:t> </w:t>
      </w:r>
      <w:r>
        <w:rPr>
          <w:spacing w:val="-5"/>
        </w:rPr>
        <w:t>em</w:t>
      </w:r>
    </w:p>
    <w:p>
      <w:pPr>
        <w:pStyle w:val="BodyText"/>
        <w:spacing w:after="0" w:line="362" w:lineRule="auto"/>
        <w:sectPr>
          <w:pgSz w:w="11910" w:h="16840"/>
          <w:pgMar w:header="710" w:footer="998" w:top="1700" w:bottom="1180" w:left="1559" w:right="1559"/>
        </w:sectPr>
      </w:pPr>
    </w:p>
    <w:p>
      <w:pPr>
        <w:pStyle w:val="BodyText"/>
        <w:spacing w:line="362" w:lineRule="auto" w:before="50"/>
        <w:ind w:left="140" w:right="143"/>
        <w:jc w:val="both"/>
      </w:pPr>
      <w:r>
        <w:rPr/>
        <w:t>cláusula contratual expressa. A cláusula 6.1.1 do referido instrumento é um espelho da norma legal, ao prever a alteração dos preços registrados em decorrência de fatos imprevisíveis ou previsíveis de consequências incalculáveis, que inviabilizem a execução da ata tal como pactuada.</w:t>
      </w:r>
    </w:p>
    <w:p>
      <w:pPr>
        <w:pStyle w:val="BodyText"/>
        <w:spacing w:before="1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1089660</wp:posOffset>
                </wp:positionH>
                <wp:positionV relativeFrom="paragraph">
                  <wp:posOffset>236818</wp:posOffset>
                </wp:positionV>
                <wp:extent cx="5419090" cy="21431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419090" cy="2143125"/>
                          <a:chExt cx="5419090" cy="214312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214" y="67709"/>
                            <a:ext cx="5252093" cy="19866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540956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2133600">
                                <a:moveTo>
                                  <a:pt x="0" y="2133600"/>
                                </a:moveTo>
                                <a:lnTo>
                                  <a:pt x="5409565" y="2133600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60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8.647148pt;width:426.7pt;height:168.75pt;mso-position-horizontal-relative:page;mso-position-vertical-relative:paragraph;z-index:-15728640;mso-wrap-distance-left:0;mso-wrap-distance-right:0" id="docshapegroup2" coordorigin="1716,373" coordsize="8534,3375">
                <v:shape style="position:absolute;left:1839;top:479;width:8272;height:3129" type="#_x0000_t75" id="docshape3" stroked="false">
                  <v:imagedata r:id="rId8" o:title=""/>
                </v:shape>
                <v:rect style="position:absolute;left:1723;top:380;width:8519;height:3360" id="docshape4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31"/>
      </w:pPr>
    </w:p>
    <w:p>
      <w:pPr>
        <w:spacing w:line="360" w:lineRule="auto" w:before="0"/>
        <w:ind w:left="140" w:right="134" w:firstLine="898"/>
        <w:jc w:val="both"/>
        <w:rPr>
          <w:i/>
          <w:sz w:val="20"/>
        </w:rPr>
      </w:pPr>
      <w:r>
        <w:rPr>
          <w:sz w:val="20"/>
        </w:rPr>
        <w:t>Adicionalmente, a cláusula 7.2 estabelece um procedimento específico e pragmático, facultando ao fornecedor "</w:t>
      </w:r>
      <w:r>
        <w:rPr>
          <w:i/>
          <w:sz w:val="20"/>
        </w:rPr>
        <w:t>requerer ao gerenciador a alteração do preço registrado</w:t>
      </w:r>
      <w:r>
        <w:rPr>
          <w:sz w:val="20"/>
        </w:rPr>
        <w:t>" na hipótese de o preço</w:t>
      </w:r>
      <w:r>
        <w:rPr>
          <w:spacing w:val="-12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mercado</w:t>
      </w:r>
      <w:r>
        <w:rPr>
          <w:spacing w:val="-11"/>
          <w:sz w:val="20"/>
        </w:rPr>
        <w:t> </w:t>
      </w:r>
      <w:r>
        <w:rPr>
          <w:sz w:val="20"/>
        </w:rPr>
        <w:t>se</w:t>
      </w:r>
      <w:r>
        <w:rPr>
          <w:spacing w:val="-8"/>
          <w:sz w:val="20"/>
        </w:rPr>
        <w:t> </w:t>
      </w:r>
      <w:r>
        <w:rPr>
          <w:sz w:val="20"/>
        </w:rPr>
        <w:t>tornar</w:t>
      </w:r>
      <w:r>
        <w:rPr>
          <w:spacing w:val="-6"/>
          <w:sz w:val="20"/>
        </w:rPr>
        <w:t> </w:t>
      </w:r>
      <w:r>
        <w:rPr>
          <w:sz w:val="20"/>
        </w:rPr>
        <w:t>superior</w:t>
      </w:r>
      <w:r>
        <w:rPr>
          <w:spacing w:val="-11"/>
          <w:sz w:val="20"/>
        </w:rPr>
        <w:t> </w:t>
      </w:r>
      <w:r>
        <w:rPr>
          <w:sz w:val="20"/>
        </w:rPr>
        <w:t>ao</w:t>
      </w:r>
      <w:r>
        <w:rPr>
          <w:spacing w:val="-9"/>
          <w:sz w:val="20"/>
        </w:rPr>
        <w:t> </w:t>
      </w:r>
      <w:r>
        <w:rPr>
          <w:sz w:val="20"/>
        </w:rPr>
        <w:t>preço</w:t>
      </w:r>
      <w:r>
        <w:rPr>
          <w:spacing w:val="-12"/>
          <w:sz w:val="20"/>
        </w:rPr>
        <w:t> </w:t>
      </w:r>
      <w:r>
        <w:rPr>
          <w:sz w:val="20"/>
        </w:rPr>
        <w:t>registrado</w:t>
      </w:r>
      <w:r>
        <w:rPr>
          <w:spacing w:val="-11"/>
          <w:sz w:val="20"/>
        </w:rPr>
        <w:t> </w:t>
      </w:r>
      <w:r>
        <w:rPr>
          <w:sz w:val="20"/>
        </w:rPr>
        <w:t>e</w:t>
      </w:r>
      <w:r>
        <w:rPr>
          <w:spacing w:val="-7"/>
          <w:sz w:val="20"/>
        </w:rPr>
        <w:t> </w:t>
      </w:r>
      <w:r>
        <w:rPr>
          <w:sz w:val="20"/>
        </w:rPr>
        <w:t>o</w:t>
      </w:r>
      <w:r>
        <w:rPr>
          <w:spacing w:val="-12"/>
          <w:sz w:val="20"/>
        </w:rPr>
        <w:t> </w:t>
      </w:r>
      <w:r>
        <w:rPr>
          <w:sz w:val="20"/>
        </w:rPr>
        <w:t>fornecedor</w:t>
      </w:r>
      <w:r>
        <w:rPr>
          <w:spacing w:val="-10"/>
          <w:sz w:val="20"/>
        </w:rPr>
        <w:t> </w:t>
      </w:r>
      <w:r>
        <w:rPr>
          <w:sz w:val="20"/>
        </w:rPr>
        <w:t>não</w:t>
      </w:r>
      <w:r>
        <w:rPr>
          <w:spacing w:val="-8"/>
          <w:sz w:val="20"/>
        </w:rPr>
        <w:t> </w:t>
      </w:r>
      <w:r>
        <w:rPr>
          <w:sz w:val="20"/>
        </w:rPr>
        <w:t>puder</w:t>
      </w:r>
      <w:r>
        <w:rPr>
          <w:spacing w:val="-10"/>
          <w:sz w:val="20"/>
        </w:rPr>
        <w:t> </w:t>
      </w:r>
      <w:r>
        <w:rPr>
          <w:sz w:val="20"/>
        </w:rPr>
        <w:t>cumprir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10"/>
          <w:sz w:val="20"/>
        </w:rPr>
        <w:t> </w:t>
      </w:r>
      <w:r>
        <w:rPr>
          <w:sz w:val="20"/>
        </w:rPr>
        <w:t>obrigações, condicionando o pleito à "</w:t>
      </w:r>
      <w:r>
        <w:rPr>
          <w:i/>
          <w:sz w:val="20"/>
        </w:rPr>
        <w:t>comprovação de fato superveniente".</w:t>
      </w:r>
    </w:p>
    <w:p>
      <w:pPr>
        <w:pStyle w:val="BodyText"/>
        <w:spacing w:before="111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1089660</wp:posOffset>
                </wp:positionH>
                <wp:positionV relativeFrom="paragraph">
                  <wp:posOffset>241474</wp:posOffset>
                </wp:positionV>
                <wp:extent cx="5419090" cy="21971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419090" cy="219710"/>
                          <a:chExt cx="5419090" cy="21971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06" y="58270"/>
                            <a:ext cx="5351293" cy="119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540956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210185">
                                <a:moveTo>
                                  <a:pt x="0" y="210185"/>
                                </a:moveTo>
                                <a:lnTo>
                                  <a:pt x="5409565" y="210185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19.013750pt;width:426.7pt;height:17.3pt;mso-position-horizontal-relative:page;mso-position-vertical-relative:paragraph;z-index:-15728128;mso-wrap-distance-left:0;mso-wrap-distance-right:0" id="docshapegroup5" coordorigin="1716,380" coordsize="8534,346">
                <v:shape style="position:absolute;left:1773;top:472;width:8428;height:188" type="#_x0000_t75" id="docshape6" stroked="false">
                  <v:imagedata r:id="rId9" o:title=""/>
                </v:shape>
                <v:rect style="position:absolute;left:1723;top:387;width:8519;height:331" id="docshape7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1089660</wp:posOffset>
                </wp:positionH>
                <wp:positionV relativeFrom="paragraph">
                  <wp:posOffset>566594</wp:posOffset>
                </wp:positionV>
                <wp:extent cx="5419090" cy="53594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419090" cy="535940"/>
                          <a:chExt cx="5419090" cy="53594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08" y="52662"/>
                            <a:ext cx="5362352" cy="4468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5409565" cy="52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526415">
                                <a:moveTo>
                                  <a:pt x="0" y="526414"/>
                                </a:moveTo>
                                <a:lnTo>
                                  <a:pt x="5409565" y="526414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64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800003pt;margin-top:44.61375pt;width:426.7pt;height:42.2pt;mso-position-horizontal-relative:page;mso-position-vertical-relative:paragraph;z-index:-15727616;mso-wrap-distance-left:0;mso-wrap-distance-right:0" id="docshapegroup8" coordorigin="1716,892" coordsize="8534,844">
                <v:shape style="position:absolute;left:1739;top:975;width:8445;height:704" type="#_x0000_t75" id="docshape9" stroked="false">
                  <v:imagedata r:id="rId10" o:title=""/>
                </v:shape>
                <v:rect style="position:absolute;left:1723;top:899;width:8519;height:829" id="docshape10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i/>
          <w:sz w:val="11"/>
        </w:rPr>
      </w:pPr>
    </w:p>
    <w:p>
      <w:pPr>
        <w:pStyle w:val="BodyText"/>
        <w:spacing w:line="360" w:lineRule="auto" w:before="136"/>
        <w:ind w:left="140" w:right="133" w:firstLine="850"/>
        <w:jc w:val="both"/>
      </w:pPr>
      <w:r>
        <w:rPr/>
        <w:t>Portanto,</w:t>
      </w:r>
      <w:r>
        <w:rPr>
          <w:spacing w:val="-12"/>
        </w:rPr>
        <w:t> </w:t>
      </w:r>
      <w:r>
        <w:rPr/>
        <w:t>o</w:t>
      </w:r>
      <w:r>
        <w:rPr>
          <w:spacing w:val="-11"/>
        </w:rPr>
        <w:t> </w:t>
      </w:r>
      <w:r>
        <w:rPr/>
        <w:t>presente</w:t>
      </w:r>
      <w:r>
        <w:rPr>
          <w:spacing w:val="-11"/>
        </w:rPr>
        <w:t> </w:t>
      </w:r>
      <w:r>
        <w:rPr/>
        <w:t>requerimento</w:t>
      </w:r>
      <w:r>
        <w:rPr>
          <w:spacing w:val="-12"/>
        </w:rPr>
        <w:t> </w:t>
      </w:r>
      <w:r>
        <w:rPr/>
        <w:t>não</w:t>
      </w:r>
      <w:r>
        <w:rPr>
          <w:spacing w:val="-11"/>
        </w:rPr>
        <w:t> </w:t>
      </w:r>
      <w:r>
        <w:rPr/>
        <w:t>representa</w:t>
      </w:r>
      <w:r>
        <w:rPr>
          <w:spacing w:val="-11"/>
        </w:rPr>
        <w:t> </w:t>
      </w:r>
      <w:r>
        <w:rPr/>
        <w:t>uma</w:t>
      </w:r>
      <w:r>
        <w:rPr>
          <w:spacing w:val="-12"/>
        </w:rPr>
        <w:t> </w:t>
      </w:r>
      <w:r>
        <w:rPr/>
        <w:t>tentativa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se</w:t>
      </w:r>
      <w:r>
        <w:rPr>
          <w:spacing w:val="-12"/>
        </w:rPr>
        <w:t> </w:t>
      </w:r>
      <w:r>
        <w:rPr/>
        <w:t>esquivar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obrigações, mas</w:t>
      </w:r>
      <w:r>
        <w:rPr>
          <w:spacing w:val="-2"/>
        </w:rPr>
        <w:t> </w:t>
      </w:r>
      <w:r>
        <w:rPr/>
        <w:t>sim</w:t>
      </w:r>
      <w:r>
        <w:rPr>
          <w:spacing w:val="-2"/>
        </w:rPr>
        <w:t> </w:t>
      </w:r>
      <w:r>
        <w:rPr/>
        <w:t>o exercício</w:t>
      </w:r>
      <w:r>
        <w:rPr>
          <w:spacing w:val="-4"/>
        </w:rPr>
        <w:t> </w:t>
      </w:r>
      <w:r>
        <w:rPr/>
        <w:t>regular de um direito duplamente assegurado: pela lei geral e pelo contrato firmado entre as partes. A existência de tais cláusulas de salvaguarda demonstra que a própria Administração reconheceu, a priori, a possibilidade de ocorrência de eventos desestabilizadores e, prudentemente, estabeleceu o caminho para a sua correção, afastando a ideia de que o risco empresarial do contratado seria</w:t>
      </w:r>
      <w:r>
        <w:rPr>
          <w:spacing w:val="-12"/>
        </w:rPr>
        <w:t> </w:t>
      </w:r>
      <w:r>
        <w:rPr/>
        <w:t>absoluto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ilimitado.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Requerente,</w:t>
      </w:r>
      <w:r>
        <w:rPr>
          <w:spacing w:val="-11"/>
        </w:rPr>
        <w:t> </w:t>
      </w:r>
      <w:r>
        <w:rPr/>
        <w:t>assim,</w:t>
      </w:r>
      <w:r>
        <w:rPr>
          <w:spacing w:val="-12"/>
        </w:rPr>
        <w:t> </w:t>
      </w:r>
      <w:r>
        <w:rPr/>
        <w:t>apenas</w:t>
      </w:r>
      <w:r>
        <w:rPr>
          <w:spacing w:val="-11"/>
        </w:rPr>
        <w:t> </w:t>
      </w:r>
      <w:r>
        <w:rPr/>
        <w:t>aciona</w:t>
      </w:r>
      <w:r>
        <w:rPr>
          <w:spacing w:val="-11"/>
        </w:rPr>
        <w:t> </w:t>
      </w:r>
      <w:r>
        <w:rPr/>
        <w:t>o</w:t>
      </w:r>
      <w:r>
        <w:rPr>
          <w:spacing w:val="-12"/>
        </w:rPr>
        <w:t> </w:t>
      </w:r>
      <w:r>
        <w:rPr/>
        <w:t>mecanismo</w:t>
      </w:r>
      <w:r>
        <w:rPr>
          <w:spacing w:val="-11"/>
        </w:rPr>
        <w:t> </w:t>
      </w:r>
      <w:r>
        <w:rPr/>
        <w:t>contratual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foi</w:t>
      </w:r>
      <w:r>
        <w:rPr>
          <w:spacing w:val="-12"/>
        </w:rPr>
        <w:t> </w:t>
      </w:r>
      <w:r>
        <w:rPr/>
        <w:t>desenhado para situações exatamente como a presente.</w:t>
      </w:r>
    </w:p>
    <w:p>
      <w:pPr>
        <w:pStyle w:val="BodyText"/>
        <w:spacing w:before="126"/>
      </w:pPr>
    </w:p>
    <w:p>
      <w:pPr>
        <w:pStyle w:val="Heading1"/>
        <w:numPr>
          <w:ilvl w:val="0"/>
          <w:numId w:val="1"/>
        </w:numPr>
        <w:tabs>
          <w:tab w:pos="398" w:val="left" w:leader="none"/>
        </w:tabs>
        <w:spacing w:line="240" w:lineRule="auto" w:before="0" w:after="0"/>
        <w:ind w:left="398" w:right="0" w:hanging="258"/>
        <w:jc w:val="left"/>
      </w:pPr>
      <w:r>
        <w:rPr/>
        <w:t>DA</w:t>
      </w:r>
      <w:r>
        <w:rPr>
          <w:spacing w:val="-8"/>
        </w:rPr>
        <w:t> </w:t>
      </w:r>
      <w:r>
        <w:rPr/>
        <w:t>TEORIA</w:t>
      </w:r>
      <w:r>
        <w:rPr>
          <w:spacing w:val="-8"/>
        </w:rPr>
        <w:t> </w:t>
      </w:r>
      <w:r>
        <w:rPr/>
        <w:t>DA</w:t>
      </w:r>
      <w:r>
        <w:rPr>
          <w:spacing w:val="-3"/>
        </w:rPr>
        <w:t> </w:t>
      </w:r>
      <w:r>
        <w:rPr/>
        <w:t>IMPREVISÃO</w:t>
      </w:r>
      <w:r>
        <w:rPr>
          <w:spacing w:val="-6"/>
        </w:rPr>
        <w:t> </w:t>
      </w:r>
      <w:r>
        <w:rPr/>
        <w:t>E</w:t>
      </w:r>
      <w:r>
        <w:rPr>
          <w:spacing w:val="-3"/>
        </w:rPr>
        <w:t> </w:t>
      </w:r>
      <w:r>
        <w:rPr/>
        <w:t>DA</w:t>
      </w:r>
      <w:r>
        <w:rPr>
          <w:spacing w:val="-8"/>
        </w:rPr>
        <w:t> </w:t>
      </w:r>
      <w:r>
        <w:rPr/>
        <w:t>DISTINÇÃO</w:t>
      </w:r>
      <w:r>
        <w:rPr>
          <w:spacing w:val="-7"/>
        </w:rPr>
        <w:t> </w:t>
      </w:r>
      <w:r>
        <w:rPr/>
        <w:t>DAS</w:t>
      </w:r>
      <w:r>
        <w:rPr>
          <w:spacing w:val="-4"/>
        </w:rPr>
        <w:t> ÁLEAS</w:t>
      </w:r>
    </w:p>
    <w:p>
      <w:pPr>
        <w:pStyle w:val="BodyText"/>
        <w:spacing w:before="242"/>
        <w:rPr>
          <w:b/>
        </w:rPr>
      </w:pPr>
    </w:p>
    <w:p>
      <w:pPr>
        <w:pStyle w:val="BodyText"/>
        <w:spacing w:line="360" w:lineRule="auto"/>
        <w:ind w:left="140" w:right="134" w:firstLine="850"/>
        <w:jc w:val="both"/>
      </w:pPr>
      <w:r>
        <w:rPr/>
        <w:t>O contrato administrativo, embora regido pela estabilidade de suas cláusulas, não é um instrumento estático e imune às vicissitudes da realidade. O princípio </w:t>
      </w:r>
      <w:r>
        <w:rPr>
          <w:i/>
        </w:rPr>
        <w:t>do pacta sunt servanda </w:t>
      </w:r>
      <w:r>
        <w:rPr/>
        <w:t>é temperado, no</w:t>
      </w:r>
      <w:r>
        <w:rPr>
          <w:spacing w:val="-3"/>
        </w:rPr>
        <w:t> </w:t>
      </w:r>
      <w:r>
        <w:rPr/>
        <w:t>Direito</w:t>
      </w:r>
      <w:r>
        <w:rPr>
          <w:spacing w:val="-4"/>
        </w:rPr>
        <w:t> </w:t>
      </w:r>
      <w:r>
        <w:rPr/>
        <w:t>Público, pela</w:t>
      </w:r>
      <w:r>
        <w:rPr>
          <w:spacing w:val="-3"/>
        </w:rPr>
        <w:t> </w:t>
      </w:r>
      <w:r>
        <w:rPr/>
        <w:t>Teoria da</w:t>
      </w:r>
      <w:r>
        <w:rPr>
          <w:spacing w:val="-3"/>
        </w:rPr>
        <w:t> </w:t>
      </w:r>
      <w:r>
        <w:rPr/>
        <w:t>Imprevisão, construção jurídica</w:t>
      </w:r>
      <w:r>
        <w:rPr>
          <w:spacing w:val="-3"/>
        </w:rPr>
        <w:t> </w:t>
      </w:r>
      <w:r>
        <w:rPr/>
        <w:t>que se ampara na</w:t>
      </w:r>
      <w:r>
        <w:rPr>
          <w:spacing w:val="-3"/>
        </w:rPr>
        <w:t> </w:t>
      </w:r>
      <w:r>
        <w:rPr/>
        <w:t>cláusula</w:t>
      </w:r>
    </w:p>
    <w:p>
      <w:pPr>
        <w:pStyle w:val="BodyText"/>
        <w:spacing w:after="0" w:line="360" w:lineRule="auto"/>
        <w:jc w:val="both"/>
        <w:sectPr>
          <w:pgSz w:w="11910" w:h="16840"/>
          <w:pgMar w:header="710" w:footer="998" w:top="1700" w:bottom="1180" w:left="1559" w:right="1559"/>
        </w:sectPr>
      </w:pPr>
    </w:p>
    <w:p>
      <w:pPr>
        <w:pStyle w:val="BodyText"/>
        <w:spacing w:line="360" w:lineRule="auto" w:before="50"/>
        <w:ind w:left="140" w:right="131"/>
        <w:jc w:val="both"/>
      </w:pPr>
      <w:r>
        <w:rPr/>
        <w:t>implícita</w:t>
      </w:r>
      <w:r>
        <w:rPr>
          <w:spacing w:val="-3"/>
        </w:rPr>
        <w:t> </w:t>
      </w:r>
      <w:r>
        <w:rPr>
          <w:i/>
        </w:rPr>
        <w:t>rebus</w:t>
      </w:r>
      <w:r>
        <w:rPr>
          <w:i/>
          <w:spacing w:val="-5"/>
        </w:rPr>
        <w:t> </w:t>
      </w:r>
      <w:r>
        <w:rPr>
          <w:i/>
        </w:rPr>
        <w:t>sic</w:t>
      </w:r>
      <w:r>
        <w:rPr>
          <w:i/>
          <w:spacing w:val="-6"/>
        </w:rPr>
        <w:t> </w:t>
      </w:r>
      <w:r>
        <w:rPr>
          <w:i/>
        </w:rPr>
        <w:t>stantibus</w:t>
      </w:r>
      <w:r>
        <w:rPr>
          <w:i/>
          <w:spacing w:val="-8"/>
        </w:rPr>
        <w:t> </w:t>
      </w:r>
      <w:r>
        <w:rPr/>
        <w:t>e</w:t>
      </w:r>
      <w:r>
        <w:rPr>
          <w:spacing w:val="-3"/>
        </w:rPr>
        <w:t> </w:t>
      </w:r>
      <w:r>
        <w:rPr/>
        <w:t>que</w:t>
      </w:r>
      <w:r>
        <w:rPr>
          <w:spacing w:val="-8"/>
        </w:rPr>
        <w:t> </w:t>
      </w:r>
      <w:r>
        <w:rPr/>
        <w:t>funciona</w:t>
      </w:r>
      <w:r>
        <w:rPr>
          <w:spacing w:val="-9"/>
        </w:rPr>
        <w:t> </w:t>
      </w:r>
      <w:r>
        <w:rPr/>
        <w:t>como</w:t>
      </w:r>
      <w:r>
        <w:rPr>
          <w:spacing w:val="-4"/>
        </w:rPr>
        <w:t> </w:t>
      </w:r>
      <w:r>
        <w:rPr/>
        <w:t>um</w:t>
      </w:r>
      <w:r>
        <w:rPr>
          <w:spacing w:val="-6"/>
        </w:rPr>
        <w:t> </w:t>
      </w:r>
      <w:r>
        <w:rPr/>
        <w:t>mecanismo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justiça</w:t>
      </w:r>
      <w:r>
        <w:rPr>
          <w:spacing w:val="-9"/>
        </w:rPr>
        <w:t> </w:t>
      </w:r>
      <w:r>
        <w:rPr/>
        <w:t>contratual.</w:t>
      </w:r>
      <w:r>
        <w:rPr>
          <w:spacing w:val="-7"/>
        </w:rPr>
        <w:t> </w:t>
      </w:r>
      <w:r>
        <w:rPr/>
        <w:t>Tal</w:t>
      </w:r>
      <w:r>
        <w:rPr>
          <w:spacing w:val="-3"/>
        </w:rPr>
        <w:t> </w:t>
      </w:r>
      <w:r>
        <w:rPr/>
        <w:t>teoria</w:t>
      </w:r>
      <w:r>
        <w:rPr>
          <w:spacing w:val="-4"/>
        </w:rPr>
        <w:t> </w:t>
      </w:r>
      <w:r>
        <w:rPr/>
        <w:t>autoriza a revisão das bases do negócio jurídico quando um evento superveniente, extraordinário e imprevisível altera</w:t>
      </w:r>
      <w:r>
        <w:rPr>
          <w:spacing w:val="-4"/>
        </w:rPr>
        <w:t> </w:t>
      </w:r>
      <w:r>
        <w:rPr/>
        <w:t>profundamente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circunstâncias</w:t>
      </w:r>
      <w:r>
        <w:rPr>
          <w:spacing w:val="-2"/>
        </w:rPr>
        <w:t> </w:t>
      </w:r>
      <w:r>
        <w:rPr/>
        <w:t>fáticas</w:t>
      </w:r>
      <w:r>
        <w:rPr>
          <w:spacing w:val="-6"/>
        </w:rPr>
        <w:t> </w:t>
      </w:r>
      <w:r>
        <w:rPr/>
        <w:t>e</w:t>
      </w:r>
      <w:r>
        <w:rPr>
          <w:spacing w:val="-3"/>
        </w:rPr>
        <w:t> </w:t>
      </w:r>
      <w:r>
        <w:rPr/>
        <w:t>econômicas</w:t>
      </w:r>
      <w:r>
        <w:rPr>
          <w:spacing w:val="-1"/>
        </w:rPr>
        <w:t> </w:t>
      </w:r>
      <w:r>
        <w:rPr/>
        <w:t>vigentes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época da</w:t>
      </w:r>
      <w:r>
        <w:rPr>
          <w:spacing w:val="-5"/>
        </w:rPr>
        <w:t> </w:t>
      </w:r>
      <w:r>
        <w:rPr/>
        <w:t>celebração,</w:t>
      </w:r>
      <w:r>
        <w:rPr>
          <w:spacing w:val="-1"/>
        </w:rPr>
        <w:t> </w:t>
      </w:r>
      <w:r>
        <w:rPr/>
        <w:t>tornando a prestação de uma das partes excessivamente onerosa e quebrando a comutatividade original do ajuste.</w:t>
      </w:r>
    </w:p>
    <w:p>
      <w:pPr>
        <w:pStyle w:val="BodyText"/>
        <w:spacing w:line="360" w:lineRule="auto"/>
        <w:ind w:left="140" w:right="136" w:firstLine="850"/>
        <w:jc w:val="both"/>
      </w:pPr>
      <w:r>
        <w:rPr/>
        <w:t>Para a correta aplicação da teoria, a doutrina e a jurisprudência consolidaram a fundamental distinção</w:t>
      </w:r>
      <w:r>
        <w:rPr>
          <w:spacing w:val="-12"/>
        </w:rPr>
        <w:t> </w:t>
      </w:r>
      <w:r>
        <w:rPr/>
        <w:t>entre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álea</w:t>
      </w:r>
      <w:r>
        <w:rPr>
          <w:spacing w:val="-12"/>
        </w:rPr>
        <w:t> </w:t>
      </w:r>
      <w:r>
        <w:rPr/>
        <w:t>ordinária</w:t>
      </w:r>
      <w:r>
        <w:rPr>
          <w:spacing w:val="-11"/>
        </w:rPr>
        <w:t> </w:t>
      </w:r>
      <w:r>
        <w:rPr/>
        <w:t>e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álea</w:t>
      </w:r>
      <w:r>
        <w:rPr>
          <w:spacing w:val="-11"/>
        </w:rPr>
        <w:t> </w:t>
      </w:r>
      <w:r>
        <w:rPr/>
        <w:t>extraordinária.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álea</w:t>
      </w:r>
      <w:r>
        <w:rPr>
          <w:spacing w:val="-11"/>
        </w:rPr>
        <w:t> </w:t>
      </w:r>
      <w:r>
        <w:rPr/>
        <w:t>ordinária,</w:t>
      </w:r>
      <w:r>
        <w:rPr>
          <w:spacing w:val="-11"/>
        </w:rPr>
        <w:t> </w:t>
      </w:r>
      <w:r>
        <w:rPr/>
        <w:t>ou</w:t>
      </w:r>
      <w:r>
        <w:rPr>
          <w:spacing w:val="-11"/>
        </w:rPr>
        <w:t> </w:t>
      </w:r>
      <w:r>
        <w:rPr/>
        <w:t>risco</w:t>
      </w:r>
      <w:r>
        <w:rPr>
          <w:spacing w:val="-12"/>
        </w:rPr>
        <w:t> </w:t>
      </w:r>
      <w:r>
        <w:rPr/>
        <w:t>empresarial,</w:t>
      </w:r>
      <w:r>
        <w:rPr>
          <w:spacing w:val="-11"/>
        </w:rPr>
        <w:t> </w:t>
      </w:r>
      <w:r>
        <w:rPr/>
        <w:t>compreende as flutuações normais de mercado, as variações inflacionárias dentro de margens previsíveis e outros percalços inerentes à atividade econômica, cujos ônus competem exclusivamente ao contratado, que deve precificá-los em sua proposta. Trata-se do risco do próprio negócio.</w:t>
      </w:r>
    </w:p>
    <w:p>
      <w:pPr>
        <w:pStyle w:val="BodyText"/>
        <w:spacing w:line="360" w:lineRule="auto" w:before="3"/>
        <w:ind w:left="140" w:right="137" w:firstLine="850"/>
        <w:jc w:val="both"/>
      </w:pPr>
      <w:r>
        <w:rPr/>
        <w:t>A</w:t>
      </w:r>
      <w:r>
        <w:rPr>
          <w:spacing w:val="-5"/>
        </w:rPr>
        <w:t> </w:t>
      </w:r>
      <w:r>
        <w:rPr/>
        <w:t>álea</w:t>
      </w:r>
      <w:r>
        <w:rPr>
          <w:spacing w:val="-9"/>
        </w:rPr>
        <w:t> </w:t>
      </w:r>
      <w:r>
        <w:rPr/>
        <w:t>extraordinária,</w:t>
      </w:r>
      <w:r>
        <w:rPr>
          <w:spacing w:val="-2"/>
        </w:rPr>
        <w:t> </w:t>
      </w:r>
      <w:r>
        <w:rPr/>
        <w:t>por</w:t>
      </w:r>
      <w:r>
        <w:rPr>
          <w:spacing w:val="-3"/>
        </w:rPr>
        <w:t> </w:t>
      </w:r>
      <w:r>
        <w:rPr/>
        <w:t>sua</w:t>
      </w:r>
      <w:r>
        <w:rPr>
          <w:spacing w:val="-9"/>
        </w:rPr>
        <w:t> </w:t>
      </w:r>
      <w:r>
        <w:rPr/>
        <w:t>vez,</w:t>
      </w:r>
      <w:r>
        <w:rPr>
          <w:spacing w:val="-11"/>
        </w:rPr>
        <w:t> </w:t>
      </w:r>
      <w:r>
        <w:rPr/>
        <w:t>refere-se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eventos</w:t>
      </w:r>
      <w:r>
        <w:rPr>
          <w:spacing w:val="-6"/>
        </w:rPr>
        <w:t> </w:t>
      </w:r>
      <w:r>
        <w:rPr/>
        <w:t>que</w:t>
      </w:r>
      <w:r>
        <w:rPr>
          <w:spacing w:val="-8"/>
        </w:rPr>
        <w:t> </w:t>
      </w:r>
      <w:r>
        <w:rPr/>
        <w:t>escapam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completo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essa</w:t>
      </w:r>
      <w:r>
        <w:rPr>
          <w:spacing w:val="-4"/>
        </w:rPr>
        <w:t> </w:t>
      </w:r>
      <w:r>
        <w:rPr/>
        <w:t>esfera de</w:t>
      </w:r>
      <w:r>
        <w:rPr>
          <w:spacing w:val="-6"/>
        </w:rPr>
        <w:t> </w:t>
      </w:r>
      <w:r>
        <w:rPr/>
        <w:t>previsibilidade.</w:t>
      </w:r>
      <w:r>
        <w:rPr>
          <w:spacing w:val="-6"/>
        </w:rPr>
        <w:t> </w:t>
      </w:r>
      <w:r>
        <w:rPr/>
        <w:t>São</w:t>
      </w:r>
      <w:r>
        <w:rPr>
          <w:spacing w:val="-10"/>
        </w:rPr>
        <w:t> </w:t>
      </w:r>
      <w:r>
        <w:rPr/>
        <w:t>acontecimentos</w:t>
      </w:r>
      <w:r>
        <w:rPr>
          <w:spacing w:val="-10"/>
        </w:rPr>
        <w:t> </w:t>
      </w:r>
      <w:r>
        <w:rPr/>
        <w:t>como</w:t>
      </w:r>
      <w:r>
        <w:rPr>
          <w:spacing w:val="-9"/>
        </w:rPr>
        <w:t> </w:t>
      </w:r>
      <w:r>
        <w:rPr/>
        <w:t>os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força</w:t>
      </w:r>
      <w:r>
        <w:rPr>
          <w:spacing w:val="-12"/>
        </w:rPr>
        <w:t> </w:t>
      </w:r>
      <w:r>
        <w:rPr/>
        <w:t>maior,</w:t>
      </w:r>
      <w:r>
        <w:rPr>
          <w:spacing w:val="-6"/>
        </w:rPr>
        <w:t> </w:t>
      </w:r>
      <w:r>
        <w:rPr/>
        <w:t>caso</w:t>
      </w:r>
      <w:r>
        <w:rPr>
          <w:spacing w:val="-9"/>
        </w:rPr>
        <w:t> </w:t>
      </w:r>
      <w:r>
        <w:rPr/>
        <w:t>fortuito,</w:t>
      </w:r>
      <w:r>
        <w:rPr>
          <w:spacing w:val="-6"/>
        </w:rPr>
        <w:t> </w:t>
      </w:r>
      <w:r>
        <w:rPr/>
        <w:t>o</w:t>
      </w:r>
      <w:r>
        <w:rPr>
          <w:spacing w:val="-9"/>
        </w:rPr>
        <w:t> </w:t>
      </w:r>
      <w:r>
        <w:rPr/>
        <w:t>fato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príncipe</w:t>
      </w:r>
      <w:r>
        <w:rPr>
          <w:spacing w:val="-8"/>
        </w:rPr>
        <w:t> </w:t>
      </w:r>
      <w:r>
        <w:rPr/>
        <w:t>ou,</w:t>
      </w:r>
      <w:r>
        <w:rPr>
          <w:spacing w:val="-11"/>
        </w:rPr>
        <w:t> </w:t>
      </w:r>
      <w:r>
        <w:rPr/>
        <w:t>como no caso em tela, abalos sísmicos na economia global decorrentes de crises geopolíticas.</w:t>
      </w:r>
    </w:p>
    <w:p>
      <w:pPr>
        <w:pStyle w:val="BodyText"/>
        <w:spacing w:line="357" w:lineRule="auto" w:before="1"/>
        <w:ind w:left="140" w:right="132" w:firstLine="850"/>
        <w:jc w:val="both"/>
      </w:pPr>
      <w:r>
        <w:rPr/>
        <w:t>A</w:t>
      </w:r>
      <w:r>
        <w:rPr>
          <w:spacing w:val="-6"/>
        </w:rPr>
        <w:t> </w:t>
      </w:r>
      <w:r>
        <w:rPr/>
        <w:t>consolidação</w:t>
      </w:r>
      <w:r>
        <w:rPr>
          <w:spacing w:val="-9"/>
        </w:rPr>
        <w:t> </w:t>
      </w:r>
      <w:r>
        <w:rPr/>
        <w:t>mais</w:t>
      </w:r>
      <w:r>
        <w:rPr>
          <w:spacing w:val="-9"/>
        </w:rPr>
        <w:t> </w:t>
      </w:r>
      <w:r>
        <w:rPr/>
        <w:t>recente</w:t>
      </w:r>
      <w:r>
        <w:rPr>
          <w:spacing w:val="-7"/>
        </w:rPr>
        <w:t> </w:t>
      </w:r>
      <w:r>
        <w:rPr/>
        <w:t>e</w:t>
      </w:r>
      <w:r>
        <w:rPr>
          <w:spacing w:val="-12"/>
        </w:rPr>
        <w:t> </w:t>
      </w:r>
      <w:r>
        <w:rPr/>
        <w:t>emblemática</w:t>
      </w:r>
      <w:r>
        <w:rPr>
          <w:spacing w:val="-7"/>
        </w:rPr>
        <w:t> </w:t>
      </w:r>
      <w:r>
        <w:rPr/>
        <w:t>da</w:t>
      </w:r>
      <w:r>
        <w:rPr>
          <w:spacing w:val="-8"/>
        </w:rPr>
        <w:t> </w:t>
      </w:r>
      <w:r>
        <w:rPr/>
        <w:t>aplicação</w:t>
      </w:r>
      <w:r>
        <w:rPr>
          <w:spacing w:val="-9"/>
        </w:rPr>
        <w:t> </w:t>
      </w:r>
      <w:r>
        <w:rPr/>
        <w:t>da</w:t>
      </w:r>
      <w:r>
        <w:rPr>
          <w:spacing w:val="-12"/>
        </w:rPr>
        <w:t> </w:t>
      </w:r>
      <w:r>
        <w:rPr/>
        <w:t>Teoria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Imprevisão</w:t>
      </w:r>
      <w:r>
        <w:rPr>
          <w:spacing w:val="-8"/>
        </w:rPr>
        <w:t> </w:t>
      </w:r>
      <w:r>
        <w:rPr/>
        <w:t>em</w:t>
      </w:r>
      <w:r>
        <w:rPr>
          <w:spacing w:val="-10"/>
        </w:rPr>
        <w:t> </w:t>
      </w:r>
      <w:r>
        <w:rPr/>
        <w:t>contratos administrativos – bem como das noções de álea extraordinária – foi a pandemia da COVID-19, cujo instituto fora reconhecido pelos tribunais superiores:</w:t>
      </w:r>
    </w:p>
    <w:p>
      <w:pPr>
        <w:pStyle w:val="BodyText"/>
        <w:spacing w:line="276" w:lineRule="auto" w:before="225"/>
        <w:ind w:left="2407" w:right="135"/>
        <w:jc w:val="both"/>
      </w:pPr>
      <w:r>
        <w:rPr/>
        <w:t>DIREITO ADMINISTRATIVO. APELAÇÃO CÍVEL. CONTRATO ADMINISTRATIVO DE OBRA PÚBLICA. PANDEMIA DE COVID-19. REEQUILÍBRIO ECONÔMICO- FINANCEIRO. FATO PREVISÍVEL DE CONSEQUÊNCIAS INCALCULÁVEIS. RECONHECIMENTO</w:t>
      </w:r>
      <w:r>
        <w:rPr>
          <w:spacing w:val="-12"/>
        </w:rPr>
        <w:t> </w:t>
      </w:r>
      <w:r>
        <w:rPr/>
        <w:t>ADMINISTRATIVO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DIREITO.</w:t>
      </w:r>
      <w:r>
        <w:rPr>
          <w:spacing w:val="-12"/>
        </w:rPr>
        <w:t> </w:t>
      </w:r>
      <w:r>
        <w:rPr/>
        <w:t>RECURSO</w:t>
      </w:r>
      <w:r>
        <w:rPr>
          <w:spacing w:val="-11"/>
        </w:rPr>
        <w:t> </w:t>
      </w:r>
      <w:r>
        <w:rPr/>
        <w:t>PARCIALMENTE</w:t>
      </w:r>
    </w:p>
    <w:p>
      <w:pPr>
        <w:pStyle w:val="BodyText"/>
        <w:spacing w:line="276" w:lineRule="auto"/>
        <w:ind w:left="2407" w:right="135"/>
        <w:jc w:val="both"/>
      </w:pPr>
      <w:r>
        <w:rPr/>
        <w:t>PROVIDO. (...) A pandemia de COVID-19, embora declarada antes da contratação, teve efeitos econômicos setoriais incalculáveis, especialmente na</w:t>
      </w:r>
      <w:r>
        <w:rPr>
          <w:spacing w:val="-2"/>
        </w:rPr>
        <w:t> </w:t>
      </w:r>
      <w:r>
        <w:rPr/>
        <w:t>construção</w:t>
      </w:r>
      <w:r>
        <w:rPr>
          <w:spacing w:val="-7"/>
        </w:rPr>
        <w:t> </w:t>
      </w:r>
      <w:r>
        <w:rPr/>
        <w:t>civil, configurando</w:t>
      </w:r>
      <w:r>
        <w:rPr>
          <w:spacing w:val="-2"/>
        </w:rPr>
        <w:t> </w:t>
      </w:r>
      <w:r>
        <w:rPr/>
        <w:t>álea</w:t>
      </w:r>
      <w:r>
        <w:rPr>
          <w:spacing w:val="-1"/>
        </w:rPr>
        <w:t> </w:t>
      </w:r>
      <w:r>
        <w:rPr/>
        <w:t>extraordinária</w:t>
      </w:r>
      <w:r>
        <w:rPr>
          <w:spacing w:val="-6"/>
        </w:rPr>
        <w:t> </w:t>
      </w:r>
      <w:r>
        <w:rPr/>
        <w:t>e extracontratual.</w:t>
      </w:r>
      <w:r>
        <w:rPr>
          <w:spacing w:val="-4"/>
        </w:rPr>
        <w:t> </w:t>
      </w:r>
      <w:r>
        <w:rPr/>
        <w:t>06. A análise cronológica demonstra que os impactos econômicos relevantes da pandemia para o setor da construção civil somente se manifestaram após a assinatura do</w:t>
      </w:r>
      <w:r>
        <w:rPr>
          <w:spacing w:val="-1"/>
        </w:rPr>
        <w:t> </w:t>
      </w:r>
      <w:r>
        <w:rPr/>
        <w:t>contrato, com alta expressiva nos preços dos</w:t>
      </w:r>
      <w:r>
        <w:rPr>
          <w:spacing w:val="-2"/>
        </w:rPr>
        <w:t> </w:t>
      </w:r>
      <w:r>
        <w:rPr/>
        <w:t>insumos. (...)</w:t>
      </w:r>
      <w:r>
        <w:rPr>
          <w:spacing w:val="40"/>
        </w:rPr>
        <w:t> </w:t>
      </w:r>
      <w:hyperlink r:id="rId11">
        <w:r>
          <w:rPr/>
          <w:t>TJ-</w:t>
        </w:r>
      </w:hyperlink>
      <w:r>
        <w:rPr/>
        <w:t> </w:t>
      </w:r>
      <w:hyperlink r:id="rId11">
        <w:r>
          <w:rPr/>
          <w:t>AL - Apelação Cível: 0744392-13.2024.8.02.0001 Maceió.</w:t>
        </w:r>
      </w:hyperlink>
    </w:p>
    <w:p>
      <w:pPr>
        <w:pStyle w:val="BodyText"/>
        <w:spacing w:line="360" w:lineRule="auto" w:before="224"/>
        <w:ind w:left="140" w:right="139" w:firstLine="850"/>
        <w:jc w:val="both"/>
      </w:pPr>
      <w:r>
        <w:rPr/>
        <w:t>Estes</w:t>
      </w:r>
      <w:r>
        <w:rPr>
          <w:spacing w:val="-12"/>
        </w:rPr>
        <w:t> </w:t>
      </w:r>
      <w:r>
        <w:rPr/>
        <w:t>eventos,</w:t>
      </w:r>
      <w:r>
        <w:rPr>
          <w:spacing w:val="-10"/>
        </w:rPr>
        <w:t> </w:t>
      </w:r>
      <w:r>
        <w:rPr/>
        <w:t>por</w:t>
      </w:r>
      <w:r>
        <w:rPr>
          <w:spacing w:val="-7"/>
        </w:rPr>
        <w:t> </w:t>
      </w:r>
      <w:r>
        <w:rPr/>
        <w:t>sua</w:t>
      </w:r>
      <w:r>
        <w:rPr>
          <w:spacing w:val="-10"/>
        </w:rPr>
        <w:t> </w:t>
      </w:r>
      <w:r>
        <w:rPr/>
        <w:t>natureza</w:t>
      </w:r>
      <w:r>
        <w:rPr>
          <w:spacing w:val="-10"/>
        </w:rPr>
        <w:t> </w:t>
      </w:r>
      <w:r>
        <w:rPr/>
        <w:t>e</w:t>
      </w:r>
      <w:r>
        <w:rPr>
          <w:spacing w:val="-12"/>
        </w:rPr>
        <w:t> </w:t>
      </w:r>
      <w:r>
        <w:rPr/>
        <w:t>magnitude,</w:t>
      </w:r>
      <w:r>
        <w:rPr>
          <w:spacing w:val="-6"/>
        </w:rPr>
        <w:t> </w:t>
      </w:r>
      <w:r>
        <w:rPr/>
        <w:t>não</w:t>
      </w:r>
      <w:r>
        <w:rPr>
          <w:spacing w:val="-12"/>
        </w:rPr>
        <w:t> </w:t>
      </w:r>
      <w:r>
        <w:rPr/>
        <w:t>integram</w:t>
      </w:r>
      <w:r>
        <w:rPr>
          <w:spacing w:val="-6"/>
        </w:rPr>
        <w:t> </w:t>
      </w:r>
      <w:r>
        <w:rPr/>
        <w:t>o</w:t>
      </w:r>
      <w:r>
        <w:rPr>
          <w:spacing w:val="-10"/>
        </w:rPr>
        <w:t> </w:t>
      </w:r>
      <w:r>
        <w:rPr/>
        <w:t>risco</w:t>
      </w:r>
      <w:r>
        <w:rPr>
          <w:spacing w:val="-10"/>
        </w:rPr>
        <w:t> </w:t>
      </w:r>
      <w:r>
        <w:rPr/>
        <w:t>empresarial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o</w:t>
      </w:r>
      <w:r>
        <w:rPr>
          <w:spacing w:val="-10"/>
        </w:rPr>
        <w:t> </w:t>
      </w:r>
      <w:r>
        <w:rPr/>
        <w:t>particular assume. A insigne administrativista Maria Sylvia Zanella Di Pietro leciona com precisão cirúrgica sobre o tema,</w:t>
      </w:r>
      <w:r>
        <w:rPr>
          <w:spacing w:val="-9"/>
        </w:rPr>
        <w:t> </w:t>
      </w:r>
      <w:r>
        <w:rPr/>
        <w:t>definindo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álea</w:t>
      </w:r>
      <w:r>
        <w:rPr>
          <w:spacing w:val="-9"/>
        </w:rPr>
        <w:t> </w:t>
      </w:r>
      <w:r>
        <w:rPr/>
        <w:t>econômica</w:t>
      </w:r>
      <w:r>
        <w:rPr>
          <w:spacing w:val="-9"/>
        </w:rPr>
        <w:t> </w:t>
      </w:r>
      <w:r>
        <w:rPr/>
        <w:t>que</w:t>
      </w:r>
      <w:r>
        <w:rPr>
          <w:spacing w:val="-8"/>
        </w:rPr>
        <w:t> </w:t>
      </w:r>
      <w:r>
        <w:rPr/>
        <w:t>autoriza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revisão</w:t>
      </w:r>
      <w:r>
        <w:rPr>
          <w:spacing w:val="-5"/>
        </w:rPr>
        <w:t> </w:t>
      </w:r>
      <w:r>
        <w:rPr/>
        <w:t>como</w:t>
      </w:r>
      <w:r>
        <w:rPr>
          <w:spacing w:val="-9"/>
        </w:rPr>
        <w:t> </w:t>
      </w:r>
      <w:r>
        <w:rPr/>
        <w:t>"todo</w:t>
      </w:r>
      <w:r>
        <w:rPr>
          <w:spacing w:val="-9"/>
        </w:rPr>
        <w:t> </w:t>
      </w:r>
      <w:r>
        <w:rPr/>
        <w:t>acontecimento</w:t>
      </w:r>
      <w:r>
        <w:rPr>
          <w:spacing w:val="-9"/>
        </w:rPr>
        <w:t> </w:t>
      </w:r>
      <w:r>
        <w:rPr/>
        <w:t>externo</w:t>
      </w:r>
      <w:r>
        <w:rPr>
          <w:spacing w:val="-4"/>
        </w:rPr>
        <w:t> </w:t>
      </w:r>
      <w:r>
        <w:rPr/>
        <w:t>ao</w:t>
      </w:r>
      <w:r>
        <w:rPr>
          <w:spacing w:val="-12"/>
        </w:rPr>
        <w:t> </w:t>
      </w:r>
      <w:r>
        <w:rPr/>
        <w:t>contrato, estranho à vontade das partes, imprevisível e inevitável, que causa um desequilíbrio muito grande, tornando a execução do contrato excessivamente onerosa para o contratado" (DI PIETRO, 2023).</w:t>
      </w:r>
    </w:p>
    <w:p>
      <w:pPr>
        <w:pStyle w:val="BodyText"/>
        <w:spacing w:line="360" w:lineRule="auto"/>
        <w:ind w:left="140" w:right="133" w:firstLine="850"/>
        <w:jc w:val="both"/>
      </w:pPr>
      <w:r>
        <w:rPr/>
        <w:t>A crise que ora se apresenta – uma conflagração bélica internacional com impacto direto e imediato</w:t>
      </w:r>
      <w:r>
        <w:rPr>
          <w:spacing w:val="-2"/>
        </w:rPr>
        <w:t> </w:t>
      </w:r>
      <w:r>
        <w:rPr/>
        <w:t>na</w:t>
      </w:r>
      <w:r>
        <w:rPr>
          <w:spacing w:val="-8"/>
        </w:rPr>
        <w:t> </w:t>
      </w:r>
      <w:r>
        <w:rPr/>
        <w:t>cadeia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suprimentos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insumos</w:t>
      </w:r>
      <w:r>
        <w:rPr>
          <w:spacing w:val="-9"/>
        </w:rPr>
        <w:t> </w:t>
      </w:r>
      <w:r>
        <w:rPr/>
        <w:t>médicos –</w:t>
      </w:r>
      <w:r>
        <w:rPr>
          <w:spacing w:val="-1"/>
        </w:rPr>
        <w:t> </w:t>
      </w:r>
      <w:r>
        <w:rPr/>
        <w:t>é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materialização</w:t>
      </w:r>
      <w:r>
        <w:rPr>
          <w:spacing w:val="-2"/>
        </w:rPr>
        <w:t> </w:t>
      </w:r>
      <w:r>
        <w:rPr/>
        <w:t>exata</w:t>
      </w:r>
      <w:r>
        <w:rPr>
          <w:spacing w:val="-8"/>
        </w:rPr>
        <w:t> </w:t>
      </w:r>
      <w:r>
        <w:rPr/>
        <w:t>da</w:t>
      </w:r>
      <w:r>
        <w:rPr>
          <w:spacing w:val="-3"/>
        </w:rPr>
        <w:t> </w:t>
      </w:r>
      <w:r>
        <w:rPr/>
        <w:t>álea</w:t>
      </w:r>
      <w:r>
        <w:rPr>
          <w:spacing w:val="-8"/>
        </w:rPr>
        <w:t> </w:t>
      </w:r>
      <w:r>
        <w:rPr/>
        <w:t>extraordinária descrita pela doutrina. Não se trata de uma simples variação de custos, mas de uma ruptura sistêmica que desnatura a</w:t>
      </w:r>
      <w:r>
        <w:rPr>
          <w:spacing w:val="-4"/>
        </w:rPr>
        <w:t> </w:t>
      </w:r>
      <w:r>
        <w:rPr/>
        <w:t>base</w:t>
      </w:r>
      <w:r>
        <w:rPr>
          <w:spacing w:val="-3"/>
        </w:rPr>
        <w:t> </w:t>
      </w:r>
      <w:r>
        <w:rPr/>
        <w:t>econômica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contrato.</w:t>
      </w:r>
      <w:r>
        <w:rPr>
          <w:spacing w:val="-2"/>
        </w:rPr>
        <w:t> </w:t>
      </w:r>
      <w:r>
        <w:rPr/>
        <w:t>Ignorar</w:t>
      </w:r>
      <w:r>
        <w:rPr>
          <w:spacing w:val="-2"/>
        </w:rPr>
        <w:t> </w:t>
      </w:r>
      <w:r>
        <w:rPr/>
        <w:t>tal</w:t>
      </w:r>
      <w:r>
        <w:rPr>
          <w:spacing w:val="-2"/>
        </w:rPr>
        <w:t> </w:t>
      </w:r>
      <w:r>
        <w:rPr/>
        <w:t>fato e</w:t>
      </w:r>
      <w:r>
        <w:rPr>
          <w:spacing w:val="-3"/>
        </w:rPr>
        <w:t> </w:t>
      </w:r>
      <w:r>
        <w:rPr/>
        <w:t>impor</w:t>
      </w:r>
      <w:r>
        <w:rPr>
          <w:spacing w:val="-2"/>
        </w:rPr>
        <w:t> </w:t>
      </w:r>
      <w:r>
        <w:rPr/>
        <w:t>à</w:t>
      </w:r>
      <w:r>
        <w:rPr>
          <w:spacing w:val="-4"/>
        </w:rPr>
        <w:t> </w:t>
      </w:r>
      <w:r>
        <w:rPr/>
        <w:t>Requerente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suporte sozinha a integralidade de um prejuízo de origem externa e imprevisível seria desvirtuar a própria natureza do contrato</w:t>
      </w:r>
      <w:r>
        <w:rPr>
          <w:spacing w:val="-12"/>
        </w:rPr>
        <w:t> </w:t>
      </w:r>
      <w:r>
        <w:rPr/>
        <w:t>administrativo,</w:t>
      </w:r>
      <w:r>
        <w:rPr>
          <w:spacing w:val="-11"/>
        </w:rPr>
        <w:t> </w:t>
      </w:r>
      <w:r>
        <w:rPr/>
        <w:t>transformando-o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um</w:t>
      </w:r>
      <w:r>
        <w:rPr>
          <w:spacing w:val="-11"/>
        </w:rPr>
        <w:t> </w:t>
      </w:r>
      <w:r>
        <w:rPr/>
        <w:t>instrumento</w:t>
      </w:r>
      <w:r>
        <w:rPr>
          <w:spacing w:val="-11"/>
        </w:rPr>
        <w:t> </w:t>
      </w:r>
      <w:r>
        <w:rPr/>
        <w:t>comutativo</w:t>
      </w:r>
      <w:r>
        <w:rPr>
          <w:spacing w:val="-12"/>
        </w:rPr>
        <w:t> </w:t>
      </w:r>
      <w:r>
        <w:rPr/>
        <w:t>em</w:t>
      </w:r>
      <w:r>
        <w:rPr>
          <w:spacing w:val="-6"/>
        </w:rPr>
        <w:t> </w:t>
      </w:r>
      <w:r>
        <w:rPr/>
        <w:t>um</w:t>
      </w:r>
      <w:r>
        <w:rPr>
          <w:spacing w:val="-11"/>
        </w:rPr>
        <w:t> </w:t>
      </w:r>
      <w:r>
        <w:rPr/>
        <w:t>pacto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/>
        <w:t>risco</w:t>
      </w:r>
      <w:r>
        <w:rPr>
          <w:spacing w:val="-11"/>
        </w:rPr>
        <w:t> </w:t>
      </w:r>
      <w:r>
        <w:rPr/>
        <w:t>unilateral e ilimitado, o que não encontra amparo no ordenamento jurídico pátrio.</w:t>
      </w:r>
    </w:p>
    <w:p>
      <w:pPr>
        <w:pStyle w:val="BodyText"/>
        <w:spacing w:after="0" w:line="360" w:lineRule="auto"/>
        <w:jc w:val="both"/>
        <w:sectPr>
          <w:pgSz w:w="11910" w:h="16840"/>
          <w:pgMar w:header="710" w:footer="998" w:top="1700" w:bottom="1180" w:left="1559" w:right="1559"/>
        </w:sectPr>
      </w:pPr>
    </w:p>
    <w:p>
      <w:pPr>
        <w:pStyle w:val="Heading1"/>
        <w:numPr>
          <w:ilvl w:val="0"/>
          <w:numId w:val="1"/>
        </w:numPr>
        <w:tabs>
          <w:tab w:pos="412" w:val="left" w:leader="none"/>
        </w:tabs>
        <w:spacing w:line="240" w:lineRule="auto" w:before="50" w:after="0"/>
        <w:ind w:left="412" w:right="0" w:hanging="272"/>
        <w:jc w:val="left"/>
      </w:pPr>
      <w:r>
        <w:rPr/>
        <w:t>DA</w:t>
      </w:r>
      <w:r>
        <w:rPr>
          <w:spacing w:val="-11"/>
        </w:rPr>
        <w:t> </w:t>
      </w:r>
      <w:r>
        <w:rPr/>
        <w:t>CONFIGURAÇÃO</w:t>
      </w:r>
      <w:r>
        <w:rPr>
          <w:spacing w:val="-6"/>
        </w:rPr>
        <w:t> </w:t>
      </w:r>
      <w:r>
        <w:rPr/>
        <w:t>DOS</w:t>
      </w:r>
      <w:r>
        <w:rPr>
          <w:spacing w:val="-11"/>
        </w:rPr>
        <w:t> </w:t>
      </w:r>
      <w:r>
        <w:rPr/>
        <w:t>REQUISITOS</w:t>
      </w:r>
      <w:r>
        <w:rPr>
          <w:spacing w:val="-8"/>
        </w:rPr>
        <w:t> </w:t>
      </w:r>
      <w:r>
        <w:rPr/>
        <w:t>LEGAIS</w:t>
      </w:r>
      <w:r>
        <w:rPr>
          <w:spacing w:val="-7"/>
        </w:rPr>
        <w:t> </w:t>
      </w:r>
      <w:r>
        <w:rPr/>
        <w:t>E</w:t>
      </w:r>
      <w:r>
        <w:rPr>
          <w:spacing w:val="-10"/>
        </w:rPr>
        <w:t> </w:t>
      </w:r>
      <w:r>
        <w:rPr>
          <w:spacing w:val="-2"/>
        </w:rPr>
        <w:t>DOUTRINÁRIOS</w:t>
      </w:r>
    </w:p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pStyle w:val="BodyText"/>
        <w:spacing w:line="357" w:lineRule="auto"/>
        <w:ind w:left="140" w:right="136" w:firstLine="850"/>
        <w:jc w:val="both"/>
      </w:pPr>
      <w:r>
        <w:rPr/>
        <w:t>A legitimidade do pleito se evidencia pela presença de todos os requisitos exigidos para a configuração do direito ao reequilíbrio:</w:t>
      </w:r>
    </w:p>
    <w:p>
      <w:pPr>
        <w:pStyle w:val="BodyText"/>
        <w:spacing w:before="127"/>
      </w:pPr>
    </w:p>
    <w:p>
      <w:pPr>
        <w:pStyle w:val="Heading1"/>
        <w:numPr>
          <w:ilvl w:val="1"/>
          <w:numId w:val="1"/>
        </w:numPr>
        <w:tabs>
          <w:tab w:pos="584" w:val="left" w:leader="none"/>
        </w:tabs>
        <w:spacing w:line="240" w:lineRule="auto" w:before="1" w:after="0"/>
        <w:ind w:left="584" w:right="0" w:hanging="444"/>
        <w:jc w:val="left"/>
      </w:pPr>
      <w:r>
        <w:rPr/>
        <w:t>DO</w:t>
      </w:r>
      <w:r>
        <w:rPr>
          <w:spacing w:val="-7"/>
        </w:rPr>
        <w:t> </w:t>
      </w:r>
      <w:r>
        <w:rPr/>
        <w:t>FATOR</w:t>
      </w:r>
      <w:r>
        <w:rPr>
          <w:spacing w:val="-8"/>
        </w:rPr>
        <w:t> </w:t>
      </w:r>
      <w:r>
        <w:rPr/>
        <w:t>SUPERVENIENTE</w:t>
      </w:r>
      <w:r>
        <w:rPr>
          <w:spacing w:val="-11"/>
        </w:rPr>
        <w:t> </w:t>
      </w:r>
      <w:r>
        <w:rPr/>
        <w:t>E</w:t>
      </w:r>
      <w:r>
        <w:rPr>
          <w:spacing w:val="-6"/>
        </w:rPr>
        <w:t> </w:t>
      </w:r>
      <w:r>
        <w:rPr>
          <w:spacing w:val="-2"/>
        </w:rPr>
        <w:t>EXTERNO</w:t>
      </w:r>
    </w:p>
    <w:p>
      <w:pPr>
        <w:pStyle w:val="BodyText"/>
        <w:spacing w:before="241"/>
        <w:rPr>
          <w:b/>
        </w:rPr>
      </w:pPr>
    </w:p>
    <w:p>
      <w:pPr>
        <w:pStyle w:val="BodyText"/>
        <w:spacing w:line="360" w:lineRule="auto"/>
        <w:ind w:left="140" w:right="132" w:firstLine="850"/>
        <w:jc w:val="both"/>
      </w:pPr>
      <w:r>
        <w:rPr/>
        <w:t>O primeiro e mais fundamental pressuposto para a aplicação da Teoria da Imprevisão é a ocorrência</w:t>
      </w:r>
      <w:r>
        <w:rPr>
          <w:spacing w:val="-1"/>
        </w:rPr>
        <w:t> </w:t>
      </w:r>
      <w:r>
        <w:rPr/>
        <w:t>de um</w:t>
      </w:r>
      <w:r>
        <w:rPr>
          <w:spacing w:val="-3"/>
        </w:rPr>
        <w:t> </w:t>
      </w:r>
      <w:r>
        <w:rPr/>
        <w:t>fato</w:t>
      </w:r>
      <w:r>
        <w:rPr>
          <w:spacing w:val="-1"/>
        </w:rPr>
        <w:t> </w:t>
      </w:r>
      <w:r>
        <w:rPr/>
        <w:t>superveniente e</w:t>
      </w:r>
      <w:r>
        <w:rPr>
          <w:spacing w:val="-4"/>
        </w:rPr>
        <w:t> </w:t>
      </w:r>
      <w:r>
        <w:rPr/>
        <w:t>externo</w:t>
      </w:r>
      <w:r>
        <w:rPr>
          <w:spacing w:val="-5"/>
        </w:rPr>
        <w:t> </w:t>
      </w:r>
      <w:r>
        <w:rPr/>
        <w:t>à</w:t>
      </w:r>
      <w:r>
        <w:rPr>
          <w:spacing w:val="-1"/>
        </w:rPr>
        <w:t> </w:t>
      </w:r>
      <w:r>
        <w:rPr/>
        <w:t>relação</w:t>
      </w:r>
      <w:r>
        <w:rPr>
          <w:spacing w:val="-6"/>
        </w:rPr>
        <w:t> </w:t>
      </w:r>
      <w:r>
        <w:rPr/>
        <w:t>contratual. Fato</w:t>
      </w:r>
      <w:r>
        <w:rPr>
          <w:spacing w:val="-5"/>
        </w:rPr>
        <w:t> </w:t>
      </w:r>
      <w:r>
        <w:rPr/>
        <w:t>superveniente</w:t>
      </w:r>
      <w:r>
        <w:rPr>
          <w:spacing w:val="-4"/>
        </w:rPr>
        <w:t> </w:t>
      </w:r>
      <w:r>
        <w:rPr/>
        <w:t>é aquele que se manifesta após a</w:t>
      </w:r>
      <w:r>
        <w:rPr>
          <w:spacing w:val="-1"/>
        </w:rPr>
        <w:t> </w:t>
      </w:r>
      <w:r>
        <w:rPr/>
        <w:t>formulação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proposta, que serviu de base para</w:t>
      </w:r>
      <w:r>
        <w:rPr>
          <w:spacing w:val="-1"/>
        </w:rPr>
        <w:t> </w:t>
      </w:r>
      <w:r>
        <w:rPr/>
        <w:t>o ajuste. Fato</w:t>
      </w:r>
      <w:r>
        <w:rPr>
          <w:spacing w:val="-1"/>
        </w:rPr>
        <w:t> </w:t>
      </w:r>
      <w:r>
        <w:rPr/>
        <w:t>externo, por sua</w:t>
      </w:r>
      <w:r>
        <w:rPr>
          <w:spacing w:val="-1"/>
        </w:rPr>
        <w:t> </w:t>
      </w:r>
      <w:r>
        <w:rPr/>
        <w:t>vez, é aquele que se origina de uma causa estranha à vontade e ao controle das partes, não podendo ser imputado a qualquer ação ou omissão da Requerente ou da própria Administração.</w:t>
      </w:r>
    </w:p>
    <w:p>
      <w:pPr>
        <w:pStyle w:val="BodyText"/>
        <w:spacing w:line="360" w:lineRule="auto" w:before="3"/>
        <w:ind w:left="140" w:right="132" w:firstLine="850"/>
        <w:jc w:val="both"/>
      </w:pPr>
      <w:r>
        <w:rPr/>
        <w:t>No caso concreto, este requisito se apresenta de forma cristalina. A proposta de preços da Requerente</w:t>
      </w:r>
      <w:r>
        <w:rPr>
          <w:spacing w:val="-7"/>
        </w:rPr>
        <w:t> </w:t>
      </w:r>
      <w:r>
        <w:rPr/>
        <w:t>foi</w:t>
      </w:r>
      <w:r>
        <w:rPr>
          <w:spacing w:val="-6"/>
        </w:rPr>
        <w:t> </w:t>
      </w:r>
      <w:r>
        <w:rPr/>
        <w:t>calculada</w:t>
      </w:r>
      <w:r>
        <w:rPr>
          <w:spacing w:val="-8"/>
        </w:rPr>
        <w:t> </w:t>
      </w:r>
      <w:r>
        <w:rPr/>
        <w:t>com</w:t>
      </w:r>
      <w:r>
        <w:rPr>
          <w:spacing w:val="-1"/>
        </w:rPr>
        <w:t> </w:t>
      </w:r>
      <w:r>
        <w:rPr/>
        <w:t>base</w:t>
      </w:r>
      <w:r>
        <w:rPr>
          <w:spacing w:val="-2"/>
        </w:rPr>
        <w:t> </w:t>
      </w:r>
      <w:r>
        <w:rPr/>
        <w:t>em</w:t>
      </w:r>
      <w:r>
        <w:rPr>
          <w:spacing w:val="-1"/>
        </w:rPr>
        <w:t> </w:t>
      </w:r>
      <w:r>
        <w:rPr/>
        <w:t>uma</w:t>
      </w:r>
      <w:r>
        <w:rPr>
          <w:spacing w:val="-8"/>
        </w:rPr>
        <w:t> </w:t>
      </w:r>
      <w:r>
        <w:rPr/>
        <w:t>realidade</w:t>
      </w:r>
      <w:r>
        <w:rPr>
          <w:spacing w:val="-7"/>
        </w:rPr>
        <w:t> </w:t>
      </w:r>
      <w:r>
        <w:rPr/>
        <w:t>econômica</w:t>
      </w:r>
      <w:r>
        <w:rPr>
          <w:spacing w:val="-3"/>
        </w:rPr>
        <w:t> </w:t>
      </w:r>
      <w:r>
        <w:rPr/>
        <w:t>e</w:t>
      </w:r>
      <w:r>
        <w:rPr>
          <w:spacing w:val="-7"/>
        </w:rPr>
        <w:t> </w:t>
      </w:r>
      <w:r>
        <w:rPr/>
        <w:t>geopolítica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normalidade.</w:t>
      </w:r>
      <w:r>
        <w:rPr>
          <w:spacing w:val="-1"/>
        </w:rPr>
        <w:t> </w:t>
      </w:r>
      <w:r>
        <w:rPr/>
        <w:t>O</w:t>
      </w:r>
      <w:r>
        <w:rPr>
          <w:spacing w:val="-7"/>
        </w:rPr>
        <w:t> </w:t>
      </w:r>
      <w:r>
        <w:rPr/>
        <w:t>evento deflagrador do desequilíbrio – o conflito armado entre os Estados Unidos e o Irã, deflagrado em 28 de fevereiro de 2026 – é, por sua própria natureza, um acontecimento posterior à formação do vínculo e inteiramente alheio à esfera de atuação da empresa. Trata-se de um evento de macroeconomia global, cujas</w:t>
      </w:r>
      <w:r>
        <w:rPr>
          <w:spacing w:val="-1"/>
        </w:rPr>
        <w:t> </w:t>
      </w:r>
      <w:r>
        <w:rPr/>
        <w:t>implicações</w:t>
      </w:r>
      <w:r>
        <w:rPr>
          <w:spacing w:val="-1"/>
        </w:rPr>
        <w:t> </w:t>
      </w:r>
      <w:r>
        <w:rPr/>
        <w:t>se propagam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diversas</w:t>
      </w:r>
      <w:r>
        <w:rPr>
          <w:spacing w:val="-2"/>
        </w:rPr>
        <w:t> </w:t>
      </w:r>
      <w:r>
        <w:rPr/>
        <w:t>cadeias</w:t>
      </w:r>
      <w:r>
        <w:rPr>
          <w:spacing w:val="-2"/>
        </w:rPr>
        <w:t> </w:t>
      </w:r>
      <w:r>
        <w:rPr/>
        <w:t>produtivas, incluindo, de</w:t>
      </w:r>
      <w:r>
        <w:rPr>
          <w:spacing w:val="-3"/>
        </w:rPr>
        <w:t> </w:t>
      </w:r>
      <w:r>
        <w:rPr/>
        <w:t>forma</w:t>
      </w:r>
      <w:r>
        <w:rPr>
          <w:spacing w:val="-4"/>
        </w:rPr>
        <w:t> </w:t>
      </w:r>
      <w:r>
        <w:rPr/>
        <w:t>aguda, a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insumos para a saúde, sem que a Requerente tivesse qualquer poder para prevê-lo ou mitigar sua origem.</w:t>
      </w:r>
    </w:p>
    <w:p>
      <w:pPr>
        <w:spacing w:line="360" w:lineRule="auto" w:before="1"/>
        <w:ind w:left="140" w:right="133" w:firstLine="850"/>
        <w:jc w:val="both"/>
        <w:rPr>
          <w:sz w:val="20"/>
        </w:rPr>
      </w:pPr>
      <w:r>
        <w:rPr>
          <w:sz w:val="20"/>
        </w:rPr>
        <w:t>Nesse sentido, destaca-se a jurisprudência do</w:t>
      </w:r>
      <w:r>
        <w:rPr>
          <w:spacing w:val="-3"/>
          <w:sz w:val="20"/>
        </w:rPr>
        <w:t> </w:t>
      </w:r>
      <w:r>
        <w:rPr>
          <w:b/>
          <w:sz w:val="20"/>
        </w:rPr>
        <w:t>Superior Tribunal de Justiça (STJ) </w:t>
      </w:r>
      <w:r>
        <w:rPr>
          <w:sz w:val="20"/>
        </w:rPr>
        <w:t>e do </w:t>
      </w:r>
      <w:r>
        <w:rPr>
          <w:b/>
          <w:sz w:val="20"/>
        </w:rPr>
        <w:t>Tribunal de Contas da União (TCU)</w:t>
      </w:r>
      <w:r>
        <w:rPr>
          <w:sz w:val="20"/>
        </w:rPr>
        <w:t>:</w:t>
      </w:r>
    </w:p>
    <w:p>
      <w:pPr>
        <w:pStyle w:val="BodyText"/>
        <w:spacing w:before="122"/>
      </w:pPr>
    </w:p>
    <w:p>
      <w:pPr>
        <w:pStyle w:val="BodyText"/>
        <w:spacing w:line="276" w:lineRule="auto" w:before="1"/>
        <w:ind w:left="2407" w:right="133"/>
        <w:jc w:val="both"/>
      </w:pPr>
      <w:r>
        <w:rPr/>
        <w:t>EMENTA. AGRAVO INTERNO EM AGRAVO EM RECURSO ESPECIAL. (...) IMPOSSIBILIDADE DE TERMO ADITIVO E MODIFICATIVO NÃO RESPEITAR O EQUILÍBRIO ECONÔMICO-FINANCEIRO. (...) MANUTENÇÃO DO EQUILÍBRIO ECONÔMICO-FINANCEIRO: GARANTIA CONSTITUCIONAL (ARTS. 37, XXI, DA CF). (...) O COMPONENTE FUNDAMENTAL DO CONTRATO É JUSTAMENTE O EQUILÍBRIO DA EQUAÇÃO ECONÔMICO-FINANCEIRA, A QUAL ASSEGURA A MANUTENÇÃO DAS CONDIÇÕES EFETIVAS DA PROPOSTA INICIAL, GARANTIDA TANTO AO PARTICULAR QUANTO AO PODER PÚBLICO A RECOMPOSIÇÃO DO CONTRATO DIANTE DE EVENTOS INCERTOS E EXCEPCIONAIS, QUE MODIFICAM E AFETAM A PREVISÃO CONTRATUAL INICIALMENTE</w:t>
      </w:r>
      <w:r>
        <w:rPr>
          <w:spacing w:val="6"/>
        </w:rPr>
        <w:t> </w:t>
      </w:r>
      <w:r>
        <w:rPr/>
        <w:t>PACTUADA.</w:t>
      </w:r>
      <w:r>
        <w:rPr>
          <w:spacing w:val="9"/>
        </w:rPr>
        <w:t> </w:t>
      </w:r>
      <w:r>
        <w:rPr/>
        <w:t>(STJ</w:t>
      </w:r>
      <w:r>
        <w:rPr>
          <w:spacing w:val="7"/>
        </w:rPr>
        <w:t> </w:t>
      </w:r>
      <w:r>
        <w:rPr/>
        <w:t>—</w:t>
      </w:r>
      <w:r>
        <w:rPr>
          <w:spacing w:val="7"/>
        </w:rPr>
        <w:t> </w:t>
      </w:r>
      <w:r>
        <w:rPr/>
        <w:t>AgInt</w:t>
      </w:r>
      <w:r>
        <w:rPr>
          <w:spacing w:val="6"/>
        </w:rPr>
        <w:t> </w:t>
      </w:r>
      <w:r>
        <w:rPr/>
        <w:t>no</w:t>
      </w:r>
      <w:r>
        <w:rPr>
          <w:spacing w:val="10"/>
        </w:rPr>
        <w:t> </w:t>
      </w:r>
      <w:r>
        <w:rPr/>
        <w:t>AREsp</w:t>
      </w:r>
      <w:r>
        <w:rPr>
          <w:spacing w:val="6"/>
        </w:rPr>
        <w:t> </w:t>
      </w:r>
      <w:r>
        <w:rPr/>
        <w:t>1723287</w:t>
      </w:r>
      <w:r>
        <w:rPr>
          <w:spacing w:val="9"/>
        </w:rPr>
        <w:t> </w:t>
      </w:r>
      <w:r>
        <w:rPr/>
        <w:t>/</w:t>
      </w:r>
      <w:r>
        <w:rPr>
          <w:spacing w:val="10"/>
        </w:rPr>
        <w:t> </w:t>
      </w:r>
      <w:r>
        <w:rPr/>
        <w:t>SP</w:t>
      </w:r>
      <w:r>
        <w:rPr>
          <w:spacing w:val="10"/>
        </w:rPr>
        <w:t> </w:t>
      </w:r>
      <w:r>
        <w:rPr/>
        <w:t>—</w:t>
      </w:r>
      <w:r>
        <w:rPr>
          <w:spacing w:val="7"/>
        </w:rPr>
        <w:t> </w:t>
      </w:r>
      <w:r>
        <w:rPr>
          <w:spacing w:val="-2"/>
        </w:rPr>
        <w:t>Relator:</w:t>
      </w:r>
    </w:p>
    <w:p>
      <w:pPr>
        <w:pStyle w:val="BodyText"/>
        <w:spacing w:line="243" w:lineRule="exact"/>
        <w:ind w:left="2407"/>
        <w:jc w:val="both"/>
      </w:pPr>
      <w:r>
        <w:rPr/>
        <w:t>Ministro</w:t>
      </w:r>
      <w:r>
        <w:rPr>
          <w:spacing w:val="-8"/>
        </w:rPr>
        <w:t> </w:t>
      </w:r>
      <w:r>
        <w:rPr/>
        <w:t>HERMAN</w:t>
      </w:r>
      <w:r>
        <w:rPr>
          <w:spacing w:val="-9"/>
        </w:rPr>
        <w:t> </w:t>
      </w:r>
      <w:r>
        <w:rPr/>
        <w:t>BENJAMIN</w:t>
      </w:r>
      <w:r>
        <w:rPr>
          <w:spacing w:val="-7"/>
        </w:rPr>
        <w:t> </w:t>
      </w:r>
      <w:r>
        <w:rPr/>
        <w:t>—</w:t>
      </w:r>
      <w:r>
        <w:rPr>
          <w:spacing w:val="-9"/>
        </w:rPr>
        <w:t> </w:t>
      </w:r>
      <w:r>
        <w:rPr/>
        <w:t>Publicado</w:t>
      </w:r>
      <w:r>
        <w:rPr>
          <w:spacing w:val="-5"/>
        </w:rPr>
        <w:t> </w:t>
      </w:r>
      <w:r>
        <w:rPr/>
        <w:t>em</w:t>
      </w:r>
      <w:r>
        <w:rPr>
          <w:spacing w:val="-7"/>
        </w:rPr>
        <w:t> </w:t>
      </w:r>
      <w:r>
        <w:rPr>
          <w:spacing w:val="-2"/>
        </w:rPr>
        <w:t>02/09/2024)</w:t>
      </w:r>
    </w:p>
    <w:p>
      <w:pPr>
        <w:pStyle w:val="BodyText"/>
        <w:spacing w:before="73"/>
      </w:pPr>
    </w:p>
    <w:p>
      <w:pPr>
        <w:pStyle w:val="BodyText"/>
        <w:spacing w:line="276" w:lineRule="auto"/>
        <w:ind w:left="2407" w:right="140"/>
        <w:jc w:val="both"/>
      </w:pPr>
      <w:r>
        <w:rPr/>
        <w:t>ACOMPANHAMENTO. SOLICITAÇÕES DE ALTERAÇÃO DE ESCOPO COM REFLEXO NO VALOR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CONTRATO.</w:t>
      </w:r>
      <w:r>
        <w:rPr>
          <w:spacing w:val="-4"/>
        </w:rPr>
        <w:t> </w:t>
      </w:r>
      <w:r>
        <w:rPr/>
        <w:t>DEMONSTRAÇÃO</w:t>
      </w:r>
      <w:r>
        <w:rPr>
          <w:spacing w:val="-5"/>
        </w:rPr>
        <w:t> </w:t>
      </w:r>
      <w:r>
        <w:rPr/>
        <w:t>PARCIAL DOS</w:t>
      </w:r>
      <w:r>
        <w:rPr>
          <w:spacing w:val="-2"/>
        </w:rPr>
        <w:t> </w:t>
      </w:r>
      <w:r>
        <w:rPr/>
        <w:t>CUSTOS INCORRIDOS</w:t>
      </w:r>
      <w:r>
        <w:rPr>
          <w:spacing w:val="-7"/>
        </w:rPr>
        <w:t> </w:t>
      </w:r>
      <w:r>
        <w:rPr/>
        <w:t>PELO</w:t>
      </w:r>
      <w:r>
        <w:rPr>
          <w:spacing w:val="-5"/>
        </w:rPr>
        <w:t> </w:t>
      </w:r>
      <w:r>
        <w:rPr/>
        <w:t>CONTRATADO.</w:t>
      </w:r>
      <w:r>
        <w:rPr>
          <w:spacing w:val="-4"/>
        </w:rPr>
        <w:t> </w:t>
      </w:r>
      <w:r>
        <w:rPr/>
        <w:t>DETERMINAÇÃO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SENTIDO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OBTER</w:t>
      </w:r>
      <w:r>
        <w:rPr>
          <w:spacing w:val="-5"/>
        </w:rPr>
        <w:t> </w:t>
      </w:r>
      <w:r>
        <w:rPr/>
        <w:t>O RESSACIMENTO DOS VALORES CONSIDERADOS INDEVIDOS. ACOMPANHAMENTO</w:t>
      </w:r>
      <w:r>
        <w:rPr>
          <w:spacing w:val="76"/>
          <w:w w:val="150"/>
        </w:rPr>
        <w:t>  </w:t>
      </w:r>
      <w:r>
        <w:rPr/>
        <w:t>DO</w:t>
      </w:r>
      <w:r>
        <w:rPr>
          <w:spacing w:val="76"/>
          <w:w w:val="150"/>
        </w:rPr>
        <w:t>  </w:t>
      </w:r>
      <w:r>
        <w:rPr/>
        <w:t>CUMPRIMENTO</w:t>
      </w:r>
      <w:r>
        <w:rPr>
          <w:spacing w:val="76"/>
          <w:w w:val="150"/>
        </w:rPr>
        <w:t>  </w:t>
      </w:r>
      <w:r>
        <w:rPr/>
        <w:t>DAS</w:t>
      </w:r>
      <w:r>
        <w:rPr>
          <w:spacing w:val="73"/>
          <w:w w:val="150"/>
        </w:rPr>
        <w:t>  </w:t>
      </w:r>
      <w:r>
        <w:rPr>
          <w:spacing w:val="-2"/>
        </w:rPr>
        <w:t>DETERMINAÇÕES</w:t>
      </w:r>
    </w:p>
    <w:p>
      <w:pPr>
        <w:pStyle w:val="BodyText"/>
        <w:spacing w:line="278" w:lineRule="auto"/>
        <w:ind w:left="2407" w:right="134"/>
        <w:jc w:val="both"/>
      </w:pPr>
      <w:r>
        <w:rPr/>
        <w:t>FORMULADAS. 1. Para ser caracterizado desequilíbrio econômico-financeiro do</w:t>
      </w:r>
      <w:r>
        <w:rPr>
          <w:spacing w:val="-2"/>
        </w:rPr>
        <w:t> </w:t>
      </w:r>
      <w:r>
        <w:rPr/>
        <w:t>contrato</w:t>
      </w:r>
      <w:r>
        <w:rPr>
          <w:spacing w:val="-5"/>
        </w:rPr>
        <w:t> </w:t>
      </w:r>
      <w:r>
        <w:rPr/>
        <w:t>há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estar</w:t>
      </w:r>
      <w:r>
        <w:rPr>
          <w:spacing w:val="-4"/>
        </w:rPr>
        <w:t> </w:t>
      </w:r>
      <w:r>
        <w:rPr/>
        <w:t>presente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comprovação,</w:t>
      </w:r>
      <w:r>
        <w:rPr>
          <w:spacing w:val="-3"/>
        </w:rPr>
        <w:t> </w:t>
      </w:r>
      <w:r>
        <w:rPr/>
        <w:t>inequívoca,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houve</w:t>
      </w:r>
    </w:p>
    <w:p>
      <w:pPr>
        <w:pStyle w:val="BodyText"/>
        <w:spacing w:after="0" w:line="278" w:lineRule="auto"/>
        <w:jc w:val="both"/>
        <w:sectPr>
          <w:pgSz w:w="11910" w:h="16840"/>
          <w:pgMar w:header="710" w:footer="998" w:top="1700" w:bottom="1180" w:left="1559" w:right="1559"/>
        </w:sectPr>
      </w:pPr>
    </w:p>
    <w:p>
      <w:pPr>
        <w:pStyle w:val="BodyText"/>
        <w:spacing w:line="276" w:lineRule="auto" w:before="50"/>
        <w:ind w:left="2407" w:right="135"/>
        <w:jc w:val="both"/>
      </w:pPr>
      <w:r>
        <w:rPr/>
        <w:t>alteração nos custos dos insumos do contrato, em montante de tal ordem que</w:t>
      </w:r>
      <w:r>
        <w:rPr>
          <w:spacing w:val="-12"/>
        </w:rPr>
        <w:t> </w:t>
      </w:r>
      <w:r>
        <w:rPr/>
        <w:t>inviabilize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execução</w:t>
      </w:r>
      <w:r>
        <w:rPr>
          <w:spacing w:val="-12"/>
        </w:rPr>
        <w:t> </w:t>
      </w:r>
      <w:r>
        <w:rPr/>
        <w:t>do</w:t>
      </w:r>
      <w:r>
        <w:rPr>
          <w:spacing w:val="-11"/>
        </w:rPr>
        <w:t> </w:t>
      </w:r>
      <w:r>
        <w:rPr/>
        <w:t>contrato,</w:t>
      </w:r>
      <w:r>
        <w:rPr>
          <w:spacing w:val="-11"/>
        </w:rPr>
        <w:t> </w:t>
      </w:r>
      <w:r>
        <w:rPr/>
        <w:t>em</w:t>
      </w:r>
      <w:r>
        <w:rPr>
          <w:spacing w:val="-12"/>
        </w:rPr>
        <w:t> </w:t>
      </w:r>
      <w:r>
        <w:rPr/>
        <w:t>decorrência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fatos</w:t>
      </w:r>
      <w:r>
        <w:rPr>
          <w:spacing w:val="-12"/>
        </w:rPr>
        <w:t> </w:t>
      </w:r>
      <w:r>
        <w:rPr/>
        <w:t>imprevisíveis, ou previsíveis, porém de consequências incalculáveis, retardadores ou impeditivos</w:t>
      </w:r>
      <w:r>
        <w:rPr>
          <w:spacing w:val="-10"/>
        </w:rPr>
        <w:t> </w:t>
      </w:r>
      <w:r>
        <w:rPr/>
        <w:t>da</w:t>
      </w:r>
      <w:r>
        <w:rPr>
          <w:spacing w:val="-12"/>
        </w:rPr>
        <w:t> </w:t>
      </w:r>
      <w:r>
        <w:rPr/>
        <w:t>execução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ajustado,</w:t>
      </w:r>
      <w:r>
        <w:rPr>
          <w:spacing w:val="-4"/>
        </w:rPr>
        <w:t> </w:t>
      </w:r>
      <w:r>
        <w:rPr/>
        <w:t>ou,</w:t>
      </w:r>
      <w:r>
        <w:rPr>
          <w:spacing w:val="-7"/>
        </w:rPr>
        <w:t> </w:t>
      </w:r>
      <w:r>
        <w:rPr/>
        <w:t>ainda,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caso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força</w:t>
      </w:r>
      <w:r>
        <w:rPr>
          <w:spacing w:val="-10"/>
        </w:rPr>
        <w:t> </w:t>
      </w:r>
      <w:r>
        <w:rPr/>
        <w:t>maior,</w:t>
      </w:r>
      <w:r>
        <w:rPr>
          <w:spacing w:val="-7"/>
        </w:rPr>
        <w:t> </w:t>
      </w:r>
      <w:r>
        <w:rPr/>
        <w:t>caso fortuito ou fato do príncipe, configurando álea econômica extraordinária e extracontratual (TCU 00452020050, Relator.: AROLDO CEDRAZ, Data de Julgamento: 10/12/2012)</w:t>
      </w:r>
    </w:p>
    <w:p>
      <w:pPr>
        <w:pStyle w:val="BodyText"/>
        <w:spacing w:before="38"/>
      </w:pPr>
    </w:p>
    <w:p>
      <w:pPr>
        <w:pStyle w:val="BodyText"/>
        <w:spacing w:line="360" w:lineRule="auto"/>
        <w:ind w:left="140" w:right="134" w:firstLine="850"/>
        <w:jc w:val="both"/>
      </w:pPr>
      <w:r>
        <w:rPr/>
        <w:t>Nenhum gestor médio, por mais diligente que fosse, poderia prever, à época da licitação, a deflagração de um conflito de tal magnitude, nem antecipar suas consequências devastadoras e incalculáveis sobre a cadeia logística e de produção de insumos médicos em escala global. A imprevisibilidade, aqui, é manifesta.</w:t>
      </w:r>
    </w:p>
    <w:p>
      <w:pPr>
        <w:pStyle w:val="BodyText"/>
        <w:spacing w:before="121"/>
      </w:pPr>
    </w:p>
    <w:p>
      <w:pPr>
        <w:pStyle w:val="Heading1"/>
        <w:numPr>
          <w:ilvl w:val="1"/>
          <w:numId w:val="2"/>
        </w:numPr>
        <w:tabs>
          <w:tab w:pos="569" w:val="left" w:leader="none"/>
        </w:tabs>
        <w:spacing w:line="240" w:lineRule="auto" w:before="0" w:after="0"/>
        <w:ind w:left="569" w:right="0" w:hanging="429"/>
        <w:jc w:val="left"/>
      </w:pPr>
      <w:r>
        <w:rPr/>
        <w:t>DA</w:t>
      </w:r>
      <w:r>
        <w:rPr>
          <w:spacing w:val="-12"/>
        </w:rPr>
        <w:t> </w:t>
      </w:r>
      <w:r>
        <w:rPr/>
        <w:t>ONEROSIDADE</w:t>
      </w:r>
      <w:r>
        <w:rPr>
          <w:spacing w:val="-6"/>
        </w:rPr>
        <w:t> </w:t>
      </w:r>
      <w:r>
        <w:rPr/>
        <w:t>EXCESSIVA</w:t>
      </w:r>
      <w:r>
        <w:rPr>
          <w:spacing w:val="-9"/>
        </w:rPr>
        <w:t> </w:t>
      </w:r>
      <w:r>
        <w:rPr/>
        <w:t>E</w:t>
      </w:r>
      <w:r>
        <w:rPr>
          <w:spacing w:val="-6"/>
        </w:rPr>
        <w:t> </w:t>
      </w:r>
      <w:r>
        <w:rPr/>
        <w:t>DA</w:t>
      </w:r>
      <w:r>
        <w:rPr>
          <w:spacing w:val="-10"/>
        </w:rPr>
        <w:t> </w:t>
      </w:r>
      <w:r>
        <w:rPr/>
        <w:t>RUPTURA</w:t>
      </w:r>
      <w:r>
        <w:rPr>
          <w:spacing w:val="-9"/>
        </w:rPr>
        <w:t> </w:t>
      </w:r>
      <w:r>
        <w:rPr/>
        <w:t>DA</w:t>
      </w:r>
      <w:r>
        <w:rPr>
          <w:spacing w:val="-10"/>
        </w:rPr>
        <w:t> </w:t>
      </w:r>
      <w:r>
        <w:rPr/>
        <w:t>EQUAÇÃO</w:t>
      </w:r>
      <w:r>
        <w:rPr>
          <w:spacing w:val="-5"/>
        </w:rPr>
        <w:t> </w:t>
      </w:r>
      <w:r>
        <w:rPr>
          <w:spacing w:val="-2"/>
        </w:rPr>
        <w:t>ECONÔMICA</w:t>
      </w: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pStyle w:val="BodyText"/>
        <w:spacing w:line="360" w:lineRule="auto"/>
        <w:ind w:left="140" w:right="133" w:firstLine="850"/>
        <w:jc w:val="both"/>
      </w:pPr>
      <w:r>
        <w:rPr/>
        <w:t>A equação econômico-financeira de um contrato administrativo representa o sinalagma original, a relação de equilíbrio entre os encargos assumidos pelo contratado e a remuneração estabelecida pela Administração. O evento superveniente, para justificar a revisão, não pode apenas arranhar essa equação; ele deve rompê-la de forma substancial, gerando o que a doutrina e a lei qualificam como onerosidade excessiva.</w:t>
      </w:r>
    </w:p>
    <w:p>
      <w:pPr>
        <w:pStyle w:val="BodyText"/>
        <w:spacing w:line="360" w:lineRule="auto" w:before="3"/>
        <w:ind w:left="140" w:right="138" w:firstLine="850"/>
        <w:jc w:val="both"/>
      </w:pPr>
      <w:r>
        <w:rPr/>
        <w:t>Não se trata de proteger o contratado de uma mera redução em sua margem de lucro ou de flutuações ordinárias de mercado, que são riscos inerentes à atividade empresarial. A onerosidade se torna "excessiva" quando o aumento de custos é tão abrupto e acentuado que a execução do contrato, nos termos originalmente pactuados, passa a implicar um sacrifício patrimonial insuportável, levando a um prejuízo que inviabiliza a continuidade do fornecimento.</w:t>
      </w:r>
    </w:p>
    <w:p>
      <w:pPr>
        <w:pStyle w:val="BodyText"/>
        <w:spacing w:line="360" w:lineRule="auto"/>
        <w:ind w:left="140" w:right="131" w:firstLine="850"/>
        <w:jc w:val="both"/>
      </w:pPr>
      <w:r>
        <w:rPr/>
        <w:t>No</w:t>
      </w:r>
      <w:r>
        <w:rPr>
          <w:spacing w:val="-12"/>
        </w:rPr>
        <w:t> </w:t>
      </w:r>
      <w:r>
        <w:rPr/>
        <w:t>caso</w:t>
      </w:r>
      <w:r>
        <w:rPr>
          <w:spacing w:val="-11"/>
        </w:rPr>
        <w:t> </w:t>
      </w:r>
      <w:r>
        <w:rPr/>
        <w:t>em</w:t>
      </w:r>
      <w:r>
        <w:rPr>
          <w:spacing w:val="-11"/>
        </w:rPr>
        <w:t> </w:t>
      </w:r>
      <w:r>
        <w:rPr/>
        <w:t>tela,</w:t>
      </w:r>
      <w:r>
        <w:rPr>
          <w:spacing w:val="-12"/>
        </w:rPr>
        <w:t> </w:t>
      </w:r>
      <w:r>
        <w:rPr/>
        <w:t>o</w:t>
      </w:r>
      <w:r>
        <w:rPr>
          <w:spacing w:val="-11"/>
        </w:rPr>
        <w:t> </w:t>
      </w:r>
      <w:r>
        <w:rPr/>
        <w:t>preço</w:t>
      </w:r>
      <w:r>
        <w:rPr>
          <w:spacing w:val="-11"/>
        </w:rPr>
        <w:t> </w:t>
      </w:r>
      <w:r>
        <w:rPr/>
        <w:t>unitário</w:t>
      </w:r>
      <w:r>
        <w:rPr>
          <w:spacing w:val="-9"/>
        </w:rPr>
        <w:t> </w:t>
      </w:r>
      <w:r>
        <w:rPr/>
        <w:t>de</w:t>
      </w:r>
      <w:r>
        <w:rPr>
          <w:spacing w:val="-11"/>
        </w:rPr>
        <w:t> </w:t>
      </w:r>
      <w:r>
        <w:rPr/>
        <w:t>R$</w:t>
      </w:r>
      <w:r>
        <w:rPr>
          <w:spacing w:val="-12"/>
        </w:rPr>
        <w:t> </w:t>
      </w:r>
      <w:r>
        <w:rPr/>
        <w:t>1,11</w:t>
      </w:r>
      <w:r>
        <w:rPr>
          <w:spacing w:val="-11"/>
        </w:rPr>
        <w:t> </w:t>
      </w:r>
      <w:r>
        <w:rPr/>
        <w:t>foi</w:t>
      </w:r>
      <w:r>
        <w:rPr>
          <w:spacing w:val="-10"/>
        </w:rPr>
        <w:t> </w:t>
      </w:r>
      <w:r>
        <w:rPr/>
        <w:t>calculado</w:t>
      </w:r>
      <w:r>
        <w:rPr>
          <w:spacing w:val="-12"/>
        </w:rPr>
        <w:t> </w:t>
      </w:r>
      <w:r>
        <w:rPr/>
        <w:t>com</w:t>
      </w:r>
      <w:r>
        <w:rPr>
          <w:spacing w:val="-4"/>
        </w:rPr>
        <w:t> </w:t>
      </w:r>
      <w:r>
        <w:rPr/>
        <w:t>base</w:t>
      </w:r>
      <w:r>
        <w:rPr>
          <w:spacing w:val="-12"/>
        </w:rPr>
        <w:t> </w:t>
      </w:r>
      <w:r>
        <w:rPr/>
        <w:t>em</w:t>
      </w:r>
      <w:r>
        <w:rPr>
          <w:spacing w:val="-4"/>
        </w:rPr>
        <w:t> </w:t>
      </w:r>
      <w:r>
        <w:rPr/>
        <w:t>uma</w:t>
      </w:r>
      <w:r>
        <w:rPr>
          <w:spacing w:val="-12"/>
        </w:rPr>
        <w:t> </w:t>
      </w:r>
      <w:r>
        <w:rPr/>
        <w:t>estrutura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custos que foi pulverizada pela crise geopolítica. A escalada nos preços de matérias-primas essenciais (como o látex), somada ao encarecimento do frete internacional e à volatilidade cambial, provocou uma majoração de custos da ordem</w:t>
      </w:r>
      <w:r>
        <w:rPr>
          <w:i/>
          <w:color w:val="ED0000"/>
        </w:rPr>
        <w:t>, </w:t>
      </w:r>
      <w:r>
        <w:rPr/>
        <w:t>elevando o preço de reposição do produto.</w:t>
      </w:r>
    </w:p>
    <w:p>
      <w:pPr>
        <w:pStyle w:val="BodyText"/>
        <w:spacing w:line="360" w:lineRule="auto"/>
        <w:ind w:left="140" w:right="134" w:firstLine="850"/>
        <w:jc w:val="both"/>
      </w:pPr>
      <w:r>
        <w:rPr/>
        <w:t>Manter</w:t>
      </w:r>
      <w:r>
        <w:rPr>
          <w:spacing w:val="-7"/>
        </w:rPr>
        <w:t> </w:t>
      </w:r>
      <w:r>
        <w:rPr/>
        <w:t>o</w:t>
      </w:r>
      <w:r>
        <w:rPr>
          <w:spacing w:val="-5"/>
        </w:rPr>
        <w:t> </w:t>
      </w:r>
      <w:r>
        <w:rPr/>
        <w:t>preço</w:t>
      </w:r>
      <w:r>
        <w:rPr>
          <w:spacing w:val="-5"/>
        </w:rPr>
        <w:t> </w:t>
      </w:r>
      <w:r>
        <w:rPr/>
        <w:t>original,</w:t>
      </w:r>
      <w:r>
        <w:rPr>
          <w:spacing w:val="-7"/>
        </w:rPr>
        <w:t> </w:t>
      </w:r>
      <w:r>
        <w:rPr/>
        <w:t>portanto,</w:t>
      </w:r>
      <w:r>
        <w:rPr>
          <w:spacing w:val="-7"/>
        </w:rPr>
        <w:t> </w:t>
      </w:r>
      <w:r>
        <w:rPr/>
        <w:t>não</w:t>
      </w:r>
      <w:r>
        <w:rPr>
          <w:spacing w:val="-5"/>
        </w:rPr>
        <w:t> </w:t>
      </w:r>
      <w:r>
        <w:rPr/>
        <w:t>significa</w:t>
      </w:r>
      <w:r>
        <w:rPr>
          <w:spacing w:val="-5"/>
        </w:rPr>
        <w:t> </w:t>
      </w:r>
      <w:r>
        <w:rPr/>
        <w:t>apenas</w:t>
      </w:r>
      <w:r>
        <w:rPr>
          <w:spacing w:val="-7"/>
        </w:rPr>
        <w:t> </w:t>
      </w:r>
      <w:r>
        <w:rPr/>
        <w:t>deixar</w:t>
      </w:r>
      <w:r>
        <w:rPr>
          <w:spacing w:val="-4"/>
        </w:rPr>
        <w:t> </w:t>
      </w:r>
      <w:r>
        <w:rPr/>
        <w:t>de</w:t>
      </w:r>
      <w:r>
        <w:rPr>
          <w:spacing w:val="-9"/>
        </w:rPr>
        <w:t> </w:t>
      </w:r>
      <w:r>
        <w:rPr/>
        <w:t>lucrar,</w:t>
      </w:r>
      <w:r>
        <w:rPr>
          <w:spacing w:val="-7"/>
        </w:rPr>
        <w:t> </w:t>
      </w:r>
      <w:r>
        <w:rPr/>
        <w:t>mas</w:t>
      </w:r>
      <w:r>
        <w:rPr>
          <w:spacing w:val="-7"/>
        </w:rPr>
        <w:t> </w:t>
      </w:r>
      <w:r>
        <w:rPr/>
        <w:t>sim</w:t>
      </w:r>
      <w:r>
        <w:rPr>
          <w:spacing w:val="-3"/>
        </w:rPr>
        <w:t> </w:t>
      </w:r>
      <w:r>
        <w:rPr/>
        <w:t>arcar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um prejuízo direto</w:t>
      </w:r>
      <w:r>
        <w:rPr>
          <w:spacing w:val="-4"/>
        </w:rPr>
        <w:t> </w:t>
      </w:r>
      <w:r>
        <w:rPr/>
        <w:t>e significativo a</w:t>
      </w:r>
      <w:r>
        <w:rPr>
          <w:spacing w:val="-4"/>
        </w:rPr>
        <w:t> </w:t>
      </w:r>
      <w:r>
        <w:rPr/>
        <w:t>cada unidade fornecida. Forçar a Requerente a operar sob tais</w:t>
      </w:r>
      <w:r>
        <w:rPr>
          <w:spacing w:val="-1"/>
        </w:rPr>
        <w:t> </w:t>
      </w:r>
      <w:r>
        <w:rPr/>
        <w:t>condições seria</w:t>
      </w:r>
      <w:r>
        <w:rPr>
          <w:spacing w:val="-9"/>
        </w:rPr>
        <w:t> </w:t>
      </w:r>
      <w:r>
        <w:rPr/>
        <w:t>impor-lhe</w:t>
      </w:r>
      <w:r>
        <w:rPr>
          <w:spacing w:val="-8"/>
        </w:rPr>
        <w:t> </w:t>
      </w:r>
      <w:r>
        <w:rPr/>
        <w:t>uma</w:t>
      </w:r>
      <w:r>
        <w:rPr>
          <w:spacing w:val="-9"/>
        </w:rPr>
        <w:t> </w:t>
      </w:r>
      <w:r>
        <w:rPr/>
        <w:t>penalidade</w:t>
      </w:r>
      <w:r>
        <w:rPr>
          <w:spacing w:val="-8"/>
        </w:rPr>
        <w:t> </w:t>
      </w:r>
      <w:r>
        <w:rPr/>
        <w:t>por</w:t>
      </w:r>
      <w:r>
        <w:rPr>
          <w:spacing w:val="-7"/>
        </w:rPr>
        <w:t> </w:t>
      </w:r>
      <w:r>
        <w:rPr/>
        <w:t>um</w:t>
      </w:r>
      <w:r>
        <w:rPr>
          <w:spacing w:val="-11"/>
        </w:rPr>
        <w:t> </w:t>
      </w:r>
      <w:r>
        <w:rPr/>
        <w:t>evento</w:t>
      </w:r>
      <w:r>
        <w:rPr>
          <w:spacing w:val="-10"/>
        </w:rPr>
        <w:t> </w:t>
      </w:r>
      <w:r>
        <w:rPr/>
        <w:t>que</w:t>
      </w:r>
      <w:r>
        <w:rPr>
          <w:spacing w:val="-8"/>
        </w:rPr>
        <w:t> </w:t>
      </w:r>
      <w:r>
        <w:rPr/>
        <w:t>não</w:t>
      </w:r>
      <w:r>
        <w:rPr>
          <w:spacing w:val="-9"/>
        </w:rPr>
        <w:t> </w:t>
      </w:r>
      <w:r>
        <w:rPr/>
        <w:t>causou,</w:t>
      </w:r>
      <w:r>
        <w:rPr>
          <w:spacing w:val="-6"/>
        </w:rPr>
        <w:t> </w:t>
      </w:r>
      <w:r>
        <w:rPr/>
        <w:t>violando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boa-fé</w:t>
      </w:r>
      <w:r>
        <w:rPr>
          <w:spacing w:val="-8"/>
        </w:rPr>
        <w:t> </w:t>
      </w:r>
      <w:r>
        <w:rPr/>
        <w:t>objetiva</w:t>
      </w:r>
      <w:r>
        <w:rPr>
          <w:spacing w:val="-9"/>
        </w:rPr>
        <w:t> </w:t>
      </w:r>
      <w:r>
        <w:rPr/>
        <w:t>e</w:t>
      </w:r>
      <w:r>
        <w:rPr>
          <w:spacing w:val="-8"/>
        </w:rPr>
        <w:t> </w:t>
      </w:r>
      <w:r>
        <w:rPr/>
        <w:t>convertendo o contrato comutativo em um pacto leonino.</w:t>
      </w:r>
    </w:p>
    <w:p>
      <w:pPr>
        <w:pStyle w:val="BodyText"/>
        <w:spacing w:after="0" w:line="360" w:lineRule="auto"/>
        <w:jc w:val="both"/>
        <w:sectPr>
          <w:pgSz w:w="11910" w:h="16840"/>
          <w:pgMar w:header="710" w:footer="998" w:top="1700" w:bottom="1180" w:left="1559" w:right="1559"/>
        </w:sectPr>
      </w:pPr>
    </w:p>
    <w:p>
      <w:pPr>
        <w:pStyle w:val="BodyText"/>
        <w:spacing w:before="2"/>
        <w:rPr>
          <w:sz w:val="5"/>
        </w:rPr>
      </w:pPr>
    </w:p>
    <w:p>
      <w:pPr>
        <w:pStyle w:val="BodyText"/>
        <w:ind w:left="156"/>
      </w:pPr>
      <w:r>
        <w:rPr/>
        <mc:AlternateContent>
          <mc:Choice Requires="wps">
            <w:drawing>
              <wp:inline distT="0" distB="0" distL="0" distR="0">
                <wp:extent cx="5419090" cy="2784475"/>
                <wp:effectExtent l="0" t="0" r="0" b="635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419090" cy="2784475"/>
                          <a:chExt cx="5419090" cy="278447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898" y="115951"/>
                            <a:ext cx="5099690" cy="2577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5409565" cy="277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9565" h="2774950">
                                <a:moveTo>
                                  <a:pt x="0" y="2774950"/>
                                </a:moveTo>
                                <a:lnTo>
                                  <a:pt x="5409565" y="2774950"/>
                                </a:lnTo>
                                <a:lnTo>
                                  <a:pt x="5409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749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26.7pt;height:219.25pt;mso-position-horizontal-relative:char;mso-position-vertical-relative:line" id="docshapegroup11" coordorigin="0,0" coordsize="8534,4385">
                <v:shape style="position:absolute;left:182;top:182;width:8031;height:4060" type="#_x0000_t75" id="docshape12" stroked="false">
                  <v:imagedata r:id="rId12" o:title=""/>
                </v:shape>
                <v:rect style="position:absolute;left:7;top:7;width:8519;height:4370" id="docshape13" filled="false" stroked="true" strokeweight=".75pt" strokecolor="#000000">
                  <v:stroke dashstyle="solid"/>
                </v:rect>
              </v:group>
            </w:pict>
          </mc:Fallback>
        </mc:AlternateContent>
      </w:r>
      <w:r>
        <w:rPr/>
      </w:r>
    </w:p>
    <w:p>
      <w:pPr>
        <w:pStyle w:val="BodyText"/>
        <w:spacing w:before="231"/>
      </w:pPr>
    </w:p>
    <w:p>
      <w:pPr>
        <w:pStyle w:val="BodyText"/>
        <w:spacing w:line="360" w:lineRule="auto"/>
        <w:ind w:left="140" w:right="135" w:firstLine="850"/>
        <w:jc w:val="both"/>
      </w:pPr>
      <w:r>
        <w:rPr/>
        <w:t>A presente situação configura a clássica ruptura da equação econômica, tornando a revisão contratual não apenas uma possibilidade, mas uma medida de justiça e de preservação da própria viabilidade do ajuste, em linha com o que preceitua o art. 124, II, "d", da Lei nº 14.133/2021. A comprovação cabal desta onerosidade será feita por meio de planilha de custos comparativa, cotações atualizadas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fornecedores</w:t>
      </w:r>
      <w:r>
        <w:rPr>
          <w:spacing w:val="-2"/>
        </w:rPr>
        <w:t> </w:t>
      </w:r>
      <w:r>
        <w:rPr/>
        <w:t>e notas</w:t>
      </w:r>
      <w:r>
        <w:rPr>
          <w:spacing w:val="-2"/>
        </w:rPr>
        <w:t> </w:t>
      </w:r>
      <w:r>
        <w:rPr/>
        <w:t>fiscais</w:t>
      </w:r>
      <w:r>
        <w:rPr>
          <w:spacing w:val="-2"/>
        </w:rPr>
        <w:t> </w:t>
      </w:r>
      <w:r>
        <w:rPr/>
        <w:t>de aquisição</w:t>
      </w:r>
      <w:r>
        <w:rPr>
          <w:spacing w:val="-1"/>
        </w:rPr>
        <w:t> </w:t>
      </w:r>
      <w:r>
        <w:rPr/>
        <w:t>recentes, que demonstram de forma</w:t>
      </w:r>
      <w:r>
        <w:rPr>
          <w:spacing w:val="-5"/>
        </w:rPr>
        <w:t> </w:t>
      </w:r>
      <w:r>
        <w:rPr/>
        <w:t>inequívoca a insustentabilidade do preço registrado.</w:t>
      </w:r>
    </w:p>
    <w:p>
      <w:pPr>
        <w:pStyle w:val="BodyText"/>
        <w:spacing w:before="122"/>
      </w:pPr>
    </w:p>
    <w:p>
      <w:pPr>
        <w:pStyle w:val="Heading1"/>
        <w:numPr>
          <w:ilvl w:val="1"/>
          <w:numId w:val="2"/>
        </w:numPr>
        <w:tabs>
          <w:tab w:pos="588" w:val="left" w:leader="none"/>
        </w:tabs>
        <w:spacing w:line="240" w:lineRule="auto" w:before="0" w:after="0"/>
        <w:ind w:left="588" w:right="0" w:hanging="448"/>
        <w:jc w:val="left"/>
      </w:pPr>
      <w:r>
        <w:rPr/>
        <w:t>DA</w:t>
      </w:r>
      <w:r>
        <w:rPr>
          <w:spacing w:val="-4"/>
        </w:rPr>
        <w:t> </w:t>
      </w:r>
      <w:r>
        <w:rPr/>
        <w:t>AUSÊNCIA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CULPA</w:t>
      </w:r>
      <w:r>
        <w:rPr>
          <w:spacing w:val="-9"/>
        </w:rPr>
        <w:t> </w:t>
      </w:r>
      <w:r>
        <w:rPr/>
        <w:t>DA</w:t>
      </w:r>
      <w:r>
        <w:rPr>
          <w:spacing w:val="-8"/>
        </w:rPr>
        <w:t> </w:t>
      </w:r>
      <w:r>
        <w:rPr>
          <w:spacing w:val="-2"/>
        </w:rPr>
        <w:t>REQUERENTE</w:t>
      </w:r>
    </w:p>
    <w:p>
      <w:pPr>
        <w:pStyle w:val="BodyText"/>
        <w:spacing w:before="241"/>
        <w:rPr>
          <w:b/>
        </w:rPr>
      </w:pPr>
    </w:p>
    <w:p>
      <w:pPr>
        <w:pStyle w:val="BodyText"/>
        <w:spacing w:line="360" w:lineRule="auto" w:before="1"/>
        <w:ind w:left="140" w:right="136" w:firstLine="850"/>
        <w:jc w:val="both"/>
      </w:pPr>
      <w:r>
        <w:rPr/>
        <w:t>A aplicação da Teoria da Imprevisão exige, como requisito final, a demonstração de que o desequilíbrio contratual não decorreu, em nenhuma medida, de culpa ou dolo da parte que o alega. O direito</w:t>
      </w:r>
      <w:r>
        <w:rPr>
          <w:spacing w:val="-10"/>
        </w:rPr>
        <w:t> </w:t>
      </w:r>
      <w:r>
        <w:rPr/>
        <w:t>não</w:t>
      </w:r>
      <w:r>
        <w:rPr>
          <w:spacing w:val="-5"/>
        </w:rPr>
        <w:t> </w:t>
      </w:r>
      <w:r>
        <w:rPr/>
        <w:t>socorre</w:t>
      </w:r>
      <w:r>
        <w:rPr>
          <w:spacing w:val="-9"/>
        </w:rPr>
        <w:t> </w:t>
      </w:r>
      <w:r>
        <w:rPr/>
        <w:t>quem,</w:t>
      </w:r>
      <w:r>
        <w:rPr>
          <w:spacing w:val="-7"/>
        </w:rPr>
        <w:t> </w:t>
      </w:r>
      <w:r>
        <w:rPr/>
        <w:t>por</w:t>
      </w:r>
      <w:r>
        <w:rPr>
          <w:spacing w:val="-8"/>
        </w:rPr>
        <w:t> </w:t>
      </w:r>
      <w:r>
        <w:rPr/>
        <w:t>imprudência,</w:t>
      </w:r>
      <w:r>
        <w:rPr>
          <w:spacing w:val="-7"/>
        </w:rPr>
        <w:t> </w:t>
      </w:r>
      <w:r>
        <w:rPr/>
        <w:t>negligência</w:t>
      </w:r>
      <w:r>
        <w:rPr>
          <w:spacing w:val="-10"/>
        </w:rPr>
        <w:t> </w:t>
      </w:r>
      <w:r>
        <w:rPr/>
        <w:t>ou</w:t>
      </w:r>
      <w:r>
        <w:rPr>
          <w:spacing w:val="-10"/>
        </w:rPr>
        <w:t> </w:t>
      </w:r>
      <w:r>
        <w:rPr/>
        <w:t>imperícia,</w:t>
      </w:r>
      <w:r>
        <w:rPr>
          <w:spacing w:val="-2"/>
        </w:rPr>
        <w:t> </w:t>
      </w:r>
      <w:r>
        <w:rPr/>
        <w:t>deu</w:t>
      </w:r>
      <w:r>
        <w:rPr>
          <w:spacing w:val="-9"/>
        </w:rPr>
        <w:t> </w:t>
      </w:r>
      <w:r>
        <w:rPr/>
        <w:t>causa</w:t>
      </w:r>
      <w:r>
        <w:rPr>
          <w:spacing w:val="-5"/>
        </w:rPr>
        <w:t> </w:t>
      </w:r>
      <w:r>
        <w:rPr/>
        <w:t>à</w:t>
      </w:r>
      <w:r>
        <w:rPr>
          <w:spacing w:val="-10"/>
        </w:rPr>
        <w:t> </w:t>
      </w:r>
      <w:r>
        <w:rPr/>
        <w:t>sua</w:t>
      </w:r>
      <w:r>
        <w:rPr>
          <w:spacing w:val="-10"/>
        </w:rPr>
        <w:t> </w:t>
      </w:r>
      <w:r>
        <w:rPr/>
        <w:t>própria</w:t>
      </w:r>
      <w:r>
        <w:rPr>
          <w:spacing w:val="-10"/>
        </w:rPr>
        <w:t> </w:t>
      </w:r>
      <w:r>
        <w:rPr/>
        <w:t>dificuldade. A Requerente, neste ponto, demonstra de forma inequívoca que sua conduta foi pautada pela máxima diligência e boa-fé durante toda a execução da avença.</w:t>
      </w:r>
    </w:p>
    <w:p>
      <w:pPr>
        <w:pStyle w:val="BodyText"/>
        <w:spacing w:line="360" w:lineRule="auto" w:before="3"/>
        <w:ind w:left="140" w:right="135" w:firstLine="850"/>
        <w:jc w:val="both"/>
      </w:pPr>
      <w:r>
        <w:rPr/>
        <w:t>O nexo de causalidade entre o evento extraordinário e a onerosidade excessiva é direto e exclusivo. A escalada de preços não se originou de má gestão de estoque, de atraso na aquisição de insumos, de especulação comercial ou de qualquer outra falha operacional imputável à Requerente. A empresa é uma distribuidora de produtos para a saúde, e não uma operadora de</w:t>
      </w:r>
      <w:r>
        <w:rPr>
          <w:spacing w:val="-2"/>
        </w:rPr>
        <w:t> </w:t>
      </w:r>
      <w:r>
        <w:rPr/>
        <w:t>mercado</w:t>
      </w:r>
      <w:r>
        <w:rPr>
          <w:spacing w:val="-3"/>
        </w:rPr>
        <w:t> </w:t>
      </w:r>
      <w:r>
        <w:rPr/>
        <w:t>financeiro ou uma analista de riscos geopolíticos. A sua expertise reside na logística e fornecimento de materiais, atividade que vinha sendo cumprida com rigor.</w:t>
      </w:r>
    </w:p>
    <w:p>
      <w:pPr>
        <w:pStyle w:val="BodyText"/>
        <w:spacing w:line="362" w:lineRule="auto"/>
        <w:ind w:left="140" w:right="136" w:firstLine="850"/>
        <w:jc w:val="both"/>
      </w:pPr>
      <w:r>
        <w:rPr/>
        <w:t>Consoante, a deflagração de um conflito armado internacional e a consequente desestruturação de uma cadeia global de suprimentos são, por definição, eventos imprevisíveis e, mais importante, inevitáveis para os agentes econômicos que dela dependem.</w:t>
      </w:r>
    </w:p>
    <w:p>
      <w:pPr>
        <w:pStyle w:val="BodyText"/>
        <w:spacing w:after="0" w:line="362" w:lineRule="auto"/>
        <w:jc w:val="both"/>
        <w:sectPr>
          <w:pgSz w:w="11910" w:h="16840"/>
          <w:pgMar w:header="710" w:footer="998" w:top="1700" w:bottom="1180" w:left="1559" w:right="1559"/>
        </w:sectPr>
      </w:pPr>
    </w:p>
    <w:p>
      <w:pPr>
        <w:pStyle w:val="BodyText"/>
        <w:spacing w:line="360" w:lineRule="auto" w:before="50"/>
        <w:ind w:left="140" w:right="136" w:firstLine="850"/>
        <w:jc w:val="both"/>
      </w:pPr>
      <w:r>
        <w:rPr/>
        <w:t>A Requerente, portanto, não deu causa ao desequilíbrio. Pelo contrário, foi vítima de seus efeitos, e agiu com lealdade ao comunicar prontamente a esta Administração a impossibilidade de prosseguir sob as condições originais, buscando uma solução consensual em vez da simples e danosa inadimplência. A ausência total de culpa da Requerente no</w:t>
      </w:r>
      <w:r>
        <w:rPr>
          <w:spacing w:val="-5"/>
        </w:rPr>
        <w:t> </w:t>
      </w:r>
      <w:r>
        <w:rPr/>
        <w:t>evento que tornou o contrato inexequível é, assim, o pilar que completa o suporte fático e jurídico para</w:t>
      </w:r>
      <w:r>
        <w:rPr>
          <w:spacing w:val="-1"/>
        </w:rPr>
        <w:t> </w:t>
      </w:r>
      <w:r>
        <w:rPr/>
        <w:t>o deferimento do reequilíbrio pleiteado.</w:t>
      </w:r>
    </w:p>
    <w:p>
      <w:pPr>
        <w:pStyle w:val="BodyText"/>
        <w:spacing w:before="124"/>
      </w:pPr>
    </w:p>
    <w:p>
      <w:pPr>
        <w:pStyle w:val="Heading1"/>
        <w:numPr>
          <w:ilvl w:val="0"/>
          <w:numId w:val="1"/>
        </w:numPr>
        <w:tabs>
          <w:tab w:pos="1204" w:val="left" w:leader="none"/>
        </w:tabs>
        <w:spacing w:line="240" w:lineRule="auto" w:before="1" w:after="0"/>
        <w:ind w:left="1204" w:right="0" w:hanging="214"/>
        <w:jc w:val="left"/>
      </w:pPr>
      <w:r>
        <w:rPr/>
        <w:t>DOS</w:t>
      </w:r>
      <w:r>
        <w:rPr>
          <w:spacing w:val="1"/>
        </w:rPr>
        <w:t> </w:t>
      </w:r>
      <w:r>
        <w:rPr>
          <w:spacing w:val="-2"/>
        </w:rPr>
        <w:t>PEDIDOS</w:t>
      </w:r>
    </w:p>
    <w:p>
      <w:pPr>
        <w:pStyle w:val="BodyText"/>
        <w:spacing w:before="241"/>
        <w:rPr>
          <w:b/>
        </w:rPr>
      </w:pPr>
    </w:p>
    <w:p>
      <w:pPr>
        <w:pStyle w:val="BodyText"/>
        <w:spacing w:line="360" w:lineRule="auto"/>
        <w:ind w:left="140" w:right="135" w:firstLine="850"/>
        <w:jc w:val="both"/>
      </w:pPr>
      <w:r>
        <w:rPr/>
        <w:t>Ante o exposto, e com fundamento em toda a matéria de fato e de direito detalhadamente articulada,</w:t>
      </w:r>
      <w:r>
        <w:rPr>
          <w:spacing w:val="-1"/>
        </w:rPr>
        <w:t> </w:t>
      </w:r>
      <w:r>
        <w:rPr/>
        <w:t>a</w:t>
      </w:r>
      <w:r>
        <w:rPr>
          <w:spacing w:val="-9"/>
        </w:rPr>
        <w:t> </w:t>
      </w:r>
      <w:r>
        <w:rPr/>
        <w:t>Requerente</w:t>
      </w:r>
      <w:r>
        <w:rPr>
          <w:spacing w:val="-3"/>
        </w:rPr>
        <w:t> </w:t>
      </w:r>
      <w:r>
        <w:rPr/>
        <w:t>dirige</w:t>
      </w:r>
      <w:r>
        <w:rPr>
          <w:spacing w:val="-3"/>
        </w:rPr>
        <w:t> </w:t>
      </w:r>
      <w:r>
        <w:rPr/>
        <w:t>a</w:t>
      </w:r>
      <w:r>
        <w:rPr>
          <w:spacing w:val="-9"/>
        </w:rPr>
        <w:t> </w:t>
      </w:r>
      <w:r>
        <w:rPr/>
        <w:t>esta</w:t>
      </w:r>
      <w:r>
        <w:rPr>
          <w:spacing w:val="-4"/>
        </w:rPr>
        <w:t> </w:t>
      </w:r>
      <w:r>
        <w:rPr/>
        <w:t>ilustre</w:t>
      </w:r>
      <w:r>
        <w:rPr>
          <w:spacing w:val="-3"/>
        </w:rPr>
        <w:t> </w:t>
      </w:r>
      <w:r>
        <w:rPr/>
        <w:t>Administração</w:t>
      </w:r>
      <w:r>
        <w:rPr>
          <w:spacing w:val="-10"/>
        </w:rPr>
        <w:t> </w:t>
      </w:r>
      <w:r>
        <w:rPr/>
        <w:t>os</w:t>
      </w:r>
      <w:r>
        <w:rPr>
          <w:spacing w:val="-6"/>
        </w:rPr>
        <w:t> </w:t>
      </w:r>
      <w:r>
        <w:rPr/>
        <w:t>seguintes</w:t>
      </w:r>
      <w:r>
        <w:rPr>
          <w:spacing w:val="-6"/>
        </w:rPr>
        <w:t> </w:t>
      </w:r>
      <w:r>
        <w:rPr/>
        <w:t>pedidos,</w:t>
      </w:r>
      <w:r>
        <w:rPr>
          <w:spacing w:val="-1"/>
        </w:rPr>
        <w:t> </w:t>
      </w:r>
      <w:r>
        <w:rPr/>
        <w:t>formulados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maneira técnica e objetiva:</w:t>
      </w:r>
    </w:p>
    <w:p>
      <w:pPr>
        <w:pStyle w:val="ListParagraph"/>
        <w:numPr>
          <w:ilvl w:val="0"/>
          <w:numId w:val="3"/>
        </w:numPr>
        <w:tabs>
          <w:tab w:pos="2674" w:val="left" w:leader="none"/>
        </w:tabs>
        <w:spacing w:line="360" w:lineRule="auto" w:before="1" w:after="0"/>
        <w:ind w:left="2407" w:right="140" w:firstLine="0"/>
        <w:jc w:val="both"/>
        <w:rPr>
          <w:sz w:val="20"/>
        </w:rPr>
      </w:pPr>
      <w:r>
        <w:rPr>
          <w:sz w:val="20"/>
        </w:rPr>
        <w:t>O recebimento, a autuação e o regular processamento do presente Requerimento</w:t>
      </w:r>
      <w:r>
        <w:rPr>
          <w:spacing w:val="-1"/>
          <w:sz w:val="20"/>
        </w:rPr>
        <w:t> </w:t>
      </w:r>
      <w:r>
        <w:rPr>
          <w:sz w:val="20"/>
        </w:rPr>
        <w:t>Administrativo, em observância ao</w:t>
      </w:r>
      <w:r>
        <w:rPr>
          <w:spacing w:val="-1"/>
          <w:sz w:val="20"/>
        </w:rPr>
        <w:t> </w:t>
      </w:r>
      <w:r>
        <w:rPr>
          <w:sz w:val="20"/>
        </w:rPr>
        <w:t>direito</w:t>
      </w:r>
      <w:r>
        <w:rPr>
          <w:spacing w:val="-1"/>
          <w:sz w:val="20"/>
        </w:rPr>
        <w:t> </w:t>
      </w:r>
      <w:r>
        <w:rPr>
          <w:sz w:val="20"/>
        </w:rPr>
        <w:t>de petição</w:t>
      </w:r>
      <w:r>
        <w:rPr>
          <w:spacing w:val="-1"/>
          <w:sz w:val="20"/>
        </w:rPr>
        <w:t> </w:t>
      </w:r>
      <w:r>
        <w:rPr>
          <w:sz w:val="20"/>
        </w:rPr>
        <w:t>(art. 5º, XXXIV, "a", CF) e aos princípios da eficiência e da oficialidade que regem o processo administrativo;</w:t>
      </w:r>
    </w:p>
    <w:p>
      <w:pPr>
        <w:pStyle w:val="ListParagraph"/>
        <w:numPr>
          <w:ilvl w:val="0"/>
          <w:numId w:val="3"/>
        </w:numPr>
        <w:tabs>
          <w:tab w:pos="2670" w:val="left" w:leader="none"/>
        </w:tabs>
        <w:spacing w:line="360" w:lineRule="auto" w:before="0" w:after="0"/>
        <w:ind w:left="2407" w:right="135" w:firstLine="0"/>
        <w:jc w:val="both"/>
        <w:rPr>
          <w:sz w:val="20"/>
        </w:rPr>
      </w:pPr>
      <w:r>
        <w:rPr>
          <w:sz w:val="20"/>
        </w:rPr>
        <w:t>Em caráter preliminar, o reconhecimento formal da plausibilidade do direito invocado, declarando-se, em despacho saneador, que a hipótese fática narrada – ruptura da equação contratual por evento geopolítico externo e imprevisível – amolda-se, em tese, às hipóteses de revisão extraordinária previstas no art. 124, II, “d”, da Lei nº 14.133/2021 e nas cláusulas</w:t>
      </w:r>
      <w:r>
        <w:rPr>
          <w:spacing w:val="-3"/>
          <w:sz w:val="20"/>
        </w:rPr>
        <w:t> </w:t>
      </w:r>
      <w:r>
        <w:rPr>
          <w:sz w:val="20"/>
        </w:rPr>
        <w:t>6.1.1</w:t>
      </w:r>
      <w:r>
        <w:rPr>
          <w:spacing w:val="-1"/>
          <w:sz w:val="20"/>
        </w:rPr>
        <w:t> </w:t>
      </w:r>
      <w:r>
        <w:rPr>
          <w:sz w:val="20"/>
        </w:rPr>
        <w:t>e 7.2 da Ata</w:t>
      </w:r>
      <w:r>
        <w:rPr>
          <w:spacing w:val="-1"/>
          <w:sz w:val="20"/>
        </w:rPr>
        <w:t> </w:t>
      </w:r>
      <w:r>
        <w:rPr>
          <w:sz w:val="20"/>
        </w:rPr>
        <w:t>de Registro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Preços nº 20/2026, direcionando- se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análise</w:t>
      </w:r>
      <w:r>
        <w:rPr>
          <w:spacing w:val="-3"/>
          <w:sz w:val="20"/>
        </w:rPr>
        <w:t> </w:t>
      </w:r>
      <w:r>
        <w:rPr>
          <w:sz w:val="20"/>
        </w:rPr>
        <w:t>subsequente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comprovação</w:t>
      </w:r>
      <w:r>
        <w:rPr>
          <w:spacing w:val="-5"/>
          <w:sz w:val="20"/>
        </w:rPr>
        <w:t> </w:t>
      </w:r>
      <w:r>
        <w:rPr>
          <w:sz w:val="20"/>
        </w:rPr>
        <w:t>do</w:t>
      </w:r>
      <w:r>
        <w:rPr>
          <w:spacing w:val="-9"/>
          <w:sz w:val="20"/>
        </w:rPr>
        <w:t> </w:t>
      </w:r>
      <w:r>
        <w:rPr>
          <w:sz w:val="20"/>
        </w:rPr>
        <w:t>nexo</w:t>
      </w:r>
      <w:r>
        <w:rPr>
          <w:spacing w:val="-9"/>
          <w:sz w:val="20"/>
        </w:rPr>
        <w:t> </w:t>
      </w:r>
      <w:r>
        <w:rPr>
          <w:sz w:val="20"/>
        </w:rPr>
        <w:t>causal</w:t>
      </w:r>
      <w:r>
        <w:rPr>
          <w:spacing w:val="-2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z w:val="20"/>
        </w:rPr>
        <w:t>da</w:t>
      </w:r>
      <w:r>
        <w:rPr>
          <w:spacing w:val="-9"/>
          <w:sz w:val="20"/>
        </w:rPr>
        <w:t> </w:t>
      </w:r>
      <w:r>
        <w:rPr>
          <w:sz w:val="20"/>
        </w:rPr>
        <w:t>magnitude do desequilíbrio;</w:t>
      </w:r>
    </w:p>
    <w:p>
      <w:pPr>
        <w:pStyle w:val="ListParagraph"/>
        <w:numPr>
          <w:ilvl w:val="0"/>
          <w:numId w:val="3"/>
        </w:numPr>
        <w:tabs>
          <w:tab w:pos="2603" w:val="left" w:leader="none"/>
        </w:tabs>
        <w:spacing w:line="360" w:lineRule="auto" w:before="3" w:after="0"/>
        <w:ind w:left="2407" w:right="135" w:firstLine="0"/>
        <w:jc w:val="both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instauração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fase de</w:t>
      </w:r>
      <w:r>
        <w:rPr>
          <w:spacing w:val="-4"/>
          <w:sz w:val="20"/>
        </w:rPr>
        <w:t> </w:t>
      </w:r>
      <w:r>
        <w:rPr>
          <w:sz w:val="20"/>
        </w:rPr>
        <w:t>instrução</w:t>
      </w:r>
      <w:r>
        <w:rPr>
          <w:spacing w:val="-5"/>
          <w:sz w:val="20"/>
        </w:rPr>
        <w:t> </w:t>
      </w:r>
      <w:r>
        <w:rPr>
          <w:sz w:val="20"/>
        </w:rPr>
        <w:t>probatória,</w:t>
      </w:r>
      <w:r>
        <w:rPr>
          <w:spacing w:val="-3"/>
          <w:sz w:val="20"/>
        </w:rPr>
        <w:t> </w:t>
      </w:r>
      <w:r>
        <w:rPr>
          <w:sz w:val="20"/>
        </w:rPr>
        <w:t>na</w:t>
      </w:r>
      <w:r>
        <w:rPr>
          <w:spacing w:val="-1"/>
          <w:sz w:val="20"/>
        </w:rPr>
        <w:t> </w:t>
      </w:r>
      <w:r>
        <w:rPr>
          <w:sz w:val="20"/>
        </w:rPr>
        <w:t>qual seja</w:t>
      </w:r>
      <w:r>
        <w:rPr>
          <w:spacing w:val="-1"/>
          <w:sz w:val="20"/>
        </w:rPr>
        <w:t> </w:t>
      </w:r>
      <w:r>
        <w:rPr>
          <w:sz w:val="20"/>
        </w:rPr>
        <w:t>oportunizada</w:t>
      </w:r>
      <w:r>
        <w:rPr>
          <w:spacing w:val="-4"/>
          <w:sz w:val="20"/>
        </w:rPr>
        <w:t> </w:t>
      </w:r>
      <w:r>
        <w:rPr>
          <w:sz w:val="20"/>
        </w:rPr>
        <w:t>à Requerente a juntada formal de toda a documentação técnica de suporte, incluindo planilhas de custos, laudos, cotações e demais elementos que atestam a veracidade e a dimensão da onerosidade excessiva, em respeito aos princípios do contraditório, da ampla defesa e da busca pela verdade </w:t>
      </w:r>
      <w:r>
        <w:rPr>
          <w:spacing w:val="-2"/>
          <w:sz w:val="20"/>
        </w:rPr>
        <w:t>material;</w:t>
      </w:r>
    </w:p>
    <w:p>
      <w:pPr>
        <w:pStyle w:val="ListParagraph"/>
        <w:numPr>
          <w:ilvl w:val="0"/>
          <w:numId w:val="3"/>
        </w:numPr>
        <w:tabs>
          <w:tab w:pos="2655" w:val="left" w:leader="none"/>
        </w:tabs>
        <w:spacing w:line="360" w:lineRule="auto" w:before="2" w:after="0"/>
        <w:ind w:left="2407" w:right="134" w:firstLine="0"/>
        <w:jc w:val="both"/>
        <w:rPr>
          <w:sz w:val="20"/>
        </w:rPr>
      </w:pPr>
      <w:r>
        <w:rPr>
          <w:sz w:val="20"/>
        </w:rPr>
        <w:t>No mérito, o julgamento de total procedência do pleito para o fim de DEFERIR,</w:t>
      </w:r>
      <w:r>
        <w:rPr>
          <w:spacing w:val="-12"/>
          <w:sz w:val="20"/>
        </w:rPr>
        <w:t> </w:t>
      </w:r>
      <w:r>
        <w:rPr>
          <w:sz w:val="20"/>
        </w:rPr>
        <w:t>em</w:t>
      </w:r>
      <w:r>
        <w:rPr>
          <w:spacing w:val="-11"/>
          <w:sz w:val="20"/>
        </w:rPr>
        <w:t> </w:t>
      </w:r>
      <w:r>
        <w:rPr>
          <w:sz w:val="20"/>
        </w:rPr>
        <w:t>caráter</w:t>
      </w:r>
      <w:r>
        <w:rPr>
          <w:spacing w:val="-11"/>
          <w:sz w:val="20"/>
        </w:rPr>
        <w:t> </w:t>
      </w:r>
      <w:r>
        <w:rPr>
          <w:sz w:val="20"/>
        </w:rPr>
        <w:t>definitivo,</w:t>
      </w:r>
      <w:r>
        <w:rPr>
          <w:spacing w:val="-12"/>
          <w:sz w:val="20"/>
        </w:rPr>
        <w:t> </w:t>
      </w:r>
      <w:r>
        <w:rPr>
          <w:sz w:val="20"/>
        </w:rPr>
        <w:t>o</w:t>
      </w:r>
      <w:r>
        <w:rPr>
          <w:spacing w:val="-11"/>
          <w:sz w:val="20"/>
        </w:rPr>
        <w:t> </w:t>
      </w:r>
      <w:r>
        <w:rPr>
          <w:sz w:val="20"/>
        </w:rPr>
        <w:t>REEQUILÍBRIO</w:t>
      </w:r>
      <w:r>
        <w:rPr>
          <w:spacing w:val="-11"/>
          <w:sz w:val="20"/>
        </w:rPr>
        <w:t> </w:t>
      </w:r>
      <w:r>
        <w:rPr>
          <w:sz w:val="20"/>
        </w:rPr>
        <w:t>ECONÔMICO-FINANCEIRO</w:t>
      </w:r>
      <w:r>
        <w:rPr>
          <w:spacing w:val="-12"/>
          <w:sz w:val="20"/>
        </w:rPr>
        <w:t> </w:t>
      </w:r>
      <w:r>
        <w:rPr>
          <w:sz w:val="20"/>
        </w:rPr>
        <w:t>do ajuste,</w:t>
      </w:r>
      <w:r>
        <w:rPr>
          <w:spacing w:val="-12"/>
          <w:sz w:val="20"/>
        </w:rPr>
        <w:t> </w:t>
      </w:r>
      <w:r>
        <w:rPr>
          <w:sz w:val="20"/>
        </w:rPr>
        <w:t>com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consequente</w:t>
      </w:r>
      <w:r>
        <w:rPr>
          <w:spacing w:val="-12"/>
          <w:sz w:val="20"/>
        </w:rPr>
        <w:t> </w:t>
      </w:r>
      <w:r>
        <w:rPr>
          <w:sz w:val="20"/>
        </w:rPr>
        <w:t>revisão</w:t>
      </w:r>
      <w:r>
        <w:rPr>
          <w:spacing w:val="-11"/>
          <w:sz w:val="20"/>
        </w:rPr>
        <w:t> </w:t>
      </w:r>
      <w:r>
        <w:rPr>
          <w:sz w:val="20"/>
        </w:rPr>
        <w:t>extraordinária</w:t>
      </w:r>
      <w:r>
        <w:rPr>
          <w:spacing w:val="-11"/>
          <w:sz w:val="20"/>
        </w:rPr>
        <w:t> </w:t>
      </w:r>
      <w:r>
        <w:rPr>
          <w:sz w:val="20"/>
        </w:rPr>
        <w:t>do</w:t>
      </w:r>
      <w:r>
        <w:rPr>
          <w:spacing w:val="-12"/>
          <w:sz w:val="20"/>
        </w:rPr>
        <w:t> </w:t>
      </w:r>
      <w:r>
        <w:rPr>
          <w:sz w:val="20"/>
        </w:rPr>
        <w:t>preço</w:t>
      </w:r>
      <w:r>
        <w:rPr>
          <w:spacing w:val="-11"/>
          <w:sz w:val="20"/>
        </w:rPr>
        <w:t> </w:t>
      </w:r>
      <w:r>
        <w:rPr>
          <w:sz w:val="20"/>
        </w:rPr>
        <w:t>unitário</w:t>
      </w:r>
      <w:r>
        <w:rPr>
          <w:spacing w:val="-11"/>
          <w:sz w:val="20"/>
        </w:rPr>
        <w:t> </w:t>
      </w:r>
      <w:r>
        <w:rPr>
          <w:sz w:val="20"/>
        </w:rPr>
        <w:t>registrado para</w:t>
      </w:r>
      <w:r>
        <w:rPr>
          <w:spacing w:val="-5"/>
          <w:sz w:val="20"/>
        </w:rPr>
        <w:t> </w:t>
      </w:r>
      <w:r>
        <w:rPr>
          <w:sz w:val="20"/>
        </w:rPr>
        <w:t>os</w:t>
      </w:r>
      <w:r>
        <w:rPr>
          <w:spacing w:val="-7"/>
          <w:sz w:val="20"/>
        </w:rPr>
        <w:t> </w:t>
      </w:r>
      <w:r>
        <w:rPr>
          <w:sz w:val="20"/>
        </w:rPr>
        <w:t>itens</w:t>
      </w:r>
      <w:r>
        <w:rPr>
          <w:spacing w:val="-6"/>
          <w:sz w:val="20"/>
        </w:rPr>
        <w:t> </w:t>
      </w:r>
      <w:r>
        <w:rPr>
          <w:sz w:val="20"/>
        </w:rPr>
        <w:t>03,</w:t>
      </w:r>
      <w:r>
        <w:rPr>
          <w:spacing w:val="-7"/>
          <w:sz w:val="20"/>
        </w:rPr>
        <w:t> </w:t>
      </w:r>
      <w:r>
        <w:rPr>
          <w:sz w:val="20"/>
        </w:rPr>
        <w:t>04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4"/>
          <w:sz w:val="20"/>
        </w:rPr>
        <w:t> </w:t>
      </w:r>
      <w:r>
        <w:rPr>
          <w:sz w:val="20"/>
        </w:rPr>
        <w:t>05,</w:t>
      </w:r>
      <w:r>
        <w:rPr>
          <w:spacing w:val="-2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z w:val="20"/>
        </w:rPr>
        <w:t>novo</w:t>
      </w:r>
      <w:r>
        <w:rPr>
          <w:spacing w:val="-5"/>
          <w:sz w:val="20"/>
        </w:rPr>
        <w:t> </w:t>
      </w:r>
      <w:r>
        <w:rPr>
          <w:sz w:val="20"/>
        </w:rPr>
        <w:t>valor</w:t>
      </w:r>
      <w:r>
        <w:rPr>
          <w:spacing w:val="-3"/>
          <w:sz w:val="20"/>
        </w:rPr>
        <w:t> </w:t>
      </w:r>
      <w:r>
        <w:rPr>
          <w:sz w:val="20"/>
        </w:rPr>
        <w:t>unitário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R$</w:t>
      </w:r>
      <w:r>
        <w:rPr>
          <w:spacing w:val="-11"/>
          <w:sz w:val="20"/>
        </w:rPr>
        <w:t> </w:t>
      </w:r>
      <w:r>
        <w:rPr>
          <w:sz w:val="20"/>
        </w:rPr>
        <w:t>2,05</w:t>
      </w:r>
      <w:r>
        <w:rPr>
          <w:b/>
          <w:sz w:val="20"/>
        </w:rPr>
        <w:t>,</w:t>
      </w:r>
      <w:r>
        <w:rPr>
          <w:b/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ser</w:t>
      </w:r>
      <w:r>
        <w:rPr>
          <w:spacing w:val="-3"/>
          <w:sz w:val="20"/>
        </w:rPr>
        <w:t> </w:t>
      </w:r>
      <w:r>
        <w:rPr>
          <w:sz w:val="20"/>
        </w:rPr>
        <w:t>aplicado tanto à Nota de Empenho nº 2026NE000460 quanto a eventuais futuras contratações decorrentes da referida Ata, restabelecendo-se, assim, a comutatividade e a exequibilidade da avença;</w:t>
      </w:r>
    </w:p>
    <w:p>
      <w:pPr>
        <w:pStyle w:val="ListParagraph"/>
        <w:spacing w:after="0" w:line="360" w:lineRule="auto"/>
        <w:jc w:val="both"/>
        <w:rPr>
          <w:sz w:val="20"/>
        </w:rPr>
        <w:sectPr>
          <w:pgSz w:w="11910" w:h="16840"/>
          <w:pgMar w:header="710" w:footer="998" w:top="1700" w:bottom="1180" w:left="1559" w:right="1559"/>
        </w:sectPr>
      </w:pPr>
    </w:p>
    <w:p>
      <w:pPr>
        <w:pStyle w:val="ListParagraph"/>
        <w:numPr>
          <w:ilvl w:val="0"/>
          <w:numId w:val="3"/>
        </w:numPr>
        <w:tabs>
          <w:tab w:pos="2650" w:val="left" w:leader="none"/>
        </w:tabs>
        <w:spacing w:line="360" w:lineRule="auto" w:before="50" w:after="0"/>
        <w:ind w:left="2407" w:right="136" w:firstLine="0"/>
        <w:jc w:val="both"/>
        <w:rPr>
          <w:sz w:val="20"/>
        </w:rPr>
      </w:pPr>
      <w:r>
        <w:rPr>
          <w:sz w:val="20"/>
        </w:rPr>
        <w:t>Subsidiariamente, na remota hipótese de esta Administração entender pela</w:t>
      </w:r>
      <w:r>
        <w:rPr>
          <w:spacing w:val="-6"/>
          <w:sz w:val="20"/>
        </w:rPr>
        <w:t> </w:t>
      </w:r>
      <w:r>
        <w:rPr>
          <w:sz w:val="20"/>
        </w:rPr>
        <w:t>insuficiência</w:t>
      </w:r>
      <w:r>
        <w:rPr>
          <w:spacing w:val="-6"/>
          <w:sz w:val="20"/>
        </w:rPr>
        <w:t> </w:t>
      </w:r>
      <w:r>
        <w:rPr>
          <w:sz w:val="20"/>
        </w:rPr>
        <w:t>da</w:t>
      </w:r>
      <w:r>
        <w:rPr>
          <w:spacing w:val="-7"/>
          <w:sz w:val="20"/>
        </w:rPr>
        <w:t> </w:t>
      </w:r>
      <w:r>
        <w:rPr>
          <w:sz w:val="20"/>
        </w:rPr>
        <w:t>documentação</w:t>
      </w:r>
      <w:r>
        <w:rPr>
          <w:spacing w:val="-7"/>
          <w:sz w:val="20"/>
        </w:rPr>
        <w:t> </w:t>
      </w:r>
      <w:r>
        <w:rPr>
          <w:sz w:val="20"/>
        </w:rPr>
        <w:t>inicialmente</w:t>
      </w:r>
      <w:r>
        <w:rPr>
          <w:spacing w:val="-5"/>
          <w:sz w:val="20"/>
        </w:rPr>
        <w:t> </w:t>
      </w:r>
      <w:r>
        <w:rPr>
          <w:sz w:val="20"/>
        </w:rPr>
        <w:t>apresentada,</w:t>
      </w:r>
      <w:r>
        <w:rPr>
          <w:spacing w:val="-4"/>
          <w:sz w:val="20"/>
        </w:rPr>
        <w:t> </w:t>
      </w:r>
      <w:r>
        <w:rPr>
          <w:sz w:val="20"/>
        </w:rPr>
        <w:t>requer-se,</w:t>
      </w:r>
      <w:r>
        <w:rPr>
          <w:spacing w:val="-3"/>
          <w:sz w:val="20"/>
        </w:rPr>
        <w:t> </w:t>
      </w:r>
      <w:r>
        <w:rPr>
          <w:sz w:val="20"/>
        </w:rPr>
        <w:t>em atenção ao formalismo moderado, que seja concedido à Requerente prazo razoável, não inferior a 15 (quinze) dias úteis, para saneamento e complementação das provas, em vez do indeferimento sumário do pleito;</w:t>
      </w:r>
    </w:p>
    <w:p>
      <w:pPr>
        <w:pStyle w:val="ListParagraph"/>
        <w:numPr>
          <w:ilvl w:val="0"/>
          <w:numId w:val="3"/>
        </w:numPr>
        <w:tabs>
          <w:tab w:pos="2650" w:val="left" w:leader="none"/>
        </w:tabs>
        <w:spacing w:line="360" w:lineRule="auto" w:before="4" w:after="0"/>
        <w:ind w:left="2407" w:right="134" w:firstLine="0"/>
        <w:jc w:val="both"/>
        <w:rPr>
          <w:sz w:val="20"/>
        </w:rPr>
      </w:pPr>
      <w:r>
        <w:rPr>
          <w:sz w:val="20"/>
        </w:rPr>
        <w:t>Em caráter acautelatório, a imediata suspensão da exigibilidade do cronograma de execução original e a abstenção de instaurar qualquer procedimento</w:t>
      </w:r>
      <w:r>
        <w:rPr>
          <w:spacing w:val="-2"/>
          <w:sz w:val="20"/>
        </w:rPr>
        <w:t> </w:t>
      </w:r>
      <w:r>
        <w:rPr>
          <w:sz w:val="20"/>
        </w:rPr>
        <w:t>administrativo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natureza</w:t>
      </w:r>
      <w:r>
        <w:rPr>
          <w:spacing w:val="-2"/>
          <w:sz w:val="20"/>
        </w:rPr>
        <w:t> </w:t>
      </w:r>
      <w:r>
        <w:rPr>
          <w:sz w:val="20"/>
        </w:rPr>
        <w:t>sancionatória</w:t>
      </w:r>
      <w:r>
        <w:rPr>
          <w:spacing w:val="-2"/>
          <w:sz w:val="20"/>
        </w:rPr>
        <w:t> </w:t>
      </w:r>
      <w:r>
        <w:rPr>
          <w:sz w:val="20"/>
        </w:rPr>
        <w:t>(advertência, multa, etc.) que tenha por fundamento exclusivo o não cumprimento do fornecimento nas</w:t>
      </w:r>
      <w:r>
        <w:rPr>
          <w:spacing w:val="-1"/>
          <w:sz w:val="20"/>
        </w:rPr>
        <w:t> </w:t>
      </w:r>
      <w:r>
        <w:rPr>
          <w:sz w:val="20"/>
        </w:rPr>
        <w:t>condições de preço ora demonstradas como inexequíveis, até a decisão final de mérito sobre este requerimento, a fim de evitar dano grave e de difícil reparação à Requerente;</w:t>
      </w:r>
    </w:p>
    <w:p>
      <w:pPr>
        <w:pStyle w:val="ListParagraph"/>
        <w:numPr>
          <w:ilvl w:val="0"/>
          <w:numId w:val="3"/>
        </w:numPr>
        <w:tabs>
          <w:tab w:pos="2631" w:val="left" w:leader="none"/>
        </w:tabs>
        <w:spacing w:line="357" w:lineRule="auto" w:before="0" w:after="0"/>
        <w:ind w:left="2407" w:right="140" w:firstLine="0"/>
        <w:jc w:val="both"/>
        <w:rPr>
          <w:sz w:val="20"/>
        </w:rPr>
      </w:pPr>
      <w:r>
        <w:rPr>
          <w:sz w:val="20"/>
        </w:rPr>
        <w:t>Como consequência lógica do reequilíbrio, a convocação da Requerente para, de comum acordo, estabelecer um novo e factível cronograma de entregas, que considere os</w:t>
      </w:r>
      <w:r>
        <w:rPr>
          <w:spacing w:val="-1"/>
          <w:sz w:val="20"/>
        </w:rPr>
        <w:t> </w:t>
      </w:r>
      <w:r>
        <w:rPr>
          <w:sz w:val="20"/>
        </w:rPr>
        <w:t>desafios</w:t>
      </w:r>
      <w:r>
        <w:rPr>
          <w:spacing w:val="-1"/>
          <w:sz w:val="20"/>
        </w:rPr>
        <w:t> </w:t>
      </w:r>
      <w:r>
        <w:rPr>
          <w:sz w:val="20"/>
        </w:rPr>
        <w:t>logísticos</w:t>
      </w:r>
      <w:r>
        <w:rPr>
          <w:spacing w:val="-1"/>
          <w:sz w:val="20"/>
        </w:rPr>
        <w:t> </w:t>
      </w:r>
      <w:r>
        <w:rPr>
          <w:sz w:val="20"/>
        </w:rPr>
        <w:t>e de aquisição decorrentes do mesmo cenário de crise que motivou a revisão dos preços;</w:t>
      </w:r>
    </w:p>
    <w:p>
      <w:pPr>
        <w:pStyle w:val="ListParagraph"/>
        <w:numPr>
          <w:ilvl w:val="0"/>
          <w:numId w:val="3"/>
        </w:numPr>
        <w:tabs>
          <w:tab w:pos="2617" w:val="left" w:leader="none"/>
        </w:tabs>
        <w:spacing w:line="360" w:lineRule="auto" w:before="10" w:after="0"/>
        <w:ind w:left="2407" w:right="136" w:firstLine="0"/>
        <w:jc w:val="both"/>
        <w:rPr>
          <w:sz w:val="20"/>
        </w:rPr>
      </w:pPr>
      <w:r>
        <w:rPr>
          <w:sz w:val="20"/>
        </w:rPr>
        <w:t>Por</w:t>
      </w:r>
      <w:r>
        <w:rPr>
          <w:spacing w:val="-8"/>
          <w:sz w:val="20"/>
        </w:rPr>
        <w:t> </w:t>
      </w:r>
      <w:r>
        <w:rPr>
          <w:sz w:val="20"/>
        </w:rPr>
        <w:t>fim,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decisão</w:t>
      </w:r>
      <w:r>
        <w:rPr>
          <w:spacing w:val="-6"/>
          <w:sz w:val="20"/>
        </w:rPr>
        <w:t> </w:t>
      </w:r>
      <w:r>
        <w:rPr>
          <w:sz w:val="20"/>
        </w:rPr>
        <w:t>administrativa</w:t>
      </w:r>
      <w:r>
        <w:rPr>
          <w:spacing w:val="-10"/>
          <w:sz w:val="20"/>
        </w:rPr>
        <w:t> </w:t>
      </w:r>
      <w:r>
        <w:rPr>
          <w:sz w:val="20"/>
        </w:rPr>
        <w:t>final,</w:t>
      </w:r>
      <w:r>
        <w:rPr>
          <w:spacing w:val="-7"/>
          <w:sz w:val="20"/>
        </w:rPr>
        <w:t> </w:t>
      </w:r>
      <w:r>
        <w:rPr>
          <w:sz w:val="20"/>
        </w:rPr>
        <w:t>qualquer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9"/>
          <w:sz w:val="20"/>
        </w:rPr>
        <w:t> </w:t>
      </w:r>
      <w:r>
        <w:rPr>
          <w:sz w:val="20"/>
        </w:rPr>
        <w:t>seja</w:t>
      </w:r>
      <w:r>
        <w:rPr>
          <w:spacing w:val="-5"/>
          <w:sz w:val="20"/>
        </w:rPr>
        <w:t> </w:t>
      </w:r>
      <w:r>
        <w:rPr>
          <w:sz w:val="20"/>
        </w:rPr>
        <w:t>seu</w:t>
      </w:r>
      <w:r>
        <w:rPr>
          <w:spacing w:val="-9"/>
          <w:sz w:val="20"/>
        </w:rPr>
        <w:t> </w:t>
      </w:r>
      <w:r>
        <w:rPr>
          <w:sz w:val="20"/>
        </w:rPr>
        <w:t>teor,</w:t>
      </w:r>
      <w:r>
        <w:rPr>
          <w:spacing w:val="-7"/>
          <w:sz w:val="20"/>
        </w:rPr>
        <w:t> </w:t>
      </w:r>
      <w:r>
        <w:rPr>
          <w:sz w:val="20"/>
        </w:rPr>
        <w:t>seja expressa e circunstanciadamente motivada, com a devida análise dos fatos, provas</w:t>
      </w:r>
      <w:r>
        <w:rPr>
          <w:spacing w:val="-7"/>
          <w:sz w:val="20"/>
        </w:rPr>
        <w:t> </w:t>
      </w:r>
      <w:r>
        <w:rPr>
          <w:sz w:val="20"/>
        </w:rPr>
        <w:t>e fundamentos</w:t>
      </w:r>
      <w:r>
        <w:rPr>
          <w:spacing w:val="-3"/>
          <w:sz w:val="20"/>
        </w:rPr>
        <w:t> </w:t>
      </w:r>
      <w:r>
        <w:rPr>
          <w:sz w:val="20"/>
        </w:rPr>
        <w:t>jurídicos</w:t>
      </w:r>
      <w:r>
        <w:rPr>
          <w:spacing w:val="-7"/>
          <w:sz w:val="20"/>
        </w:rPr>
        <w:t> </w:t>
      </w:r>
      <w:r>
        <w:rPr>
          <w:sz w:val="20"/>
        </w:rPr>
        <w:t>aqui expostos,</w:t>
      </w:r>
      <w:r>
        <w:rPr>
          <w:spacing w:val="-3"/>
          <w:sz w:val="20"/>
        </w:rPr>
        <w:t> </w:t>
      </w:r>
      <w:r>
        <w:rPr>
          <w:sz w:val="20"/>
        </w:rPr>
        <w:t>em</w:t>
      </w:r>
      <w:r>
        <w:rPr>
          <w:spacing w:val="-3"/>
          <w:sz w:val="20"/>
        </w:rPr>
        <w:t> </w:t>
      </w:r>
      <w:r>
        <w:rPr>
          <w:sz w:val="20"/>
        </w:rPr>
        <w:t>estrita</w:t>
      </w:r>
      <w:r>
        <w:rPr>
          <w:spacing w:val="-7"/>
          <w:sz w:val="20"/>
        </w:rPr>
        <w:t> </w:t>
      </w:r>
      <w:r>
        <w:rPr>
          <w:sz w:val="20"/>
        </w:rPr>
        <w:t>observância</w:t>
      </w:r>
      <w:r>
        <w:rPr>
          <w:spacing w:val="-2"/>
          <w:sz w:val="20"/>
        </w:rPr>
        <w:t> </w:t>
      </w:r>
      <w:r>
        <w:rPr>
          <w:sz w:val="20"/>
        </w:rPr>
        <w:t>ao</w:t>
      </w:r>
      <w:r>
        <w:rPr>
          <w:spacing w:val="-7"/>
          <w:sz w:val="20"/>
        </w:rPr>
        <w:t> </w:t>
      </w:r>
      <w:r>
        <w:rPr>
          <w:sz w:val="20"/>
        </w:rPr>
        <w:t>art. 50 da Lei nº 9.784/99 e ao princípio constitucional da motivação dos atos </w:t>
      </w:r>
      <w:r>
        <w:rPr>
          <w:spacing w:val="-2"/>
          <w:sz w:val="20"/>
        </w:rPr>
        <w:t>administrativos.</w:t>
      </w:r>
    </w:p>
    <w:p>
      <w:pPr>
        <w:pStyle w:val="BodyText"/>
        <w:spacing w:before="123"/>
      </w:pPr>
    </w:p>
    <w:p>
      <w:pPr>
        <w:pStyle w:val="BodyText"/>
        <w:spacing w:line="357" w:lineRule="auto"/>
        <w:ind w:left="990" w:right="6188"/>
      </w:pPr>
      <w:r>
        <w:rPr/>
        <w:t>Nestes termos, Pede</w:t>
      </w:r>
      <w:r>
        <w:rPr>
          <w:spacing w:val="-12"/>
        </w:rPr>
        <w:t> </w:t>
      </w:r>
      <w:r>
        <w:rPr/>
        <w:t>deferimento.</w:t>
      </w:r>
    </w:p>
    <w:p>
      <w:pPr>
        <w:pStyle w:val="BodyText"/>
        <w:spacing w:before="2"/>
        <w:ind w:left="990"/>
      </w:pPr>
      <w:r>
        <w:rPr/>
        <w:t>Niterói/RJ,</w:t>
      </w:r>
      <w:r>
        <w:rPr>
          <w:spacing w:val="-5"/>
        </w:rPr>
        <w:t> </w:t>
      </w:r>
      <w:r>
        <w:rPr/>
        <w:t>27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abril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2026.</w:t>
      </w:r>
    </w:p>
    <w:p>
      <w:pPr>
        <w:pStyle w:val="BodyText"/>
        <w:spacing w:before="218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3126485</wp:posOffset>
            </wp:positionH>
            <wp:positionV relativeFrom="paragraph">
              <wp:posOffset>308937</wp:posOffset>
            </wp:positionV>
            <wp:extent cx="1835260" cy="40328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5260" cy="403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8"/>
        <w:ind w:left="3191" w:right="3182" w:firstLine="0"/>
        <w:jc w:val="center"/>
        <w:rPr>
          <w:b/>
          <w:sz w:val="20"/>
        </w:rPr>
      </w:pPr>
      <w:r>
        <w:rPr>
          <w:b/>
          <w:sz w:val="20"/>
        </w:rPr>
        <w:t>ANDRÉ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LEMOS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LATTARI SÓCIO DIRETOR</w:t>
      </w:r>
    </w:p>
    <w:p>
      <w:pPr>
        <w:spacing w:before="2"/>
        <w:ind w:left="4" w:right="4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CPF:</w:t>
      </w:r>
      <w:r>
        <w:rPr>
          <w:b/>
          <w:spacing w:val="9"/>
          <w:sz w:val="20"/>
        </w:rPr>
        <w:t> </w:t>
      </w:r>
      <w:r>
        <w:rPr>
          <w:b/>
          <w:spacing w:val="-2"/>
          <w:sz w:val="20"/>
        </w:rPr>
        <w:t>130.339.117-</w:t>
      </w:r>
      <w:r>
        <w:rPr>
          <w:b/>
          <w:spacing w:val="-5"/>
          <w:sz w:val="20"/>
        </w:rPr>
        <w:t>14</w:t>
      </w:r>
    </w:p>
    <w:p>
      <w:pPr>
        <w:spacing w:before="0"/>
        <w:ind w:left="4" w:right="4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RG.:</w:t>
      </w:r>
      <w:r>
        <w:rPr>
          <w:b/>
          <w:spacing w:val="9"/>
          <w:sz w:val="20"/>
        </w:rPr>
        <w:t> </w:t>
      </w:r>
      <w:r>
        <w:rPr>
          <w:b/>
          <w:spacing w:val="-2"/>
          <w:sz w:val="20"/>
        </w:rPr>
        <w:t>21.625.893-</w:t>
      </w:r>
      <w:r>
        <w:rPr>
          <w:b/>
          <w:spacing w:val="-10"/>
          <w:sz w:val="20"/>
        </w:rPr>
        <w:t>9</w:t>
      </w:r>
    </w:p>
    <w:p>
      <w:pPr>
        <w:pStyle w:val="BodyText"/>
        <w:spacing w:before="241"/>
        <w:rPr>
          <w:b/>
        </w:rPr>
      </w:pPr>
    </w:p>
    <w:p>
      <w:pPr>
        <w:spacing w:before="1"/>
        <w:ind w:left="2645" w:right="2644" w:firstLine="0"/>
        <w:jc w:val="center"/>
        <w:rPr>
          <w:b/>
          <w:sz w:val="20"/>
        </w:rPr>
      </w:pPr>
      <w:r>
        <w:rPr>
          <w:b/>
          <w:sz w:val="20"/>
        </w:rPr>
        <w:t>VINICIUS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LIMA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MENDES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CUNHA OAB/RJ 208.810</w:t>
      </w:r>
    </w:p>
    <w:p>
      <w:pPr>
        <w:spacing w:after="0"/>
        <w:jc w:val="center"/>
        <w:rPr>
          <w:b/>
          <w:sz w:val="20"/>
        </w:rPr>
        <w:sectPr>
          <w:pgSz w:w="11910" w:h="16840"/>
          <w:pgMar w:header="710" w:footer="998" w:top="1700" w:bottom="1180" w:left="1559" w:right="1559"/>
        </w:sectPr>
      </w:pPr>
    </w:p>
    <w:p>
      <w:pPr>
        <w:pStyle w:val="BodyText"/>
        <w:spacing w:before="229"/>
        <w:rPr>
          <w:b/>
        </w:rPr>
      </w:pPr>
    </w:p>
    <w:p>
      <w:pPr>
        <w:spacing w:before="0"/>
        <w:ind w:left="14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ANEXO</w:t>
      </w:r>
      <w:r>
        <w:rPr>
          <w:b/>
          <w:spacing w:val="-2"/>
          <w:sz w:val="20"/>
          <w:u w:val="single"/>
        </w:rPr>
        <w:t> </w:t>
      </w:r>
      <w:r>
        <w:rPr>
          <w:b/>
          <w:sz w:val="20"/>
          <w:u w:val="single"/>
        </w:rPr>
        <w:t>I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-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Ata</w:t>
      </w:r>
      <w:r>
        <w:rPr>
          <w:b/>
          <w:spacing w:val="2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20/2026</w:t>
      </w:r>
    </w:p>
    <w:p>
      <w:pPr>
        <w:pStyle w:val="BodyText"/>
        <w:spacing w:before="183"/>
        <w:ind w:left="140"/>
      </w:pPr>
      <w:r>
        <w:rPr/>
        <w:t>Arquivo</w:t>
      </w:r>
      <w:r>
        <w:rPr>
          <w:spacing w:val="-7"/>
        </w:rPr>
        <w:t> </w:t>
      </w:r>
      <w:r>
        <w:rPr/>
        <w:t>em</w:t>
      </w:r>
      <w:r>
        <w:rPr>
          <w:spacing w:val="-4"/>
        </w:rPr>
        <w:t> </w:t>
      </w:r>
      <w:r>
        <w:rPr/>
        <w:t>PDF</w:t>
      </w:r>
      <w:r>
        <w:rPr>
          <w:spacing w:val="-7"/>
        </w:rPr>
        <w:t> </w:t>
      </w:r>
      <w:r>
        <w:rPr/>
        <w:t>anexado</w:t>
      </w:r>
      <w:r>
        <w:rPr>
          <w:spacing w:val="-7"/>
        </w:rPr>
        <w:t> </w:t>
      </w:r>
      <w:r>
        <w:rPr/>
        <w:t>referente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Ata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Registro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Preços</w:t>
      </w:r>
      <w:r>
        <w:rPr>
          <w:spacing w:val="-3"/>
        </w:rPr>
        <w:t> </w:t>
      </w:r>
      <w:r>
        <w:rPr/>
        <w:t>nº</w:t>
      </w:r>
      <w:r>
        <w:rPr>
          <w:spacing w:val="-5"/>
        </w:rPr>
        <w:t> </w:t>
      </w:r>
      <w:r>
        <w:rPr>
          <w:spacing w:val="-2"/>
        </w:rPr>
        <w:t>20/2026.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0"/>
        <w:ind w:left="14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ANEXO</w:t>
      </w:r>
      <w:r>
        <w:rPr>
          <w:b/>
          <w:spacing w:val="-2"/>
          <w:sz w:val="20"/>
          <w:u w:val="single"/>
        </w:rPr>
        <w:t> </w:t>
      </w:r>
      <w:r>
        <w:rPr>
          <w:b/>
          <w:sz w:val="20"/>
          <w:u w:val="single"/>
        </w:rPr>
        <w:t>II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-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Nota</w:t>
      </w:r>
      <w:r>
        <w:rPr>
          <w:b/>
          <w:spacing w:val="-2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4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Empenho</w:t>
      </w:r>
    </w:p>
    <w:p>
      <w:pPr>
        <w:pStyle w:val="BodyText"/>
        <w:spacing w:before="178"/>
        <w:ind w:left="140"/>
      </w:pPr>
      <w:r>
        <w:rPr/>
        <w:t>Arquivo</w:t>
      </w:r>
      <w:r>
        <w:rPr>
          <w:spacing w:val="-9"/>
        </w:rPr>
        <w:t> </w:t>
      </w:r>
      <w:r>
        <w:rPr/>
        <w:t>em</w:t>
      </w:r>
      <w:r>
        <w:rPr>
          <w:spacing w:val="-4"/>
        </w:rPr>
        <w:t> </w:t>
      </w:r>
      <w:r>
        <w:rPr/>
        <w:t>PDF</w:t>
      </w:r>
      <w:r>
        <w:rPr>
          <w:spacing w:val="-7"/>
        </w:rPr>
        <w:t> </w:t>
      </w:r>
      <w:r>
        <w:rPr/>
        <w:t>anexado</w:t>
      </w:r>
      <w:r>
        <w:rPr>
          <w:spacing w:val="-7"/>
        </w:rPr>
        <w:t> </w:t>
      </w:r>
      <w:r>
        <w:rPr/>
        <w:t>referente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Nota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Empenho</w:t>
      </w:r>
      <w:r>
        <w:rPr>
          <w:spacing w:val="-7"/>
        </w:rPr>
        <w:t> </w:t>
      </w:r>
      <w:r>
        <w:rPr/>
        <w:t>nº</w:t>
      </w:r>
      <w:r>
        <w:rPr>
          <w:spacing w:val="-5"/>
        </w:rPr>
        <w:t> </w:t>
      </w:r>
      <w:r>
        <w:rPr>
          <w:spacing w:val="-2"/>
        </w:rPr>
        <w:t>2026NE000460.</w:t>
      </w:r>
    </w:p>
    <w:p>
      <w:pPr>
        <w:pStyle w:val="BodyText"/>
      </w:pPr>
    </w:p>
    <w:p>
      <w:pPr>
        <w:pStyle w:val="BodyText"/>
        <w:spacing w:before="117"/>
      </w:pPr>
    </w:p>
    <w:p>
      <w:pPr>
        <w:spacing w:before="1"/>
        <w:ind w:left="14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ANEXO</w:t>
      </w:r>
      <w:r>
        <w:rPr>
          <w:b/>
          <w:spacing w:val="-12"/>
          <w:sz w:val="20"/>
          <w:u w:val="single"/>
        </w:rPr>
        <w:t> </w:t>
      </w:r>
      <w:r>
        <w:rPr>
          <w:b/>
          <w:sz w:val="20"/>
          <w:u w:val="single"/>
        </w:rPr>
        <w:t>III</w:t>
      </w:r>
      <w:r>
        <w:rPr>
          <w:b/>
          <w:spacing w:val="-11"/>
          <w:sz w:val="20"/>
          <w:u w:val="single"/>
        </w:rPr>
        <w:t> </w:t>
      </w:r>
      <w:r>
        <w:rPr>
          <w:b/>
          <w:sz w:val="20"/>
          <w:u w:val="single"/>
        </w:rPr>
        <w:t>–</w:t>
      </w:r>
      <w:r>
        <w:rPr>
          <w:b/>
          <w:spacing w:val="-10"/>
          <w:sz w:val="20"/>
          <w:u w:val="single"/>
        </w:rPr>
        <w:t> </w:t>
      </w:r>
      <w:r>
        <w:rPr>
          <w:b/>
          <w:sz w:val="20"/>
          <w:u w:val="single"/>
        </w:rPr>
        <w:t>Planilha</w:t>
      </w:r>
      <w:r>
        <w:rPr>
          <w:b/>
          <w:spacing w:val="-10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10"/>
          <w:sz w:val="20"/>
          <w:u w:val="single"/>
        </w:rPr>
        <w:t> </w:t>
      </w:r>
      <w:r>
        <w:rPr>
          <w:b/>
          <w:sz w:val="20"/>
          <w:u w:val="single"/>
        </w:rPr>
        <w:t>c</w:t>
      </w:r>
      <w:r>
        <w:rPr>
          <w:b/>
          <w:color w:val="020303"/>
          <w:sz w:val="20"/>
          <w:u w:val="single" w:color="020303"/>
        </w:rPr>
        <w:t>omposição</w:t>
      </w:r>
      <w:r>
        <w:rPr>
          <w:b/>
          <w:color w:val="020303"/>
          <w:spacing w:val="-12"/>
          <w:sz w:val="20"/>
          <w:u w:val="single" w:color="020303"/>
        </w:rPr>
        <w:t> </w:t>
      </w:r>
      <w:r>
        <w:rPr>
          <w:b/>
          <w:color w:val="020303"/>
          <w:sz w:val="20"/>
          <w:u w:val="single" w:color="020303"/>
        </w:rPr>
        <w:t>de</w:t>
      </w:r>
      <w:r>
        <w:rPr>
          <w:b/>
          <w:color w:val="020303"/>
          <w:spacing w:val="-11"/>
          <w:sz w:val="20"/>
          <w:u w:val="single" w:color="020303"/>
        </w:rPr>
        <w:t> </w:t>
      </w:r>
      <w:r>
        <w:rPr>
          <w:b/>
          <w:color w:val="020303"/>
          <w:sz w:val="20"/>
          <w:u w:val="single" w:color="020303"/>
        </w:rPr>
        <w:t>custo</w:t>
      </w:r>
      <w:r>
        <w:rPr>
          <w:b/>
          <w:color w:val="020303"/>
          <w:spacing w:val="-11"/>
          <w:sz w:val="20"/>
          <w:u w:val="single" w:color="020303"/>
        </w:rPr>
        <w:t> </w:t>
      </w:r>
      <w:r>
        <w:rPr>
          <w:b/>
          <w:color w:val="020303"/>
          <w:sz w:val="20"/>
          <w:u w:val="single" w:color="020303"/>
        </w:rPr>
        <w:t>durante</w:t>
      </w:r>
      <w:r>
        <w:rPr>
          <w:b/>
          <w:color w:val="020303"/>
          <w:spacing w:val="-11"/>
          <w:sz w:val="20"/>
          <w:u w:val="single" w:color="020303"/>
        </w:rPr>
        <w:t> </w:t>
      </w:r>
      <w:r>
        <w:rPr>
          <w:b/>
          <w:color w:val="020303"/>
          <w:spacing w:val="-2"/>
          <w:sz w:val="20"/>
          <w:u w:val="single" w:color="020303"/>
        </w:rPr>
        <w:t>participação/atual</w:t>
      </w:r>
    </w:p>
    <w:p>
      <w:pPr>
        <w:pStyle w:val="BodyText"/>
        <w:spacing w:line="237" w:lineRule="auto" w:before="180"/>
        <w:ind w:left="140" w:right="1552"/>
      </w:pPr>
      <w:r>
        <w:rPr/>
        <w:t>Arquivo</w:t>
      </w:r>
      <w:r>
        <w:rPr>
          <w:spacing w:val="-4"/>
        </w:rPr>
        <w:t> </w:t>
      </w:r>
      <w:r>
        <w:rPr/>
        <w:t>em</w:t>
      </w:r>
      <w:r>
        <w:rPr>
          <w:spacing w:val="-2"/>
        </w:rPr>
        <w:t> </w:t>
      </w:r>
      <w:r>
        <w:rPr/>
        <w:t>PDF</w:t>
      </w:r>
      <w:r>
        <w:rPr>
          <w:spacing w:val="-5"/>
        </w:rPr>
        <w:t> </w:t>
      </w:r>
      <w:r>
        <w:rPr/>
        <w:t>anexado</w:t>
      </w:r>
      <w:r>
        <w:rPr>
          <w:spacing w:val="-5"/>
        </w:rPr>
        <w:t> </w:t>
      </w:r>
      <w:r>
        <w:rPr/>
        <w:t>referente</w:t>
      </w:r>
      <w:r>
        <w:rPr>
          <w:spacing w:val="-3"/>
        </w:rPr>
        <w:t> </w:t>
      </w:r>
      <w:r>
        <w:rPr/>
        <w:t>à Planilha de </w:t>
      </w:r>
      <w:r>
        <w:rPr>
          <w:color w:val="020303"/>
        </w:rPr>
        <w:t>composição</w:t>
      </w:r>
      <w:r>
        <w:rPr>
          <w:color w:val="020303"/>
          <w:spacing w:val="-1"/>
        </w:rPr>
        <w:t> </w:t>
      </w:r>
      <w:r>
        <w:rPr>
          <w:color w:val="020303"/>
        </w:rPr>
        <w:t>de</w:t>
      </w:r>
      <w:r>
        <w:rPr>
          <w:color w:val="020303"/>
          <w:spacing w:val="-1"/>
        </w:rPr>
        <w:t> </w:t>
      </w:r>
      <w:r>
        <w:rPr>
          <w:color w:val="020303"/>
        </w:rPr>
        <w:t>custo </w:t>
      </w:r>
      <w:r>
        <w:rPr>
          <w:color w:val="020303"/>
          <w:spacing w:val="-2"/>
        </w:rPr>
        <w:t>participaçãp/atual</w:t>
      </w:r>
    </w:p>
    <w:p>
      <w:pPr>
        <w:pStyle w:val="BodyText"/>
      </w:pPr>
    </w:p>
    <w:p>
      <w:pPr>
        <w:pStyle w:val="BodyText"/>
        <w:spacing w:before="84"/>
      </w:pPr>
    </w:p>
    <w:p>
      <w:pPr>
        <w:spacing w:line="261" w:lineRule="exact" w:before="1"/>
        <w:ind w:left="14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ANEXO</w:t>
      </w:r>
      <w:r>
        <w:rPr>
          <w:b/>
          <w:spacing w:val="-9"/>
          <w:sz w:val="20"/>
          <w:u w:val="single"/>
        </w:rPr>
        <w:t> </w:t>
      </w:r>
      <w:r>
        <w:rPr>
          <w:b/>
          <w:sz w:val="20"/>
          <w:u w:val="single"/>
        </w:rPr>
        <w:t>IV</w:t>
      </w:r>
      <w:r>
        <w:rPr>
          <w:b/>
          <w:spacing w:val="-8"/>
          <w:sz w:val="20"/>
          <w:u w:val="single"/>
        </w:rPr>
        <w:t> </w:t>
      </w:r>
      <w:r>
        <w:rPr>
          <w:b/>
          <w:sz w:val="20"/>
          <w:u w:val="single"/>
        </w:rPr>
        <w:t>–</w:t>
      </w:r>
      <w:r>
        <w:rPr>
          <w:b/>
          <w:spacing w:val="-4"/>
          <w:sz w:val="20"/>
        </w:rPr>
        <w:t> </w:t>
      </w:r>
      <w:r>
        <w:rPr>
          <w:rFonts w:ascii="Lucida Sans Unicode" w:hAnsi="Lucida Sans Unicode"/>
          <w:color w:val="020303"/>
          <w:sz w:val="20"/>
          <w:u w:val="single" w:color="020303"/>
        </w:rPr>
        <w:t>Nota</w:t>
      </w:r>
      <w:r>
        <w:rPr>
          <w:rFonts w:ascii="Lucida Sans Unicode" w:hAnsi="Lucida Sans Unicode"/>
          <w:color w:val="020303"/>
          <w:spacing w:val="-15"/>
          <w:sz w:val="20"/>
          <w:u w:val="single" w:color="020303"/>
        </w:rPr>
        <w:t> </w:t>
      </w:r>
      <w:r>
        <w:rPr>
          <w:rFonts w:ascii="Lucida Sans Unicode" w:hAnsi="Lucida Sans Unicode"/>
          <w:color w:val="020303"/>
          <w:sz w:val="20"/>
          <w:u w:val="single" w:color="020303"/>
        </w:rPr>
        <w:t>fiscal</w:t>
      </w:r>
      <w:r>
        <w:rPr>
          <w:rFonts w:ascii="Lucida Sans Unicode" w:hAnsi="Lucida Sans Unicode"/>
          <w:color w:val="020303"/>
          <w:spacing w:val="-16"/>
          <w:sz w:val="20"/>
          <w:u w:val="single" w:color="020303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10"/>
          <w:sz w:val="20"/>
          <w:u w:val="single"/>
        </w:rPr>
        <w:t> </w:t>
      </w:r>
      <w:r>
        <w:rPr>
          <w:b/>
          <w:sz w:val="20"/>
          <w:u w:val="single"/>
        </w:rPr>
        <w:t>Compra</w:t>
      </w:r>
      <w:r>
        <w:rPr>
          <w:b/>
          <w:spacing w:val="-7"/>
          <w:sz w:val="20"/>
        </w:rPr>
        <w:t> </w:t>
      </w:r>
      <w:r>
        <w:rPr>
          <w:b/>
          <w:color w:val="020303"/>
          <w:sz w:val="20"/>
          <w:u w:val="single" w:color="020303"/>
        </w:rPr>
        <w:t>durante</w:t>
      </w:r>
      <w:r>
        <w:rPr>
          <w:b/>
          <w:color w:val="020303"/>
          <w:spacing w:val="-11"/>
          <w:sz w:val="20"/>
          <w:u w:val="single" w:color="020303"/>
        </w:rPr>
        <w:t> </w:t>
      </w:r>
      <w:r>
        <w:rPr>
          <w:b/>
          <w:color w:val="020303"/>
          <w:sz w:val="20"/>
          <w:u w:val="single" w:color="020303"/>
        </w:rPr>
        <w:t>certame</w:t>
      </w:r>
      <w:r>
        <w:rPr>
          <w:b/>
          <w:color w:val="020303"/>
          <w:spacing w:val="-12"/>
          <w:sz w:val="20"/>
          <w:u w:val="single" w:color="020303"/>
        </w:rPr>
        <w:t> </w:t>
      </w:r>
      <w:r>
        <w:rPr>
          <w:b/>
          <w:spacing w:val="-4"/>
          <w:sz w:val="20"/>
          <w:u w:val="single"/>
        </w:rPr>
        <w:t>Luvix</w:t>
      </w:r>
    </w:p>
    <w:p>
      <w:pPr>
        <w:pStyle w:val="BodyText"/>
        <w:spacing w:line="198" w:lineRule="exact"/>
        <w:ind w:left="140"/>
      </w:pPr>
      <w:r>
        <w:rPr/>
        <w:t>Arquivo</w:t>
      </w:r>
      <w:r>
        <w:rPr>
          <w:spacing w:val="-14"/>
        </w:rPr>
        <w:t> </w:t>
      </w:r>
      <w:r>
        <w:rPr/>
        <w:t>em</w:t>
      </w:r>
      <w:r>
        <w:rPr>
          <w:spacing w:val="-11"/>
        </w:rPr>
        <w:t> </w:t>
      </w:r>
      <w:r>
        <w:rPr/>
        <w:t>PDF</w:t>
      </w:r>
      <w:r>
        <w:rPr>
          <w:spacing w:val="-11"/>
        </w:rPr>
        <w:t> </w:t>
      </w:r>
      <w:r>
        <w:rPr/>
        <w:t>anexado</w:t>
      </w:r>
      <w:r>
        <w:rPr>
          <w:spacing w:val="-11"/>
        </w:rPr>
        <w:t> </w:t>
      </w:r>
      <w:r>
        <w:rPr/>
        <w:t>referente</w:t>
      </w:r>
      <w:r>
        <w:rPr>
          <w:spacing w:val="-8"/>
        </w:rPr>
        <w:t> </w:t>
      </w:r>
      <w:r>
        <w:rPr/>
        <w:t>à</w:t>
      </w:r>
      <w:r>
        <w:rPr>
          <w:spacing w:val="-11"/>
        </w:rPr>
        <w:t> </w:t>
      </w:r>
      <w:r>
        <w:rPr>
          <w:color w:val="020303"/>
        </w:rPr>
        <w:t>nota</w:t>
      </w:r>
      <w:r>
        <w:rPr>
          <w:color w:val="020303"/>
          <w:spacing w:val="-12"/>
        </w:rPr>
        <w:t> </w:t>
      </w:r>
      <w:r>
        <w:rPr>
          <w:color w:val="020303"/>
        </w:rPr>
        <w:t>fiscal</w:t>
      </w:r>
      <w:r>
        <w:rPr>
          <w:color w:val="020303"/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>
          <w:color w:val="020303"/>
        </w:rPr>
        <w:t>c</w:t>
      </w:r>
      <w:r>
        <w:rPr/>
        <w:t>ompra</w:t>
      </w:r>
      <w:r>
        <w:rPr>
          <w:spacing w:val="-5"/>
        </w:rPr>
        <w:t> </w:t>
      </w:r>
      <w:r>
        <w:rPr/>
        <w:t>_</w:t>
      </w:r>
      <w:r>
        <w:rPr>
          <w:spacing w:val="-12"/>
        </w:rPr>
        <w:t> </w:t>
      </w:r>
      <w:r>
        <w:rPr/>
        <w:t>Luvix_</w:t>
      </w:r>
      <w:r>
        <w:rPr>
          <w:spacing w:val="-8"/>
        </w:rPr>
        <w:t> </w:t>
      </w:r>
      <w:r>
        <w:rPr/>
        <w:t>09</w:t>
      </w:r>
      <w:r>
        <w:rPr>
          <w:spacing w:val="-5"/>
        </w:rPr>
        <w:t> </w:t>
      </w:r>
      <w:r>
        <w:rPr/>
        <w:t>12</w:t>
      </w:r>
      <w:r>
        <w:rPr>
          <w:spacing w:val="-9"/>
        </w:rPr>
        <w:t> </w:t>
      </w:r>
      <w:r>
        <w:rPr>
          <w:spacing w:val="-4"/>
        </w:rPr>
        <w:t>2025</w:t>
      </w:r>
    </w:p>
    <w:p>
      <w:pPr>
        <w:pStyle w:val="BodyText"/>
      </w:pPr>
    </w:p>
    <w:p>
      <w:pPr>
        <w:pStyle w:val="BodyText"/>
        <w:spacing w:before="83"/>
      </w:pPr>
    </w:p>
    <w:p>
      <w:pPr>
        <w:spacing w:before="0"/>
        <w:ind w:left="140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ANEXO</w:t>
      </w:r>
      <w:r>
        <w:rPr>
          <w:b/>
          <w:spacing w:val="-6"/>
          <w:sz w:val="20"/>
          <w:u w:val="single"/>
        </w:rPr>
        <w:t> </w:t>
      </w:r>
      <w:r>
        <w:rPr>
          <w:b/>
          <w:sz w:val="20"/>
          <w:u w:val="single"/>
        </w:rPr>
        <w:t>V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–</w:t>
      </w:r>
      <w:r>
        <w:rPr>
          <w:b/>
          <w:spacing w:val="1"/>
          <w:sz w:val="20"/>
        </w:rPr>
        <w:t> </w:t>
      </w:r>
      <w:r>
        <w:rPr>
          <w:rFonts w:ascii="Lucida Sans Unicode" w:hAnsi="Lucida Sans Unicode"/>
          <w:color w:val="020303"/>
          <w:sz w:val="20"/>
          <w:u w:val="single" w:color="020303"/>
        </w:rPr>
        <w:t>Notal</w:t>
      </w:r>
      <w:r>
        <w:rPr>
          <w:rFonts w:ascii="Lucida Sans Unicode" w:hAnsi="Lucida Sans Unicode"/>
          <w:color w:val="020303"/>
          <w:spacing w:val="-9"/>
          <w:sz w:val="20"/>
          <w:u w:val="single" w:color="020303"/>
        </w:rPr>
        <w:t> </w:t>
      </w:r>
      <w:r>
        <w:rPr>
          <w:rFonts w:ascii="Lucida Sans Unicode" w:hAnsi="Lucida Sans Unicode"/>
          <w:color w:val="020303"/>
          <w:sz w:val="20"/>
          <w:u w:val="single" w:color="020303"/>
        </w:rPr>
        <w:t>fiscal</w:t>
      </w:r>
      <w:r>
        <w:rPr>
          <w:b/>
          <w:spacing w:val="-5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2"/>
          <w:sz w:val="20"/>
          <w:u w:val="single"/>
        </w:rPr>
        <w:t> </w:t>
      </w:r>
      <w:r>
        <w:rPr>
          <w:b/>
          <w:sz w:val="20"/>
          <w:u w:val="single"/>
        </w:rPr>
        <w:t>Compra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atual_</w:t>
      </w:r>
      <w:r>
        <w:rPr>
          <w:b/>
          <w:spacing w:val="-4"/>
          <w:sz w:val="20"/>
          <w:u w:val="single"/>
        </w:rPr>
        <w:t> Luvix</w:t>
      </w:r>
    </w:p>
    <w:p>
      <w:pPr>
        <w:pStyle w:val="BodyText"/>
        <w:spacing w:before="144"/>
        <w:ind w:left="140"/>
      </w:pPr>
      <w:r>
        <w:rPr/>
        <w:t>Arquivo</w:t>
      </w:r>
      <w:r>
        <w:rPr>
          <w:spacing w:val="-14"/>
        </w:rPr>
        <w:t> </w:t>
      </w:r>
      <w:r>
        <w:rPr/>
        <w:t>em</w:t>
      </w:r>
      <w:r>
        <w:rPr>
          <w:spacing w:val="-11"/>
        </w:rPr>
        <w:t> </w:t>
      </w:r>
      <w:r>
        <w:rPr/>
        <w:t>PDF</w:t>
      </w:r>
      <w:r>
        <w:rPr>
          <w:spacing w:val="-11"/>
        </w:rPr>
        <w:t> </w:t>
      </w:r>
      <w:r>
        <w:rPr/>
        <w:t>anexado</w:t>
      </w:r>
      <w:r>
        <w:rPr>
          <w:spacing w:val="-11"/>
        </w:rPr>
        <w:t> </w:t>
      </w:r>
      <w:r>
        <w:rPr/>
        <w:t>referente</w:t>
      </w:r>
      <w:r>
        <w:rPr>
          <w:spacing w:val="-9"/>
        </w:rPr>
        <w:t> </w:t>
      </w:r>
      <w:r>
        <w:rPr/>
        <w:t>à</w:t>
      </w:r>
      <w:r>
        <w:rPr>
          <w:spacing w:val="-7"/>
        </w:rPr>
        <w:t> </w:t>
      </w:r>
      <w:r>
        <w:rPr>
          <w:color w:val="020303"/>
        </w:rPr>
        <w:t>Nota</w:t>
      </w:r>
      <w:r>
        <w:rPr>
          <w:color w:val="020303"/>
          <w:spacing w:val="-11"/>
        </w:rPr>
        <w:t> </w:t>
      </w:r>
      <w:r>
        <w:rPr>
          <w:color w:val="020303"/>
        </w:rPr>
        <w:t>fiscal</w:t>
      </w:r>
      <w:r>
        <w:rPr>
          <w:color w:val="020303"/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Compra</w:t>
      </w:r>
      <w:r>
        <w:rPr>
          <w:spacing w:val="-6"/>
        </w:rPr>
        <w:t> </w:t>
      </w:r>
      <w:r>
        <w:rPr/>
        <w:t>atual_</w:t>
      </w:r>
      <w:r>
        <w:rPr>
          <w:spacing w:val="-9"/>
        </w:rPr>
        <w:t> </w:t>
      </w:r>
      <w:r>
        <w:rPr>
          <w:spacing w:val="-2"/>
        </w:rPr>
        <w:t>Luvix_</w:t>
      </w:r>
    </w:p>
    <w:p>
      <w:pPr>
        <w:pStyle w:val="BodyText"/>
      </w:pPr>
    </w:p>
    <w:p>
      <w:pPr>
        <w:pStyle w:val="BodyText"/>
        <w:spacing w:before="88"/>
      </w:pPr>
    </w:p>
    <w:p>
      <w:pPr>
        <w:spacing w:before="1"/>
        <w:ind w:left="140" w:right="0" w:firstLine="0"/>
        <w:jc w:val="left"/>
        <w:rPr>
          <w:b/>
          <w:sz w:val="20"/>
        </w:rPr>
      </w:pPr>
      <w:r>
        <w:rPr>
          <w:b/>
          <w:spacing w:val="-4"/>
          <w:sz w:val="20"/>
          <w:u w:val="single"/>
        </w:rPr>
        <w:t>ANEXO</w:t>
      </w:r>
      <w:r>
        <w:rPr>
          <w:b/>
          <w:spacing w:val="-8"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VI</w:t>
      </w:r>
      <w:r>
        <w:rPr>
          <w:b/>
          <w:spacing w:val="-6"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–</w:t>
      </w:r>
      <w:r>
        <w:rPr>
          <w:b/>
          <w:spacing w:val="2"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C</w:t>
      </w:r>
      <w:r>
        <w:rPr>
          <w:b/>
          <w:color w:val="020303"/>
          <w:spacing w:val="-4"/>
          <w:sz w:val="20"/>
          <w:u w:val="single" w:color="020303"/>
        </w:rPr>
        <w:t>omunicado</w:t>
      </w:r>
      <w:r>
        <w:rPr>
          <w:b/>
          <w:color w:val="020303"/>
          <w:spacing w:val="-12"/>
          <w:sz w:val="20"/>
          <w:u w:val="single" w:color="020303"/>
        </w:rPr>
        <w:t> </w:t>
      </w:r>
      <w:r>
        <w:rPr>
          <w:b/>
          <w:color w:val="020303"/>
          <w:spacing w:val="-4"/>
          <w:sz w:val="20"/>
          <w:u w:val="single" w:color="020303"/>
        </w:rPr>
        <w:t>sobre</w:t>
      </w:r>
      <w:r>
        <w:rPr>
          <w:b/>
          <w:color w:val="020303"/>
          <w:spacing w:val="-12"/>
          <w:sz w:val="20"/>
          <w:u w:val="single" w:color="020303"/>
        </w:rPr>
        <w:t> </w:t>
      </w:r>
      <w:r>
        <w:rPr>
          <w:b/>
          <w:color w:val="020303"/>
          <w:spacing w:val="-4"/>
          <w:sz w:val="20"/>
          <w:u w:val="single" w:color="020303"/>
        </w:rPr>
        <w:t>a</w:t>
      </w:r>
      <w:r>
        <w:rPr>
          <w:rFonts w:ascii="Lucida Sans Unicode" w:hAnsi="Lucida Sans Unicode"/>
          <w:color w:val="020303"/>
          <w:spacing w:val="-4"/>
          <w:sz w:val="20"/>
          <w:u w:val="single" w:color="020303"/>
        </w:rPr>
        <w:t>juste</w:t>
      </w:r>
      <w:r>
        <w:rPr>
          <w:rFonts w:ascii="Lucida Sans Unicode" w:hAnsi="Lucida Sans Unicode"/>
          <w:color w:val="020303"/>
          <w:spacing w:val="-20"/>
          <w:sz w:val="20"/>
          <w:u w:val="single" w:color="020303"/>
        </w:rPr>
        <w:t> </w:t>
      </w:r>
      <w:r>
        <w:rPr>
          <w:rFonts w:ascii="Lucida Sans Unicode" w:hAnsi="Lucida Sans Unicode"/>
          <w:color w:val="020303"/>
          <w:spacing w:val="-4"/>
          <w:sz w:val="20"/>
          <w:u w:val="single" w:color="020303"/>
        </w:rPr>
        <w:t>de</w:t>
      </w:r>
      <w:r>
        <w:rPr>
          <w:rFonts w:ascii="Lucida Sans Unicode" w:hAnsi="Lucida Sans Unicode"/>
          <w:color w:val="020303"/>
          <w:spacing w:val="-20"/>
          <w:sz w:val="20"/>
          <w:u w:val="single" w:color="020303"/>
        </w:rPr>
        <w:t> </w:t>
      </w:r>
      <w:r>
        <w:rPr>
          <w:rFonts w:ascii="Lucida Sans Unicode" w:hAnsi="Lucida Sans Unicode"/>
          <w:color w:val="020303"/>
          <w:spacing w:val="-4"/>
          <w:sz w:val="20"/>
          <w:u w:val="single" w:color="020303"/>
        </w:rPr>
        <w:t>preço</w:t>
      </w:r>
      <w:r>
        <w:rPr>
          <w:rFonts w:ascii="Lucida Sans Unicode" w:hAnsi="Lucida Sans Unicode"/>
          <w:color w:val="020303"/>
          <w:spacing w:val="-20"/>
          <w:sz w:val="20"/>
          <w:u w:val="single" w:color="020303"/>
        </w:rPr>
        <w:t> </w:t>
      </w:r>
      <w:r>
        <w:rPr>
          <w:b/>
          <w:spacing w:val="-4"/>
          <w:sz w:val="20"/>
          <w:u w:val="single"/>
        </w:rPr>
        <w:t>Luvix</w:t>
      </w:r>
    </w:p>
    <w:p>
      <w:pPr>
        <w:pStyle w:val="BodyText"/>
        <w:spacing w:before="143"/>
        <w:ind w:left="140"/>
      </w:pPr>
      <w:r>
        <w:rPr/>
        <w:t>Arquivo</w:t>
      </w:r>
      <w:r>
        <w:rPr>
          <w:spacing w:val="-6"/>
        </w:rPr>
        <w:t> </w:t>
      </w:r>
      <w:r>
        <w:rPr/>
        <w:t>em</w:t>
      </w:r>
      <w:r>
        <w:rPr>
          <w:spacing w:val="-4"/>
        </w:rPr>
        <w:t> </w:t>
      </w:r>
      <w:r>
        <w:rPr/>
        <w:t>PDF</w:t>
      </w:r>
      <w:r>
        <w:rPr>
          <w:spacing w:val="-7"/>
        </w:rPr>
        <w:t> </w:t>
      </w:r>
      <w:r>
        <w:rPr/>
        <w:t>anexado</w:t>
      </w:r>
      <w:r>
        <w:rPr>
          <w:spacing w:val="-7"/>
        </w:rPr>
        <w:t> </w:t>
      </w:r>
      <w:r>
        <w:rPr/>
        <w:t>referente</w:t>
      </w:r>
      <w:r>
        <w:rPr>
          <w:spacing w:val="-5"/>
        </w:rPr>
        <w:t> </w:t>
      </w:r>
      <w:r>
        <w:rPr/>
        <w:t>à</w:t>
      </w:r>
      <w:r>
        <w:rPr>
          <w:spacing w:val="-2"/>
        </w:rPr>
        <w:t> </w:t>
      </w:r>
      <w:r>
        <w:rPr/>
        <w:t>Cotação</w:t>
      </w:r>
      <w:r>
        <w:rPr>
          <w:spacing w:val="-2"/>
        </w:rPr>
        <w:t> </w:t>
      </w:r>
      <w:r>
        <w:rPr/>
        <w:t>Atual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Luvix</w:t>
      </w:r>
      <w:r>
        <w:rPr>
          <w:spacing w:val="-1"/>
        </w:rPr>
        <w:t> </w:t>
      </w:r>
      <w:r>
        <w:rPr/>
        <w:t>-</w:t>
      </w:r>
      <w:r>
        <w:rPr>
          <w:spacing w:val="-10"/>
        </w:rPr>
        <w:t> </w:t>
      </w:r>
      <w:r>
        <w:rPr/>
        <w:t>Max</w:t>
      </w:r>
      <w:r>
        <w:rPr>
          <w:spacing w:val="-6"/>
        </w:rPr>
        <w:t> </w:t>
      </w:r>
      <w:r>
        <w:rPr>
          <w:spacing w:val="-2"/>
        </w:rPr>
        <w:t>Touch</w:t>
      </w:r>
    </w:p>
    <w:p>
      <w:pPr>
        <w:pStyle w:val="BodyText"/>
      </w:pPr>
    </w:p>
    <w:p>
      <w:pPr>
        <w:pStyle w:val="BodyText"/>
        <w:spacing w:before="84"/>
      </w:pPr>
    </w:p>
    <w:p>
      <w:pPr>
        <w:spacing w:before="0"/>
        <w:ind w:left="140" w:right="0" w:firstLine="0"/>
        <w:jc w:val="left"/>
        <w:rPr>
          <w:rFonts w:ascii="Lucida Sans Unicode" w:hAnsi="Lucida Sans Unicode"/>
          <w:sz w:val="20"/>
        </w:rPr>
      </w:pPr>
      <w:r>
        <w:rPr>
          <w:b/>
          <w:spacing w:val="-4"/>
          <w:sz w:val="20"/>
          <w:u w:val="single"/>
        </w:rPr>
        <w:t>ANEXO</w:t>
      </w:r>
      <w:r>
        <w:rPr>
          <w:b/>
          <w:spacing w:val="-3"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VII</w:t>
      </w:r>
      <w:r>
        <w:rPr>
          <w:b/>
          <w:spacing w:val="4"/>
          <w:sz w:val="20"/>
          <w:u w:val="single"/>
        </w:rPr>
        <w:t> </w:t>
      </w:r>
      <w:r>
        <w:rPr>
          <w:b/>
          <w:spacing w:val="-4"/>
          <w:sz w:val="20"/>
          <w:u w:val="single"/>
        </w:rPr>
        <w:t>–</w:t>
      </w:r>
      <w:r>
        <w:rPr>
          <w:b/>
          <w:sz w:val="20"/>
        </w:rPr>
        <w:t> </w:t>
      </w:r>
      <w:r>
        <w:rPr>
          <w:rFonts w:ascii="Lucida Sans Unicode" w:hAnsi="Lucida Sans Unicode"/>
          <w:color w:val="020303"/>
          <w:spacing w:val="-4"/>
          <w:sz w:val="20"/>
          <w:u w:val="single" w:color="020303"/>
        </w:rPr>
        <w:t>Matérias</w:t>
      </w:r>
      <w:r>
        <w:rPr>
          <w:rFonts w:ascii="Lucida Sans Unicode" w:hAnsi="Lucida Sans Unicode"/>
          <w:color w:val="020303"/>
          <w:spacing w:val="-15"/>
          <w:sz w:val="20"/>
          <w:u w:val="single" w:color="020303"/>
        </w:rPr>
        <w:t> </w:t>
      </w:r>
      <w:r>
        <w:rPr>
          <w:rFonts w:ascii="Lucida Sans Unicode" w:hAnsi="Lucida Sans Unicode"/>
          <w:color w:val="020303"/>
          <w:spacing w:val="-4"/>
          <w:sz w:val="20"/>
          <w:u w:val="single" w:color="020303"/>
        </w:rPr>
        <w:t>sobre</w:t>
      </w:r>
      <w:r>
        <w:rPr>
          <w:rFonts w:ascii="Lucida Sans Unicode" w:hAnsi="Lucida Sans Unicode"/>
          <w:color w:val="020303"/>
          <w:spacing w:val="-15"/>
          <w:sz w:val="20"/>
          <w:u w:val="single" w:color="020303"/>
        </w:rPr>
        <w:t> </w:t>
      </w:r>
      <w:r>
        <w:rPr>
          <w:rFonts w:ascii="Lucida Sans Unicode" w:hAnsi="Lucida Sans Unicode"/>
          <w:color w:val="020303"/>
          <w:spacing w:val="-4"/>
          <w:sz w:val="20"/>
          <w:u w:val="single" w:color="020303"/>
        </w:rPr>
        <w:t>fator</w:t>
      </w:r>
      <w:r>
        <w:rPr>
          <w:rFonts w:ascii="Lucida Sans Unicode" w:hAnsi="Lucida Sans Unicode"/>
          <w:color w:val="020303"/>
          <w:spacing w:val="-15"/>
          <w:sz w:val="20"/>
          <w:u w:val="single" w:color="020303"/>
        </w:rPr>
        <w:t> </w:t>
      </w:r>
      <w:r>
        <w:rPr>
          <w:rFonts w:ascii="Lucida Sans Unicode" w:hAnsi="Lucida Sans Unicode"/>
          <w:color w:val="020303"/>
          <w:spacing w:val="-4"/>
          <w:sz w:val="20"/>
          <w:u w:val="single" w:color="020303"/>
        </w:rPr>
        <w:t>supernivente</w:t>
      </w:r>
    </w:p>
    <w:p>
      <w:pPr>
        <w:pStyle w:val="BodyText"/>
        <w:spacing w:before="149"/>
        <w:ind w:left="140"/>
      </w:pPr>
      <w:r>
        <w:rPr>
          <w:spacing w:val="-2"/>
        </w:rPr>
        <w:t>Arquivo</w:t>
      </w:r>
      <w:r>
        <w:rPr/>
        <w:t> </w:t>
      </w:r>
      <w:r>
        <w:rPr>
          <w:spacing w:val="-2"/>
        </w:rPr>
        <w:t>em</w:t>
      </w:r>
      <w:r>
        <w:rPr>
          <w:spacing w:val="4"/>
        </w:rPr>
        <w:t> </w:t>
      </w:r>
      <w:r>
        <w:rPr>
          <w:spacing w:val="-2"/>
        </w:rPr>
        <w:t>PDF</w:t>
      </w:r>
      <w:r>
        <w:rPr>
          <w:spacing w:val="-1"/>
        </w:rPr>
        <w:t> </w:t>
      </w:r>
      <w:r>
        <w:rPr>
          <w:spacing w:val="-2"/>
        </w:rPr>
        <w:t>anexado</w:t>
      </w:r>
      <w:r>
        <w:rPr/>
        <w:t> </w:t>
      </w:r>
      <w:r>
        <w:rPr>
          <w:spacing w:val="-2"/>
        </w:rPr>
        <w:t>referente</w:t>
      </w:r>
      <w:r>
        <w:rPr>
          <w:spacing w:val="2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Matérias</w:t>
      </w:r>
      <w:r>
        <w:rPr>
          <w:spacing w:val="-11"/>
        </w:rPr>
        <w:t> </w:t>
      </w:r>
      <w:r>
        <w:rPr>
          <w:color w:val="020303"/>
          <w:spacing w:val="-2"/>
        </w:rPr>
        <w:t>de</w:t>
      </w:r>
      <w:r>
        <w:rPr>
          <w:color w:val="020303"/>
          <w:spacing w:val="-10"/>
        </w:rPr>
        <w:t> </w:t>
      </w:r>
      <w:r>
        <w:rPr>
          <w:color w:val="020303"/>
          <w:spacing w:val="-2"/>
        </w:rPr>
        <w:t>fator</w:t>
      </w:r>
      <w:r>
        <w:rPr>
          <w:color w:val="020303"/>
          <w:spacing w:val="-10"/>
        </w:rPr>
        <w:t> </w:t>
      </w:r>
      <w:r>
        <w:rPr>
          <w:color w:val="020303"/>
          <w:spacing w:val="-2"/>
        </w:rPr>
        <w:t>superveniente</w:t>
      </w:r>
    </w:p>
    <w:p>
      <w:pPr>
        <w:pStyle w:val="BodyText"/>
        <w:spacing w:before="207"/>
      </w:pPr>
    </w:p>
    <w:p>
      <w:pPr>
        <w:spacing w:before="0"/>
        <w:ind w:left="140" w:right="0" w:firstLine="0"/>
        <w:jc w:val="left"/>
        <w:rPr>
          <w:b/>
          <w:sz w:val="20"/>
        </w:rPr>
      </w:pPr>
      <w:r>
        <w:rPr>
          <w:b/>
          <w:spacing w:val="-6"/>
          <w:sz w:val="20"/>
          <w:u w:val="single"/>
        </w:rPr>
        <w:t>ANEXO</w:t>
      </w:r>
      <w:r>
        <w:rPr>
          <w:b/>
          <w:spacing w:val="-14"/>
          <w:sz w:val="20"/>
          <w:u w:val="single"/>
        </w:rPr>
        <w:t> </w:t>
      </w:r>
      <w:r>
        <w:rPr>
          <w:b/>
          <w:spacing w:val="-6"/>
          <w:sz w:val="20"/>
          <w:u w:val="single"/>
        </w:rPr>
        <w:t>VIII</w:t>
      </w:r>
      <w:r>
        <w:rPr>
          <w:b/>
          <w:spacing w:val="-13"/>
          <w:sz w:val="20"/>
          <w:u w:val="single"/>
        </w:rPr>
        <w:t> </w:t>
      </w:r>
      <w:r>
        <w:rPr>
          <w:b/>
          <w:spacing w:val="-6"/>
          <w:sz w:val="20"/>
          <w:u w:val="single"/>
        </w:rPr>
        <w:t>–</w:t>
      </w:r>
      <w:r>
        <w:rPr>
          <w:b/>
          <w:spacing w:val="-13"/>
          <w:sz w:val="20"/>
        </w:rPr>
        <w:t> </w:t>
      </w:r>
      <w:r>
        <w:rPr>
          <w:rFonts w:ascii="Lucida Sans Unicode" w:hAnsi="Lucida Sans Unicode"/>
          <w:color w:val="050606"/>
          <w:spacing w:val="-6"/>
          <w:sz w:val="20"/>
          <w:u w:val="single" w:color="050606"/>
        </w:rPr>
        <w:t>Notal</w:t>
      </w:r>
      <w:r>
        <w:rPr>
          <w:rFonts w:ascii="Lucida Sans Unicode" w:hAnsi="Lucida Sans Unicode"/>
          <w:color w:val="050606"/>
          <w:spacing w:val="-20"/>
          <w:sz w:val="20"/>
          <w:u w:val="single" w:color="050606"/>
        </w:rPr>
        <w:t> </w:t>
      </w:r>
      <w:r>
        <w:rPr>
          <w:rFonts w:ascii="Lucida Sans Unicode" w:hAnsi="Lucida Sans Unicode"/>
          <w:color w:val="050606"/>
          <w:spacing w:val="-6"/>
          <w:sz w:val="20"/>
          <w:u w:val="single" w:color="050606"/>
        </w:rPr>
        <w:t>fiscal</w:t>
      </w:r>
      <w:r>
        <w:rPr>
          <w:b/>
          <w:spacing w:val="-6"/>
          <w:sz w:val="20"/>
          <w:u w:val="single"/>
        </w:rPr>
        <w:t> de</w:t>
      </w:r>
      <w:r>
        <w:rPr>
          <w:b/>
          <w:spacing w:val="-13"/>
          <w:sz w:val="20"/>
          <w:u w:val="single"/>
        </w:rPr>
        <w:t> </w:t>
      </w:r>
      <w:r>
        <w:rPr>
          <w:b/>
          <w:spacing w:val="-6"/>
          <w:sz w:val="20"/>
          <w:u w:val="single"/>
        </w:rPr>
        <w:t>Compra</w:t>
      </w:r>
      <w:r>
        <w:rPr>
          <w:b/>
          <w:spacing w:val="-13"/>
          <w:sz w:val="20"/>
          <w:u w:val="single"/>
        </w:rPr>
        <w:t> </w:t>
      </w:r>
      <w:r>
        <w:rPr>
          <w:b/>
          <w:spacing w:val="-6"/>
          <w:sz w:val="20"/>
          <w:u w:val="single"/>
        </w:rPr>
        <w:t>atual_</w:t>
      </w:r>
      <w:r>
        <w:rPr>
          <w:b/>
          <w:spacing w:val="-13"/>
          <w:sz w:val="20"/>
          <w:u w:val="single"/>
        </w:rPr>
        <w:t> </w:t>
      </w:r>
      <w:r>
        <w:rPr>
          <w:b/>
          <w:spacing w:val="-6"/>
          <w:sz w:val="20"/>
          <w:u w:val="single"/>
        </w:rPr>
        <w:t>Medix</w:t>
      </w:r>
      <w:r>
        <w:rPr>
          <w:b/>
          <w:spacing w:val="-13"/>
          <w:sz w:val="20"/>
          <w:u w:val="single"/>
        </w:rPr>
        <w:t> </w:t>
      </w:r>
      <w:r>
        <w:rPr>
          <w:b/>
          <w:spacing w:val="-6"/>
          <w:sz w:val="20"/>
          <w:u w:val="single"/>
        </w:rPr>
        <w:t>e</w:t>
      </w:r>
      <w:r>
        <w:rPr>
          <w:b/>
          <w:spacing w:val="-13"/>
          <w:sz w:val="20"/>
          <w:u w:val="single"/>
        </w:rPr>
        <w:t> </w:t>
      </w:r>
      <w:r>
        <w:rPr>
          <w:b/>
          <w:spacing w:val="-6"/>
          <w:sz w:val="20"/>
          <w:u w:val="single"/>
        </w:rPr>
        <w:t>Embrast</w:t>
      </w:r>
    </w:p>
    <w:p>
      <w:pPr>
        <w:pStyle w:val="BodyText"/>
        <w:spacing w:before="202"/>
        <w:ind w:left="140"/>
      </w:pPr>
      <w:r>
        <w:rPr>
          <w:spacing w:val="-6"/>
        </w:rPr>
        <w:t>Arquivo</w:t>
      </w:r>
      <w:r>
        <w:rPr>
          <w:spacing w:val="-12"/>
        </w:rPr>
        <w:t> </w:t>
      </w:r>
      <w:r>
        <w:rPr>
          <w:spacing w:val="-6"/>
        </w:rPr>
        <w:t>em</w:t>
      </w:r>
      <w:r>
        <w:rPr>
          <w:spacing w:val="-11"/>
        </w:rPr>
        <w:t> </w:t>
      </w:r>
      <w:r>
        <w:rPr>
          <w:spacing w:val="-6"/>
        </w:rPr>
        <w:t>PDF</w:t>
      </w:r>
      <w:r>
        <w:rPr>
          <w:spacing w:val="-11"/>
        </w:rPr>
        <w:t> </w:t>
      </w:r>
      <w:r>
        <w:rPr>
          <w:spacing w:val="-6"/>
        </w:rPr>
        <w:t>anexado</w:t>
      </w:r>
      <w:r>
        <w:rPr>
          <w:spacing w:val="-11"/>
        </w:rPr>
        <w:t> </w:t>
      </w:r>
      <w:r>
        <w:rPr>
          <w:spacing w:val="-6"/>
        </w:rPr>
        <w:t>referente</w:t>
      </w:r>
      <w:r>
        <w:rPr>
          <w:spacing w:val="-12"/>
        </w:rPr>
        <w:t> </w:t>
      </w:r>
      <w:r>
        <w:rPr>
          <w:spacing w:val="-6"/>
        </w:rPr>
        <w:t>à</w:t>
      </w:r>
      <w:r>
        <w:rPr>
          <w:spacing w:val="-11"/>
        </w:rPr>
        <w:t> </w:t>
      </w:r>
      <w:r>
        <w:rPr>
          <w:spacing w:val="-6"/>
        </w:rPr>
        <w:t>Cotação</w:t>
      </w:r>
      <w:r>
        <w:rPr>
          <w:spacing w:val="-11"/>
        </w:rPr>
        <w:t> </w:t>
      </w:r>
      <w:r>
        <w:rPr>
          <w:spacing w:val="-6"/>
        </w:rPr>
        <w:t>Atual</w:t>
      </w:r>
      <w:r>
        <w:rPr>
          <w:spacing w:val="-11"/>
        </w:rPr>
        <w:t> </w:t>
      </w:r>
      <w:r>
        <w:rPr>
          <w:spacing w:val="-6"/>
        </w:rPr>
        <w:t>-</w:t>
      </w:r>
      <w:r>
        <w:rPr>
          <w:spacing w:val="-12"/>
        </w:rPr>
        <w:t> </w:t>
      </w:r>
      <w:r>
        <w:rPr>
          <w:spacing w:val="-6"/>
        </w:rPr>
        <w:t>Luvix</w:t>
      </w:r>
      <w:r>
        <w:rPr>
          <w:spacing w:val="-11"/>
        </w:rPr>
        <w:t> </w:t>
      </w:r>
      <w:r>
        <w:rPr>
          <w:spacing w:val="-6"/>
        </w:rPr>
        <w:t>-</w:t>
      </w:r>
      <w:r>
        <w:rPr>
          <w:spacing w:val="-11"/>
        </w:rPr>
        <w:t> </w:t>
      </w:r>
      <w:r>
        <w:rPr>
          <w:spacing w:val="-6"/>
        </w:rPr>
        <w:t>Max</w:t>
      </w:r>
      <w:r>
        <w:rPr>
          <w:spacing w:val="-11"/>
        </w:rPr>
        <w:t> </w:t>
      </w:r>
      <w:r>
        <w:rPr>
          <w:spacing w:val="-6"/>
        </w:rPr>
        <w:t>Touch</w:t>
      </w:r>
    </w:p>
    <w:sectPr>
      <w:pgSz w:w="11910" w:h="16840"/>
      <w:pgMar w:header="710" w:footer="998" w:top="1700" w:bottom="11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5570346</wp:posOffset>
              </wp:positionH>
              <wp:positionV relativeFrom="page">
                <wp:posOffset>9918903</wp:posOffset>
              </wp:positionV>
              <wp:extent cx="922019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220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2"/>
                            </w:rPr>
                            <w:t>10</w:t>
                          </w:r>
                          <w:r>
                            <w:rPr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8.609985pt;margin-top:781.015991pt;width:72.6pt;height:13.05pt;mso-position-horizontal-relative:page;mso-position-vertical-relative:page;z-index:-15847424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sz w:val="22"/>
                      </w:rPr>
                      <w:t>Página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fldChar w:fldCharType="begin"/>
                    </w:r>
                    <w:r>
                      <w:rPr>
                        <w:b/>
                        <w:sz w:val="22"/>
                      </w:rPr>
                      <w:instrText> PAGE </w:instrText>
                    </w:r>
                    <w:r>
                      <w:rPr>
                        <w:b/>
                        <w:sz w:val="22"/>
                      </w:rPr>
                      <w:fldChar w:fldCharType="separate"/>
                    </w:r>
                    <w:r>
                      <w:rPr>
                        <w:b/>
                        <w:sz w:val="22"/>
                      </w:rPr>
                      <w:t>10</w:t>
                    </w:r>
                    <w:r>
                      <w:rPr>
                        <w:b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NUMPAGES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11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468032">
          <wp:simplePos x="0" y="0"/>
          <wp:positionH relativeFrom="page">
            <wp:posOffset>2595245</wp:posOffset>
          </wp:positionH>
          <wp:positionV relativeFrom="page">
            <wp:posOffset>451103</wp:posOffset>
          </wp:positionV>
          <wp:extent cx="2369820" cy="4429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69820" cy="442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8544">
              <wp:simplePos x="0" y="0"/>
              <wp:positionH relativeFrom="page">
                <wp:posOffset>1762379</wp:posOffset>
              </wp:positionH>
              <wp:positionV relativeFrom="page">
                <wp:posOffset>1075262</wp:posOffset>
              </wp:positionV>
              <wp:extent cx="4040504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40405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40504" h="0">
                            <a:moveTo>
                              <a:pt x="0" y="0"/>
                            </a:moveTo>
                            <a:lnTo>
                              <a:pt x="4040125" y="0"/>
                            </a:lnTo>
                          </a:path>
                        </a:pathLst>
                      </a:custGeom>
                      <a:ln w="9113">
                        <a:solidFill>
                          <a:srgbClr val="001E5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7936" from="138.770004pt,84.666321pt" to="456.890106pt,84.666321pt" stroked="true" strokeweight=".7176pt" strokecolor="#001e5e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%1)"/>
      <w:lvlJc w:val="left"/>
      <w:pPr>
        <w:ind w:left="2407" w:hanging="26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038" w:hanging="26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77" w:hanging="2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15" w:hanging="2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54" w:hanging="2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93" w:hanging="2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31" w:hanging="2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70" w:hanging="2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08" w:hanging="26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4"/>
      <w:numFmt w:val="upperRoman"/>
      <w:lvlText w:val="%1"/>
      <w:lvlJc w:val="left"/>
      <w:pPr>
        <w:ind w:left="573" w:hanging="433"/>
        <w:jc w:val="left"/>
      </w:pPr>
      <w:rPr>
        <w:rFonts w:hint="default"/>
        <w:lang w:val="pt-PT" w:eastAsia="en-US" w:bidi="ar-SA"/>
      </w:rPr>
    </w:lvl>
    <w:lvl w:ilvl="1">
      <w:start w:val="3"/>
      <w:numFmt w:val="upperLetter"/>
      <w:lvlText w:val="%1.%2."/>
      <w:lvlJc w:val="left"/>
      <w:pPr>
        <w:ind w:left="573" w:hanging="43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21" w:hanging="4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1" w:hanging="4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62" w:hanging="4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4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03" w:hanging="4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24" w:hanging="4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4" w:hanging="43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94" w:hanging="154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0"/>
        <w:szCs w:val="20"/>
        <w:lang w:val="pt-PT" w:eastAsia="en-US" w:bidi="ar-SA"/>
      </w:rPr>
    </w:lvl>
    <w:lvl w:ilvl="1">
      <w:start w:val="1"/>
      <w:numFmt w:val="upperLetter"/>
      <w:lvlText w:val="%1.%2."/>
      <w:lvlJc w:val="left"/>
      <w:pPr>
        <w:ind w:left="519" w:hanging="3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3"/>
        <w:w w:val="100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80" w:hanging="37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05" w:hanging="37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31" w:hanging="37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657" w:hanging="37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683" w:hanging="37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708" w:hanging="37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34" w:hanging="379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4"/>
      <w:outlineLvl w:val="1"/>
    </w:pPr>
    <w:rPr>
      <w:rFonts w:ascii="Calibri" w:hAnsi="Calibri" w:eastAsia="Calibri" w:cs="Calibri"/>
      <w:b/>
      <w:bCs/>
      <w:sz w:val="20"/>
      <w:szCs w:val="2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407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hyperlink" Target="https://www.jusbrasil.com.br/jurisprudencia/tj-al/4132597359" TargetMode="External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Tarso Cesar</dc:creator>
  <dcterms:created xsi:type="dcterms:W3CDTF">2026-05-06T18:21:11Z</dcterms:created>
  <dcterms:modified xsi:type="dcterms:W3CDTF">2026-05-06T18:21:11Z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2026-05-06T00:00:00Z</vt:filetime>
  </property>
  <property fmtid="{D5CDD505-2E9C-101B-9397-08002B2CF9AE}" pid="5" name="Producer">
    <vt:lpwstr>Microsoft® Word para Microsoft 365</vt:lpwstr>
  </property>
</Properties>
</file>