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BF2EB"/>
            <w:tcBorders>
              <w:top w:val="single" w:sz="12" w:color="D9E5D8"/>
              <w:left w:val="single" w:sz="12" w:color="D9E5D8"/>
              <w:bottom w:val="single" w:sz="12" w:color="D9E5D8"/>
              <w:right w:val="single" w:sz="12" w:color="D9E5D8"/>
            </w:tcBorders>
          </w:tcPr>
          <w:p/>
          <w:p/>
          <w:p/>
          <w:p/>
          <w:p>
            <w:pPr>
              <w:jc w:val="center"/>
            </w:pPr>
            <w:r>
              <w:rPr>
                <w:rFonts w:ascii="Georgia" w:hAnsi="Georgia" w:eastAsia="Georgia"/>
                <w:b/>
                <w:color w:val="075102"/>
                <w:sz w:val="60"/>
              </w:rPr>
              <w:t>Direcionamento de</w:t>
              <w:br/>
              <w:t>Design System</w:t>
            </w:r>
          </w:p>
          <w:p>
            <w:pPr>
              <w:jc w:val="center"/>
            </w:pPr>
            <w:r>
              <w:rPr>
                <w:color w:val="5A3536"/>
                <w:sz w:val="24"/>
              </w:rPr>
              <w:t>Paleta: Black Forest · Mint Cream · Dusty Rose · Powder Blush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560"/>
              <w:gridCol w:w="2560"/>
              <w:gridCol w:w="2560"/>
              <w:gridCol w:w="2560"/>
            </w:tblGrid>
            <w:tr>
              <w:tc>
                <w:tcPr>
                  <w:tcW w:type="dxa" w:w="2560"/>
                  <w:shd w:fill="075102"/>
                  <w:tcBorders>
                    <w:top w:val="single" w:sz="6" w:color="D9E5D8"/>
                    <w:left w:val="single" w:sz="6" w:color="D9E5D8"/>
                    <w:bottom w:val="single" w:sz="6" w:color="D9E5D8"/>
                    <w:right w:val="single" w:sz="6" w:color="D9E5D8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color w:val="FFFFFF"/>
                      <w:sz w:val="18"/>
                    </w:rPr>
                    <w:t xml:space="preserve"> </w:t>
                  </w:r>
                </w:p>
              </w:tc>
              <w:tc>
                <w:tcPr>
                  <w:tcW w:type="dxa" w:w="2560"/>
                  <w:shd w:fill="EBF2EB"/>
                  <w:tcBorders>
                    <w:top w:val="single" w:sz="6" w:color="D9E5D8"/>
                    <w:left w:val="single" w:sz="6" w:color="D9E5D8"/>
                    <w:bottom w:val="single" w:sz="6" w:color="D9E5D8"/>
                    <w:right w:val="single" w:sz="6" w:color="D9E5D8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color w:val="FFFFFF"/>
                      <w:sz w:val="18"/>
                    </w:rPr>
                    <w:t xml:space="preserve"> </w:t>
                  </w:r>
                </w:p>
              </w:tc>
              <w:tc>
                <w:tcPr>
                  <w:tcW w:type="dxa" w:w="2560"/>
                  <w:shd w:fill="C77577"/>
                  <w:tcBorders>
                    <w:top w:val="single" w:sz="6" w:color="D9E5D8"/>
                    <w:left w:val="single" w:sz="6" w:color="D9E5D8"/>
                    <w:bottom w:val="single" w:sz="6" w:color="D9E5D8"/>
                    <w:right w:val="single" w:sz="6" w:color="D9E5D8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color w:val="FFFFFF"/>
                      <w:sz w:val="18"/>
                    </w:rPr>
                    <w:t xml:space="preserve"> </w:t>
                  </w:r>
                </w:p>
              </w:tc>
              <w:tc>
                <w:tcPr>
                  <w:tcW w:type="dxa" w:w="2560"/>
                  <w:shd w:fill="FFACA8"/>
                  <w:tcBorders>
                    <w:top w:val="single" w:sz="6" w:color="D9E5D8"/>
                    <w:left w:val="single" w:sz="6" w:color="D9E5D8"/>
                    <w:bottom w:val="single" w:sz="6" w:color="D9E5D8"/>
                    <w:right w:val="single" w:sz="6" w:color="D9E5D8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color w:val="FFFFFF"/>
                      <w:sz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6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075102"/>
                      <w:sz w:val="17"/>
                    </w:rPr>
                    <w:t>Black Forest</w:t>
                    <w:br/>
                    <w:t>#075102</w:t>
                  </w:r>
                </w:p>
              </w:tc>
              <w:tc>
                <w:tcPr>
                  <w:tcW w:type="dxa" w:w="256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075102"/>
                      <w:sz w:val="17"/>
                    </w:rPr>
                    <w:t>Mint Cream</w:t>
                    <w:br/>
                    <w:t>#EBF2EB</w:t>
                  </w:r>
                </w:p>
              </w:tc>
              <w:tc>
                <w:tcPr>
                  <w:tcW w:type="dxa" w:w="256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075102"/>
                      <w:sz w:val="17"/>
                    </w:rPr>
                    <w:t>Dusty Rose</w:t>
                    <w:br/>
                    <w:t>#C77577</w:t>
                  </w:r>
                </w:p>
              </w:tc>
              <w:tc>
                <w:tcPr>
                  <w:tcW w:type="dxa" w:w="256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color w:val="075102"/>
                      <w:sz w:val="17"/>
                    </w:rPr>
                    <w:t>Powder Blush</w:t>
                    <w:br/>
                    <w:t>#FFACA8</w:t>
                  </w:r>
                </w:p>
              </w:tc>
            </w:tr>
          </w:tbl>
          <w:p/>
          <w:p/>
          <w:p/>
          <w:p/>
          <w:p>
            <w:pPr>
              <w:jc w:val="center"/>
            </w:pPr>
            <w:r>
              <w:rPr>
                <w:i/>
                <w:color w:val="075102"/>
                <w:sz w:val="22"/>
              </w:rPr>
              <w:t>Direção visual: natural, sensível, editorial e elegante.</w:t>
            </w:r>
          </w:p>
          <w:p/>
          <w:p>
            <w:pPr>
              <w:jc w:val="center"/>
            </w:pPr>
            <w:r>
              <w:rPr>
                <w:color w:val="042D01"/>
                <w:sz w:val="19"/>
              </w:rPr>
              <w:t>Este documento consolida a estrutura da paleta, tokens, hierarquia, acessibilidade e exemplos de aplicação em componentes.</w:t>
            </w:r>
          </w:p>
        </w:tc>
      </w:tr>
    </w:tbl>
    <w:p>
      <w:r>
        <w:br w:type="page"/>
      </w:r>
    </w:p>
    <w:p>
      <w:pPr>
        <w:pStyle w:val="Heading1"/>
      </w:pPr>
      <w:r>
        <w:t>Índice do documento</w:t>
      </w:r>
    </w:p>
    <w:p>
      <w:pPr>
        <w:pStyle w:val="ListBullet"/>
      </w:pPr>
      <w:r>
        <w:rPr>
          <w:sz w:val="19"/>
        </w:rPr>
        <w:t>1. Visão geral da paleta</w:t>
      </w:r>
    </w:p>
    <w:p>
      <w:pPr>
        <w:pStyle w:val="ListBullet"/>
      </w:pPr>
      <w:r>
        <w:rPr>
          <w:sz w:val="19"/>
        </w:rPr>
        <w:t>2. Cores principais e papéis de marca</w:t>
      </w:r>
    </w:p>
    <w:p>
      <w:pPr>
        <w:pStyle w:val="ListBullet"/>
      </w:pPr>
      <w:r>
        <w:rPr>
          <w:sz w:val="19"/>
        </w:rPr>
        <w:t>3. Escalas primitivas</w:t>
      </w:r>
    </w:p>
    <w:p>
      <w:pPr>
        <w:pStyle w:val="ListBullet"/>
      </w:pPr>
      <w:r>
        <w:rPr>
          <w:sz w:val="19"/>
        </w:rPr>
        <w:t>4. Tokens semânticos</w:t>
      </w:r>
    </w:p>
    <w:p>
      <w:pPr>
        <w:pStyle w:val="ListBullet"/>
      </w:pPr>
      <w:r>
        <w:rPr>
          <w:sz w:val="19"/>
        </w:rPr>
        <w:t>5. Acessibilidade e contraste</w:t>
      </w:r>
    </w:p>
    <w:p>
      <w:pPr>
        <w:pStyle w:val="ListBullet"/>
      </w:pPr>
      <w:r>
        <w:rPr>
          <w:sz w:val="19"/>
        </w:rPr>
        <w:t>6. Hierarquia visual e proporção de uso</w:t>
      </w:r>
    </w:p>
    <w:p>
      <w:pPr>
        <w:pStyle w:val="ListBullet"/>
      </w:pPr>
      <w:r>
        <w:rPr>
          <w:sz w:val="19"/>
        </w:rPr>
        <w:t>7. Gradientes recomendados</w:t>
      </w:r>
    </w:p>
    <w:p>
      <w:pPr>
        <w:pStyle w:val="ListBullet"/>
      </w:pPr>
      <w:r>
        <w:rPr>
          <w:sz w:val="19"/>
        </w:rPr>
        <w:t>8. Tokens CSS</w:t>
      </w:r>
    </w:p>
    <w:p>
      <w:pPr>
        <w:pStyle w:val="ListBullet"/>
      </w:pPr>
      <w:r>
        <w:rPr>
          <w:sz w:val="19"/>
        </w:rPr>
        <w:t>9. Aplicação em componentes</w:t>
      </w:r>
    </w:p>
    <w:p>
      <w:pPr>
        <w:pStyle w:val="ListBullet"/>
      </w:pPr>
      <w:r>
        <w:rPr>
          <w:sz w:val="19"/>
        </w:rPr>
        <w:t>10. Direção final e checklist de uso</w:t>
      </w:r>
    </w:p>
    <w:p>
      <w:r>
        <w:br w:type="page"/>
      </w:r>
    </w:p>
    <w:p>
      <w:pPr>
        <w:pStyle w:val="Heading1"/>
      </w:pPr>
      <w:r>
        <w:t>1. Visão geral da paleta</w:t>
      </w:r>
    </w:p>
    <w:p>
      <w:pPr>
        <w:spacing w:after="160"/>
      </w:pPr>
      <w:r>
        <w:t>A base visual dessa paleta é natural, sensível, editorial e elegante. Ela funciona muito bem para marcas de saúde, psicologia, autocuidado, beleza, bem-estar, educação ou produtos com tom humano e sofisticado.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769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de_paleta_de_design_eleg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6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Painel visual de referência da paleta e dos principais tokens.</w:t>
      </w:r>
    </w:p>
    <w:p>
      <w:pPr>
        <w:pStyle w:val="Heading1"/>
      </w:pPr>
      <w:r>
        <w:t>2. Cores principais e papéis de marca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Amostra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Uso recomendado</w:t>
            </w:r>
          </w:p>
        </w:tc>
      </w:tr>
      <w:tr>
        <w:tc>
          <w:tcPr>
            <w:tcW w:type="dxa" w:w="2048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6"/>
              </w:rPr>
              <w:t xml:space="preserve"> 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Primary / Autoridade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Black Forest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#075102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Botões principais, títulos, textos fortes, ícones e logo.</w:t>
            </w:r>
          </w:p>
        </w:tc>
      </w:tr>
      <w:tr>
        <w:tc>
          <w:tcPr>
            <w:tcW w:type="dxa" w:w="2048"/>
            <w:shd w:fill="EBF2E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6"/>
              </w:rPr>
              <w:t xml:space="preserve"> 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Background / Base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Mint Cream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#EBF2EB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Fundo principal, áreas leves e cards suaves.</w:t>
            </w:r>
          </w:p>
        </w:tc>
      </w:tr>
      <w:tr>
        <w:tc>
          <w:tcPr>
            <w:tcW w:type="dxa" w:w="2048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6"/>
              </w:rPr>
              <w:t xml:space="preserve"> 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Secondary / Afeto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Dusty Rose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#C77577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Destaques, selos, elementos editoriais e detalhes.</w:t>
            </w:r>
          </w:p>
        </w:tc>
      </w:tr>
      <w:tr>
        <w:tc>
          <w:tcPr>
            <w:tcW w:type="dxa" w:w="2048"/>
            <w:shd w:fill="FFACA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6"/>
              </w:rPr>
              <w:t xml:space="preserve"> 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Accent / Calor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Powder Blush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7"/>
              </w:rPr>
              <w:t>#FFACA8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7"/>
              </w:rPr>
              <w:t>Backgrounds de destaque, etiquetas e blocos emocionais.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  <w:vAlign w:val="center"/>
          </w:tcPr>
          <w:p>
            <w:r>
              <w:rPr>
                <w:b/>
                <w:color w:val="075102"/>
                <w:sz w:val="22"/>
              </w:rPr>
              <w:t>Regra prática</w:t>
            </w:r>
          </w:p>
          <w:p>
            <w:pPr>
              <w:pStyle w:val="BodyText"/>
            </w:pPr>
            <w:r>
              <w:rPr>
                <w:sz w:val="19"/>
              </w:rPr>
              <w:t>Black Forest carrega autoridade. Mint Cream cria respiro e sofisticação. Dusty Rose adiciona afeto e personalidade. Powder Blush traz calor, cuidado e delicadeza.</w:t>
            </w:r>
          </w:p>
        </w:tc>
      </w:tr>
    </w:tbl>
    <w:p>
      <w:pPr>
        <w:pStyle w:val="Heading1"/>
      </w:pPr>
      <w:r>
        <w:t>3. Escalas primitivas</w:t>
      </w:r>
    </w:p>
    <w:p>
      <w:r>
        <w:t>As escalas primitivas servem como base para compor variações de superfície, texto, borda, hover, pressed, estados e elementos decorativos.</w:t>
      </w:r>
    </w:p>
    <w:p>
      <w:pPr>
        <w:pStyle w:val="Heading2"/>
      </w:pPr>
      <w:r>
        <w:t>Forest / Primary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100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200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300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400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600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700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800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950</w:t>
            </w:r>
          </w:p>
        </w:tc>
      </w:tr>
      <w:tr>
        <w:tc>
          <w:tcPr>
            <w:tcW w:type="dxa" w:w="931"/>
            <w:shd w:fill="F3F6F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#F3F6F2</w:t>
            </w:r>
          </w:p>
        </w:tc>
        <w:tc>
          <w:tcPr>
            <w:tcW w:type="dxa" w:w="931"/>
            <w:shd w:fill="E6EEE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#E6EEE6</w:t>
            </w:r>
          </w:p>
        </w:tc>
        <w:tc>
          <w:tcPr>
            <w:tcW w:type="dxa" w:w="931"/>
            <w:shd w:fill="CDDCCC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#CDDCCC</w:t>
            </w:r>
          </w:p>
        </w:tc>
        <w:tc>
          <w:tcPr>
            <w:tcW w:type="dxa" w:w="931"/>
            <w:shd w:fill="A8C2A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#A8C2A6</w:t>
            </w:r>
          </w:p>
        </w:tc>
        <w:tc>
          <w:tcPr>
            <w:tcW w:type="dxa" w:w="931"/>
            <w:shd w:fill="779F74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#779F74</w:t>
            </w:r>
          </w:p>
        </w:tc>
        <w:tc>
          <w:tcPr>
            <w:tcW w:type="dxa" w:w="931"/>
            <w:shd w:fill="457C4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#457C41</w:t>
            </w:r>
          </w:p>
        </w:tc>
        <w:tc>
          <w:tcPr>
            <w:tcW w:type="dxa" w:w="931"/>
            <w:shd w:fill="20621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#20621B</w:t>
            </w:r>
          </w:p>
        </w:tc>
        <w:tc>
          <w:tcPr>
            <w:tcW w:type="dxa" w:w="931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#075102</w:t>
            </w:r>
          </w:p>
        </w:tc>
        <w:tc>
          <w:tcPr>
            <w:tcW w:type="dxa" w:w="931"/>
            <w:shd w:fill="0645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#064502</w:t>
            </w:r>
          </w:p>
        </w:tc>
        <w:tc>
          <w:tcPr>
            <w:tcW w:type="dxa" w:w="931"/>
            <w:shd w:fill="05390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#053901</w:t>
            </w:r>
          </w:p>
        </w:tc>
        <w:tc>
          <w:tcPr>
            <w:tcW w:type="dxa" w:w="931"/>
            <w:shd w:fill="042D0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#042D01</w:t>
            </w:r>
          </w:p>
        </w:tc>
      </w:tr>
    </w:tbl>
    <w:p/>
    <w:p>
      <w:pPr>
        <w:pStyle w:val="Heading2"/>
      </w:pPr>
      <w:r>
        <w:t>Mint / Background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100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200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300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400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600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700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800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950</w:t>
            </w:r>
          </w:p>
        </w:tc>
      </w:tr>
      <w:tr>
        <w:tc>
          <w:tcPr>
            <w:tcW w:type="dxa" w:w="931"/>
            <w:shd w:fill="F7FAF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#F7FAF7</w:t>
            </w:r>
          </w:p>
        </w:tc>
        <w:tc>
          <w:tcPr>
            <w:tcW w:type="dxa" w:w="931"/>
            <w:shd w:fill="EBF2E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#EBF2EB</w:t>
            </w:r>
          </w:p>
        </w:tc>
        <w:tc>
          <w:tcPr>
            <w:tcW w:type="dxa" w:w="931"/>
            <w:shd w:fill="D9E5D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#D9E5D8</w:t>
            </w:r>
          </w:p>
        </w:tc>
        <w:tc>
          <w:tcPr>
            <w:tcW w:type="dxa" w:w="931"/>
            <w:shd w:fill="C7D8C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#C7D8C6</w:t>
            </w:r>
          </w:p>
        </w:tc>
        <w:tc>
          <w:tcPr>
            <w:tcW w:type="dxa" w:w="931"/>
            <w:shd w:fill="ABC5A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#ABC5AA</w:t>
            </w:r>
          </w:p>
        </w:tc>
        <w:tc>
          <w:tcPr>
            <w:tcW w:type="dxa" w:w="931"/>
            <w:shd w:fill="90B28E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#90B28E</w:t>
            </w:r>
          </w:p>
        </w:tc>
        <w:tc>
          <w:tcPr>
            <w:tcW w:type="dxa" w:w="931"/>
            <w:shd w:fill="749E7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#749E72</w:t>
            </w:r>
          </w:p>
        </w:tc>
        <w:tc>
          <w:tcPr>
            <w:tcW w:type="dxa" w:w="931"/>
            <w:shd w:fill="598B5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#598B56</w:t>
            </w:r>
          </w:p>
        </w:tc>
        <w:tc>
          <w:tcPr>
            <w:tcW w:type="dxa" w:w="931"/>
            <w:shd w:fill="3E783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#3E783A</w:t>
            </w:r>
          </w:p>
        </w:tc>
        <w:tc>
          <w:tcPr>
            <w:tcW w:type="dxa" w:w="931"/>
            <w:shd w:fill="22641E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#22641E</w:t>
            </w:r>
          </w:p>
        </w:tc>
        <w:tc>
          <w:tcPr>
            <w:tcW w:type="dxa" w:w="931"/>
            <w:shd w:fill="155B1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#155B10</w:t>
            </w:r>
          </w:p>
        </w:tc>
      </w:tr>
    </w:tbl>
    <w:p/>
    <w:p>
      <w:pPr>
        <w:pStyle w:val="Heading2"/>
      </w:pPr>
      <w:r>
        <w:t>Rose / Secondary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100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200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300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400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600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700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800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950</w:t>
            </w:r>
          </w:p>
        </w:tc>
      </w:tr>
      <w:tr>
        <w:tc>
          <w:tcPr>
            <w:tcW w:type="dxa" w:w="931"/>
            <w:shd w:fill="FBF4F4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#FBF4F4</w:t>
            </w:r>
          </w:p>
        </w:tc>
        <w:tc>
          <w:tcPr>
            <w:tcW w:type="dxa" w:w="931"/>
            <w:shd w:fill="F6E9E9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#F6E9E9</w:t>
            </w:r>
          </w:p>
        </w:tc>
        <w:tc>
          <w:tcPr>
            <w:tcW w:type="dxa" w:w="931"/>
            <w:shd w:fill="EFD8D9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#EFD8D9</w:t>
            </w:r>
          </w:p>
        </w:tc>
        <w:tc>
          <w:tcPr>
            <w:tcW w:type="dxa" w:w="931"/>
            <w:shd w:fill="E6C1C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#E6C1C2</w:t>
            </w:r>
          </w:p>
        </w:tc>
        <w:tc>
          <w:tcPr>
            <w:tcW w:type="dxa" w:w="931"/>
            <w:shd w:fill="D89EA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#D89EA0</w:t>
            </w:r>
          </w:p>
        </w:tc>
        <w:tc>
          <w:tcPr>
            <w:tcW w:type="dxa" w:w="931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#C77577</w:t>
            </w:r>
          </w:p>
        </w:tc>
        <w:tc>
          <w:tcPr>
            <w:tcW w:type="dxa" w:w="931"/>
            <w:shd w:fill="AF6769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#AF6769</w:t>
            </w:r>
          </w:p>
        </w:tc>
        <w:tc>
          <w:tcPr>
            <w:tcW w:type="dxa" w:w="931"/>
            <w:shd w:fill="955859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#955859</w:t>
            </w:r>
          </w:p>
        </w:tc>
        <w:tc>
          <w:tcPr>
            <w:tcW w:type="dxa" w:w="931"/>
            <w:shd w:fill="77464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#774647</w:t>
            </w:r>
          </w:p>
        </w:tc>
        <w:tc>
          <w:tcPr>
            <w:tcW w:type="dxa" w:w="931"/>
            <w:shd w:fill="5A353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#5A3536</w:t>
            </w:r>
          </w:p>
        </w:tc>
        <w:tc>
          <w:tcPr>
            <w:tcW w:type="dxa" w:w="931"/>
            <w:shd w:fill="3C2324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#3C2324</w:t>
            </w:r>
          </w:p>
        </w:tc>
      </w:tr>
    </w:tbl>
    <w:p/>
    <w:p>
      <w:pPr>
        <w:pStyle w:val="Heading2"/>
      </w:pPr>
      <w:r>
        <w:t>Blush / Accent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100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200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300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400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500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600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700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800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900</w:t>
            </w:r>
          </w:p>
        </w:tc>
        <w:tc>
          <w:tcPr>
            <w:tcW w:type="dxa" w:w="93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5"/>
              </w:rPr>
              <w:t>950</w:t>
            </w:r>
          </w:p>
        </w:tc>
      </w:tr>
      <w:tr>
        <w:tc>
          <w:tcPr>
            <w:tcW w:type="dxa" w:w="931"/>
            <w:shd w:fill="FFF5F5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#FFF5F5</w:t>
            </w:r>
          </w:p>
        </w:tc>
        <w:tc>
          <w:tcPr>
            <w:tcW w:type="dxa" w:w="931"/>
            <w:shd w:fill="FFEBE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#FFEBEA</w:t>
            </w:r>
          </w:p>
        </w:tc>
        <w:tc>
          <w:tcPr>
            <w:tcW w:type="dxa" w:w="931"/>
            <w:shd w:fill="FFDAD9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#FFDAD9</w:t>
            </w:r>
          </w:p>
        </w:tc>
        <w:tc>
          <w:tcPr>
            <w:tcW w:type="dxa" w:w="931"/>
            <w:shd w:fill="FFACA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#FFACA8</w:t>
            </w:r>
          </w:p>
        </w:tc>
        <w:tc>
          <w:tcPr>
            <w:tcW w:type="dxa" w:w="931"/>
            <w:shd w:fill="F19E9C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#F19E9C</w:t>
            </w:r>
          </w:p>
        </w:tc>
        <w:tc>
          <w:tcPr>
            <w:tcW w:type="dxa" w:w="931"/>
            <w:shd w:fill="E6939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3"/>
              </w:rPr>
              <w:t>#E69392</w:t>
            </w:r>
          </w:p>
        </w:tc>
        <w:tc>
          <w:tcPr>
            <w:tcW w:type="dxa" w:w="931"/>
            <w:shd w:fill="BF817E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#BF817E</w:t>
            </w:r>
          </w:p>
        </w:tc>
        <w:tc>
          <w:tcPr>
            <w:tcW w:type="dxa" w:w="931"/>
            <w:shd w:fill="996765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#996765</w:t>
            </w:r>
          </w:p>
        </w:tc>
        <w:tc>
          <w:tcPr>
            <w:tcW w:type="dxa" w:w="931"/>
            <w:shd w:fill="734D4C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#734D4C</w:t>
            </w:r>
          </w:p>
        </w:tc>
        <w:tc>
          <w:tcPr>
            <w:tcW w:type="dxa" w:w="931"/>
            <w:shd w:fill="52373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#523736</w:t>
            </w:r>
          </w:p>
        </w:tc>
        <w:tc>
          <w:tcPr>
            <w:tcW w:type="dxa" w:w="931"/>
            <w:shd w:fill="33222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3"/>
              </w:rPr>
              <w:t>#332222</w:t>
            </w:r>
          </w:p>
        </w:tc>
      </w:tr>
    </w:tbl>
    <w:p/>
    <w:p>
      <w:pPr>
        <w:pStyle w:val="Heading1"/>
      </w:pPr>
      <w:r>
        <w:t>4. Tokens semânticos</w:t>
      </w:r>
    </w:p>
    <w:p>
      <w:r>
        <w:t>Os tokens semânticos traduzem a paleta para usos reais de interface. Eles devem ser usados nos componentes, estados, layouts e documentação, evitando aplicar hexadecimais soltos no produto.</w:t>
      </w:r>
    </w:p>
    <w:p>
      <w:pPr>
        <w:pStyle w:val="Heading2"/>
      </w:pPr>
      <w:r>
        <w:t>Backgrounds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Amostra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Token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Hex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Uso</w:t>
            </w:r>
          </w:p>
        </w:tc>
      </w:tr>
      <w:tr>
        <w:tc>
          <w:tcPr>
            <w:tcW w:type="dxa" w:w="2560"/>
            <w:shd w:fill="EBF2E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bg-default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#EBF2EB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Fundo principal</w:t>
            </w:r>
          </w:p>
        </w:tc>
      </w:tr>
      <w:tr>
        <w:tc>
          <w:tcPr>
            <w:tcW w:type="dxa" w:w="2560"/>
            <w:shd w:fill="F7FAF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bg-subtle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#F7FAF7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Fundo mais claro</w:t>
            </w:r>
          </w:p>
        </w:tc>
      </w:tr>
      <w:tr>
        <w:tc>
          <w:tcPr>
            <w:tcW w:type="dxa" w:w="2560"/>
            <w:shd w:fill="FFFFFF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bg-surface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#FFFFFF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Cards e modais</w:t>
            </w:r>
          </w:p>
        </w:tc>
      </w:tr>
      <w:tr>
        <w:tc>
          <w:tcPr>
            <w:tcW w:type="dxa" w:w="2560"/>
            <w:shd w:fill="F3F6F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bg-surface-muted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#F3F6F2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Cards suaves</w:t>
            </w:r>
          </w:p>
        </w:tc>
      </w:tr>
      <w:tr>
        <w:tc>
          <w:tcPr>
            <w:tcW w:type="dxa" w:w="2560"/>
            <w:shd w:fill="FFF5F5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bg-accent-soft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#FFF5F5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Seções delicadas</w:t>
            </w:r>
          </w:p>
        </w:tc>
      </w:tr>
      <w:tr>
        <w:tc>
          <w:tcPr>
            <w:tcW w:type="dxa" w:w="2560"/>
            <w:shd w:fill="FFEBE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bg-highlight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#FFEBEA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Áreas de destaque</w:t>
            </w:r>
          </w:p>
        </w:tc>
      </w:tr>
    </w:tbl>
    <w:p/>
    <w:p>
      <w:pPr>
        <w:pStyle w:val="Heading2"/>
      </w:pPr>
      <w:r>
        <w:t>Textos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Amostra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Token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Hex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Uso</w:t>
            </w:r>
          </w:p>
        </w:tc>
      </w:tr>
      <w:tr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text-primary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Títulos e textos principais</w:t>
            </w:r>
          </w:p>
        </w:tc>
      </w:tr>
      <w:tr>
        <w:tc>
          <w:tcPr>
            <w:tcW w:type="dxa" w:w="2560"/>
            <w:shd w:fill="3E783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text-secondary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#3E783A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Textos de apoio</w:t>
            </w:r>
          </w:p>
        </w:tc>
      </w:tr>
      <w:tr>
        <w:tc>
          <w:tcPr>
            <w:tcW w:type="dxa" w:w="2560"/>
            <w:shd w:fill="598B5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text-muted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#598B56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Legendas e descrições</w:t>
            </w:r>
          </w:p>
        </w:tc>
      </w:tr>
      <w:tr>
        <w:tc>
          <w:tcPr>
            <w:tcW w:type="dxa" w:w="2560"/>
            <w:shd w:fill="FFFFFF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text-inverse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#FFFFFF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sobre verde escuro</w:t>
            </w:r>
          </w:p>
        </w:tc>
      </w:tr>
      <w:tr>
        <w:tc>
          <w:tcPr>
            <w:tcW w:type="dxa" w:w="2560"/>
            <w:shd w:fill="5A353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text-warm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#5A3536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sobre fundos rosados</w:t>
            </w:r>
          </w:p>
        </w:tc>
      </w:tr>
    </w:tbl>
    <w:p/>
    <w:p>
      <w:pPr>
        <w:pStyle w:val="Heading2"/>
      </w:pPr>
      <w:r>
        <w:t>Bordas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Amostra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Token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Hex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Uso</w:t>
            </w:r>
          </w:p>
        </w:tc>
      </w:tr>
      <w:tr>
        <w:tc>
          <w:tcPr>
            <w:tcW w:type="dxa" w:w="2560"/>
            <w:shd w:fill="D9E5D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border-default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#D9E5D8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Bordas comuns</w:t>
            </w:r>
          </w:p>
        </w:tc>
      </w:tr>
      <w:tr>
        <w:tc>
          <w:tcPr>
            <w:tcW w:type="dxa" w:w="2560"/>
            <w:shd w:fill="ABC5AA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border-strong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#ABC5AA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Bordas com mais presença</w:t>
            </w:r>
          </w:p>
        </w:tc>
      </w:tr>
      <w:tr>
        <w:tc>
          <w:tcPr>
            <w:tcW w:type="dxa" w:w="2560"/>
            <w:shd w:fill="E6C1C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border-accent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#E6C1C2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Bordas rosadas</w:t>
            </w:r>
          </w:p>
        </w:tc>
      </w:tr>
      <w:tr>
        <w:tc>
          <w:tcPr>
            <w:tcW w:type="dxa" w:w="2560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border-focus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#C77577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Focus ring / seleção</w:t>
            </w:r>
          </w:p>
        </w:tc>
      </w:tr>
    </w:tbl>
    <w:p/>
    <w:p>
      <w:pPr>
        <w:pStyle w:val="Heading2"/>
      </w:pPr>
      <w:r>
        <w:t>Botões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Amostra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Token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Hex</w:t>
            </w:r>
          </w:p>
        </w:tc>
        <w:tc>
          <w:tcPr>
            <w:tcW w:type="dxa" w:w="2560"/>
            <w:shd w:fill="E6EEE6"/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Uso</w:t>
            </w:r>
          </w:p>
        </w:tc>
      </w:tr>
      <w:tr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button-primary-bg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Fundo do botão principal</w:t>
            </w:r>
          </w:p>
        </w:tc>
      </w:tr>
      <w:tr>
        <w:tc>
          <w:tcPr>
            <w:tcW w:type="dxa" w:w="2560"/>
            <w:shd w:fill="0645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button-primary-hover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#064502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Hover do botão principal</w:t>
            </w:r>
          </w:p>
        </w:tc>
      </w:tr>
      <w:tr>
        <w:tc>
          <w:tcPr>
            <w:tcW w:type="dxa" w:w="2560"/>
            <w:shd w:fill="042D0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button-primary-pressed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#042D01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Estado pressionado</w:t>
            </w:r>
          </w:p>
        </w:tc>
      </w:tr>
      <w:tr>
        <w:tc>
          <w:tcPr>
            <w:tcW w:type="dxa" w:w="2560"/>
            <w:shd w:fill="FFFFFF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button-primary-text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#FFFFFF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do botão principal</w:t>
            </w:r>
          </w:p>
        </w:tc>
      </w:tr>
      <w:tr>
        <w:tc>
          <w:tcPr>
            <w:tcW w:type="dxa" w:w="2560"/>
            <w:shd w:fill="FFACA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button-secondary-bg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#FFACA8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Fundo do botão secundário</w:t>
            </w:r>
          </w:p>
        </w:tc>
      </w:tr>
      <w:tr>
        <w:tc>
          <w:tcPr>
            <w:tcW w:type="dxa" w:w="2560"/>
            <w:shd w:fill="F19E9C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button-secondary-hover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#F19E9C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Hover do secundário</w:t>
            </w:r>
          </w:p>
        </w:tc>
      </w:tr>
      <w:tr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button-secondary-text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do botão secundário</w:t>
            </w:r>
          </w:p>
        </w:tc>
      </w:tr>
      <w:tr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button-outline-border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Borda do outline</w:t>
            </w:r>
          </w:p>
        </w:tc>
      </w:tr>
      <w:tr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button-outline-text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do outline</w:t>
            </w:r>
          </w:p>
        </w:tc>
      </w:tr>
      <w:tr>
        <w:tc>
          <w:tcPr>
            <w:tcW w:type="dxa" w:w="2560"/>
            <w:shd w:fill="E6EEE6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 xml:space="preserve"> 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/>
                <w:color w:val="042D01"/>
                <w:sz w:val="16"/>
              </w:rPr>
              <w:t>button-ghost-hover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#E6EEE6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Hover do botão ghost</w:t>
            </w:r>
          </w:p>
        </w:tc>
      </w:tr>
    </w:tbl>
    <w:p/>
    <w:p>
      <w:pPr>
        <w:pStyle w:val="Heading1"/>
      </w:pPr>
      <w:r>
        <w:t>5. Acessibilidade e contraste</w:t>
      </w:r>
    </w:p>
    <w:p>
      <w:r>
        <w:t>A lógica de contraste recomendada é simples: verde escuro para leitura e CTAs; rosas como apoio visual, fundo ou destaque emocional; Mint Cream como base de respiro.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Texto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Fundo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Contraste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048"/>
            <w:shd w:fill="07510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48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4"/>
              </w:rPr>
              <w:t>#075102</w:t>
            </w:r>
          </w:p>
        </w:tc>
        <w:tc>
          <w:tcPr>
            <w:tcW w:type="dxa" w:w="2048"/>
            <w:shd w:fill="EBF2E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>#EBF2EB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8.43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principal sobre fundo claro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Excelente</w:t>
            </w:r>
          </w:p>
        </w:tc>
      </w:tr>
      <w:tr>
        <w:tc>
          <w:tcPr>
            <w:tcW w:type="dxa" w:w="2048"/>
            <w:shd w:fill="FFFFFF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>#FFFFFF</w:t>
            </w:r>
          </w:p>
        </w:tc>
        <w:tc>
          <w:tcPr>
            <w:tcW w:type="dxa" w:w="2048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4"/>
              </w:rPr>
              <w:t>#075102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9.6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branco sobre botão/área verde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Excelente</w:t>
            </w:r>
          </w:p>
        </w:tc>
      </w:tr>
      <w:tr>
        <w:tc>
          <w:tcPr>
            <w:tcW w:type="dxa" w:w="2048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4"/>
              </w:rPr>
              <w:t>#075102</w:t>
            </w:r>
          </w:p>
        </w:tc>
        <w:tc>
          <w:tcPr>
            <w:tcW w:type="dxa" w:w="2048"/>
            <w:shd w:fill="FFACA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>#FFACA8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5.36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verde sobre destaque blush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Bom</w:t>
            </w:r>
          </w:p>
        </w:tc>
      </w:tr>
      <w:tr>
        <w:tc>
          <w:tcPr>
            <w:tcW w:type="dxa" w:w="2048"/>
            <w:shd w:fill="00000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4"/>
              </w:rPr>
              <w:t>#000000</w:t>
            </w:r>
          </w:p>
        </w:tc>
        <w:tc>
          <w:tcPr>
            <w:tcW w:type="dxa" w:w="2048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>#C77577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6.24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escuro sobre dusty rose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16"/>
              </w:rPr>
              <w:t>Bom</w:t>
            </w:r>
          </w:p>
        </w:tc>
      </w:tr>
      <w:tr>
        <w:tc>
          <w:tcPr>
            <w:tcW w:type="dxa" w:w="2048"/>
            <w:shd w:fill="042D01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4"/>
              </w:rPr>
              <w:t>#042D01</w:t>
            </w:r>
          </w:p>
        </w:tc>
        <w:tc>
          <w:tcPr>
            <w:tcW w:type="dxa" w:w="2048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 w:val="0"/>
                <w:color w:val="075102"/>
                <w:sz w:val="14"/>
              </w:rPr>
              <w:t>#C77577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4.52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left"/>
            </w:pPr>
            <w:r/>
            <w:r>
              <w:rPr>
                <w:b w:val="0"/>
                <w:color w:val="042D01"/>
                <w:sz w:val="16"/>
              </w:rPr>
              <w:t>Texto verde muito escuro sobre rose</w:t>
            </w:r>
          </w:p>
        </w:tc>
        <w:tc>
          <w:tcPr>
            <w:tcW w:type="dxa" w:w="204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5A3536"/>
                <w:sz w:val="16"/>
              </w:rPr>
              <w:t>Aceitável</w:t>
            </w:r>
          </w:p>
        </w:tc>
      </w:tr>
    </w:tbl>
    <w:p/>
    <w:p>
      <w:pPr>
        <w:pStyle w:val="Heading2"/>
      </w:pPr>
      <w:r>
        <w:t>Combinações a evitar</w:t>
      </w:r>
    </w:p>
    <w:p>
      <w:pPr>
        <w:pStyle w:val="ListBullet"/>
      </w:pPr>
      <w:r>
        <w:rPr>
          <w:sz w:val="19"/>
        </w:rPr>
        <w:t>Branco sobre #C77577 para textos pequenos, pois pode perder força de leitura.</w:t>
      </w:r>
    </w:p>
    <w:p>
      <w:pPr>
        <w:pStyle w:val="ListBullet"/>
      </w:pPr>
      <w:r>
        <w:rPr>
          <w:sz w:val="19"/>
        </w:rPr>
        <w:t>#C77577 sobre #EBF2EB em texto corrido, pois fica fraco para leitura prolongada.</w:t>
      </w:r>
    </w:p>
    <w:p>
      <w:pPr>
        <w:pStyle w:val="ListBullet"/>
      </w:pPr>
      <w:r>
        <w:rPr>
          <w:sz w:val="19"/>
        </w:rPr>
        <w:t>#FFACA8 sobre branco, porque o contraste é muito baixo.</w:t>
      </w:r>
    </w:p>
    <w:p>
      <w:pPr>
        <w:pStyle w:val="ListBullet"/>
      </w:pPr>
      <w:r>
        <w:rPr>
          <w:sz w:val="19"/>
        </w:rPr>
        <w:t>#EBF2EB sobre branco, pois quase não há contraste visual.</w:t>
      </w:r>
    </w:p>
    <w:p>
      <w:pPr>
        <w:pStyle w:val="Heading1"/>
      </w:pPr>
      <w:r>
        <w:t>6. Hierarquia visual e proporção de uso</w:t>
      </w:r>
    </w:p>
    <w:p>
      <w:pPr>
        <w:pStyle w:val="Heading2"/>
      </w:pPr>
      <w:r>
        <w:t>Interface clara</w:t>
      </w:r>
    </w:p>
    <w:p>
      <w:pPr>
        <w:pStyle w:val="ListBullet"/>
      </w:pPr>
      <w:r>
        <w:rPr>
          <w:sz w:val="19"/>
        </w:rPr>
        <w:t>Fundo geral: #EBF2EB</w:t>
      </w:r>
    </w:p>
    <w:p>
      <w:pPr>
        <w:pStyle w:val="ListBullet"/>
      </w:pPr>
      <w:r>
        <w:rPr>
          <w:sz w:val="19"/>
        </w:rPr>
        <w:t>Cards: #FFFFFF</w:t>
      </w:r>
    </w:p>
    <w:p>
      <w:pPr>
        <w:pStyle w:val="ListBullet"/>
      </w:pPr>
      <w:r>
        <w:rPr>
          <w:sz w:val="19"/>
        </w:rPr>
        <w:t>Títulos: #075102</w:t>
      </w:r>
    </w:p>
    <w:p>
      <w:pPr>
        <w:pStyle w:val="ListBullet"/>
      </w:pPr>
      <w:r>
        <w:rPr>
          <w:sz w:val="19"/>
        </w:rPr>
        <w:t>Textos de apoio: #3E783A</w:t>
      </w:r>
    </w:p>
    <w:p>
      <w:pPr>
        <w:pStyle w:val="ListBullet"/>
      </w:pPr>
      <w:r>
        <w:rPr>
          <w:sz w:val="19"/>
        </w:rPr>
        <w:t>Botões principais: #075102</w:t>
      </w:r>
    </w:p>
    <w:p>
      <w:pPr>
        <w:pStyle w:val="ListBullet"/>
      </w:pPr>
      <w:r>
        <w:rPr>
          <w:sz w:val="19"/>
        </w:rPr>
        <w:t>Destaques suaves: #FFACA8</w:t>
      </w:r>
    </w:p>
    <w:p>
      <w:pPr>
        <w:pStyle w:val="ListBullet"/>
      </w:pPr>
      <w:r>
        <w:rPr>
          <w:sz w:val="19"/>
        </w:rPr>
        <w:t>Elementos editoriais: #C77577</w:t>
      </w:r>
    </w:p>
    <w:p>
      <w:pPr>
        <w:pStyle w:val="Heading2"/>
      </w:pPr>
      <w:r>
        <w:t>Interface premium/editorial</w:t>
      </w:r>
    </w:p>
    <w:p>
      <w:pPr>
        <w:pStyle w:val="ListBullet"/>
      </w:pPr>
      <w:r>
        <w:rPr>
          <w:sz w:val="19"/>
        </w:rPr>
        <w:t>Fundo: #F7FAF7</w:t>
      </w:r>
    </w:p>
    <w:p>
      <w:pPr>
        <w:pStyle w:val="ListBullet"/>
      </w:pPr>
      <w:r>
        <w:rPr>
          <w:sz w:val="19"/>
        </w:rPr>
        <w:t>Blocos principais: #EBF2EB</w:t>
      </w:r>
    </w:p>
    <w:p>
      <w:pPr>
        <w:pStyle w:val="ListBullet"/>
      </w:pPr>
      <w:r>
        <w:rPr>
          <w:sz w:val="19"/>
        </w:rPr>
        <w:t>Títulos grandes: #075102</w:t>
      </w:r>
    </w:p>
    <w:p>
      <w:pPr>
        <w:pStyle w:val="ListBullet"/>
      </w:pPr>
      <w:r>
        <w:rPr>
          <w:sz w:val="19"/>
        </w:rPr>
        <w:t>Detalhes: #C77577</w:t>
      </w:r>
    </w:p>
    <w:p>
      <w:pPr>
        <w:pStyle w:val="ListBullet"/>
      </w:pPr>
      <w:r>
        <w:rPr>
          <w:sz w:val="19"/>
        </w:rPr>
        <w:t>Chamadas emocionais: #FFACA8</w:t>
      </w:r>
    </w:p>
    <w:p>
      <w:pPr>
        <w:pStyle w:val="ListBullet"/>
      </w:pPr>
      <w:r>
        <w:rPr>
          <w:sz w:val="19"/>
        </w:rPr>
        <w:t>Linhas e divisores: #D9E5D8</w:t>
      </w:r>
    </w:p>
    <w:p>
      <w:pPr>
        <w:pStyle w:val="Heading2"/>
      </w:pPr>
      <w:r>
        <w:t>Balanceamento recomendado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shd w:fill="EBF2EB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20"/>
              </w:rPr>
              <w:t>60%</w:t>
            </w:r>
          </w:p>
        </w:tc>
        <w:tc>
          <w:tcPr>
            <w:tcW w:type="dxa" w:w="2560"/>
            <w:shd w:fill="075102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25%</w:t>
            </w:r>
          </w:p>
        </w:tc>
        <w:tc>
          <w:tcPr>
            <w:tcW w:type="dxa" w:w="2560"/>
            <w:shd w:fill="FFACA8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75102"/>
                <w:sz w:val="20"/>
              </w:rPr>
              <w:t>10%</w:t>
            </w:r>
          </w:p>
        </w:tc>
        <w:tc>
          <w:tcPr>
            <w:tcW w:type="dxa" w:w="2560"/>
            <w:shd w:fill="C77577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5%</w:t>
            </w:r>
          </w:p>
        </w:tc>
      </w:tr>
      <w:tr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60% Mint Cream</w:t>
              <w:br/>
              <w:t>#EBF2EB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25% Black Forest</w:t>
              <w:br/>
              <w:t>#075102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10% Powder Blush</w:t>
              <w:br/>
              <w:t>#FFACA8</w:t>
            </w:r>
          </w:p>
        </w:tc>
        <w:tc>
          <w:tcPr>
            <w:tcW w:type="dxa" w:w="2560"/>
            <w:tcBorders>
              <w:top w:val="single" w:sz="4" w:color="D9E5D8"/>
              <w:left w:val="single" w:sz="4" w:color="D9E5D8"/>
              <w:bottom w:val="single" w:sz="4" w:color="D9E5D8"/>
              <w:right w:val="single" w:sz="4" w:color="D9E5D8"/>
            </w:tcBorders>
          </w:tcPr>
          <w:p>
            <w:pPr>
              <w:jc w:val="center"/>
            </w:pPr>
            <w:r/>
            <w:r>
              <w:rPr>
                <w:b/>
                <w:color w:val="042D01"/>
                <w:sz w:val="16"/>
              </w:rPr>
              <w:t>5% Dusty Rose</w:t>
              <w:br/>
              <w:t>#C77577</w:t>
            </w:r>
          </w:p>
        </w:tc>
      </w:tr>
    </w:tbl>
    <w:p>
      <w:r>
        <w:br w:type="page"/>
      </w:r>
    </w:p>
    <w:p>
      <w:pPr>
        <w:pStyle w:val="Heading1"/>
      </w:pPr>
      <w:r>
        <w:t>7. Gradientes recomendados</w:t>
      </w:r>
    </w:p>
    <w:p>
      <w:r>
        <w:t>Os gradientes devem ser usados com moderação, principalmente em hero sections, cards especiais e áreas editoriais. Evite usá-los em texto pequeno ou elementos que precisam de leitura rápida.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--gradient-primary: linear-gradient(135deg, #075102 0%, #20621B 100%);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--gradient-soft: linear-gradient(135deg, #EBF2EB 0%, #FFF5F5 100%);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--gradient-warm: linear-gradient(135deg, #C77577 0%, #FFACA8 100%);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--gradient-editorial: linear-gradient(135deg, #075102 0%, #C77577 100%);</w:t>
            </w:r>
          </w:p>
        </w:tc>
      </w:tr>
    </w:tbl>
    <w:p/>
    <w:p>
      <w:r>
        <w:br w:type="page"/>
      </w:r>
    </w:p>
    <w:p>
      <w:pPr>
        <w:pStyle w:val="Heading1"/>
      </w:pPr>
      <w:r>
        <w:t>8. Tokens CSS</w:t>
      </w:r>
    </w:p>
    <w:p>
      <w:r>
        <w:t>Use os tokens abaixo como base de implementação. A recomendação é consumir esses tokens em componentes, classes utilitárias ou no tema da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:root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Brand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--color-primary: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--color-primary-hover: #064502;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--color-primary-pressed: #042D01;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--color-primary-soft: #E6EEE6;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--color-secondary: #C77577;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--color-secondary-hover: #AF6769;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--color-secondary-soft: #F6E9E9;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--color-accent: #FFACA8;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--color-accent-hover: #F19E9C;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--color-accent-soft: #FFF5F5;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Background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--color-bg-default: #EBF2EB;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--color-bg-subtle: #F7FAF7;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--color-bg-surface: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--color-bg-muted: #F3F6F2;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--color-bg-highlight: #FFEBEA;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Text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--color-text-primary: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--color-text-secondary: #3E783A;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--color-text-muted: #598B56;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--color-text-warm: #5A3536;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--color-text-inverse: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Border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--color-border-default: #D9E5D8;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--color-border-strong: #ABC5AA;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--color-border-accent: #E6C1C2;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--color-border-focus: #C77577;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Buttons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--button-primary-bg: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--button-primary-text: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--button-primary-hover: #064502;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--button-secondary-bg: #FFACA8;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--button-secondary-text: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--button-secondary-hover: #F19E9C;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/* States */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--state-success-bg: #E6EEE6;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--state-success-text: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--state-error-bg: #FFEBEA;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--state-error-text: #5A3536;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--state-warning-bg: #FFF5F5;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--state-warning-text: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--state-info-bg: #EBF2EB;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--state-info-text: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9. Aplicação em componentes</w:t>
      </w:r>
    </w:p>
    <w:p>
      <w:pPr>
        <w:pStyle w:val="Heading2"/>
      </w:pPr>
      <w:r>
        <w:t>Card padrão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.card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border: 1px solid #D9E5D8;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color: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Botão primário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.button-primary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color: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.button-primary:hover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#064502;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Botão secundário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.button-secondary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#FFACA8;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color: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.button-secondary:hover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#F19E9C;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Tag / Badge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.badge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#F6E9E9;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color: #5A3536;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border: 1px solid #E6C1C2;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Input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.input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background: #FFFFFF;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color: #075102;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border: 1px solid #D9E5D8;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.input:focus {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border-color: #C77577;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 xml:space="preserve">  box-shadow: 0 0 0 3px #F6E9E9;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10. Direção final e checklist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FEBEA"/>
            <w:tcBorders>
              <w:top w:val="single" w:sz="6" w:color="E6C1C2"/>
              <w:left w:val="single" w:sz="6" w:color="E6C1C2"/>
              <w:bottom w:val="single" w:sz="6" w:color="E6C1C2"/>
              <w:right w:val="single" w:sz="6" w:color="E6C1C2"/>
            </w:tcBorders>
            <w:vAlign w:val="center"/>
          </w:tcPr>
          <w:p>
            <w:r>
              <w:rPr>
                <w:b/>
                <w:color w:val="075102"/>
                <w:sz w:val="22"/>
              </w:rPr>
              <w:t>Direção final</w:t>
            </w:r>
          </w:p>
          <w:p>
            <w:pPr>
              <w:pStyle w:val="BodyText"/>
            </w:pPr>
            <w:r>
              <w:rPr>
                <w:sz w:val="19"/>
              </w:rPr>
              <w:t>A combinação ideal da paleta é: 60% Mint Cream para fundos, 25% Black Forest para textos e CTAs, 10% Powder Blush para destaques suaves e 5% Dusty Rose para detalhes editoriais.</w:t>
            </w:r>
          </w:p>
        </w:tc>
      </w:tr>
    </w:tbl>
    <w:p>
      <w:pPr>
        <w:pStyle w:val="Heading2"/>
      </w:pPr>
      <w:r>
        <w:t>Checklist rápido</w:t>
      </w:r>
    </w:p>
    <w:p>
      <w:pPr>
        <w:pStyle w:val="ListBullet"/>
      </w:pPr>
      <w:r>
        <w:rPr>
          <w:sz w:val="19"/>
        </w:rPr>
        <w:t>Use Black Forest para títulos, botões principais, ícones e decisões de autoridade.</w:t>
      </w:r>
    </w:p>
    <w:p>
      <w:pPr>
        <w:pStyle w:val="ListBullet"/>
      </w:pPr>
      <w:r>
        <w:rPr>
          <w:sz w:val="19"/>
        </w:rPr>
        <w:t>Use Mint Cream como base dominante para criar leveza e sofisticação.</w:t>
      </w:r>
    </w:p>
    <w:p>
      <w:pPr>
        <w:pStyle w:val="ListBullet"/>
      </w:pPr>
      <w:r>
        <w:rPr>
          <w:sz w:val="19"/>
        </w:rPr>
        <w:t>Use Powder Blush para áreas de destaque com tom acolhedor, nunca como cor principal de texto.</w:t>
      </w:r>
    </w:p>
    <w:p>
      <w:pPr>
        <w:pStyle w:val="ListBullet"/>
      </w:pPr>
      <w:r>
        <w:rPr>
          <w:sz w:val="19"/>
        </w:rPr>
        <w:t>Use Dusty Rose em detalhes editoriais, selos, chips, badges e pequenas chamadas.</w:t>
      </w:r>
    </w:p>
    <w:p>
      <w:pPr>
        <w:pStyle w:val="ListBullet"/>
      </w:pPr>
      <w:r>
        <w:rPr>
          <w:sz w:val="19"/>
        </w:rPr>
        <w:t>Evite aplicar hexadecimais diretamente nos componentes; prefira tokens semânticos.</w:t>
      </w:r>
    </w:p>
    <w:p>
      <w:pPr>
        <w:pStyle w:val="ListBullet"/>
      </w:pPr>
      <w:r>
        <w:rPr>
          <w:sz w:val="19"/>
        </w:rPr>
        <w:t>Valide contraste sempre que houver texto sobre Rose ou Blush.</w:t>
      </w:r>
    </w:p>
    <w:p>
      <w:pPr>
        <w:pStyle w:val="ListBullet"/>
      </w:pPr>
      <w:r>
        <w:rPr>
          <w:sz w:val="19"/>
        </w:rPr>
        <w:t>Mantenha bastante respiro visual: essa paleta funciona melhor com layouts limpos.</w:t>
      </w:r>
    </w:p>
    <w:p>
      <w:pPr>
        <w:pStyle w:val="Heading2"/>
      </w:pPr>
      <w:r>
        <w:t>Base técnica da paleta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7FAF7"/>
            <w:tcBorders>
              <w:top w:val="single" w:sz="6" w:color="D9E5D8"/>
              <w:left w:val="single" w:sz="6" w:color="D9E5D8"/>
              <w:bottom w:val="single" w:sz="6" w:color="D9E5D8"/>
              <w:right w:val="single" w:sz="6" w:color="D9E5D8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color w:val="042D01"/>
                <w:sz w:val="15"/>
              </w:rPr>
              <w:t>CSV: 075102, ebf2eb, c77577, ffaca8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With #: #075102, #EBF2EB, #C77577, #FFACA8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Array: ["075102", "ebf2eb", "c77577", "ffaca8"]</w:t>
            </w:r>
            <w:r>
              <w:br/>
            </w:r>
            <w:r>
              <w:rPr>
                <w:rFonts w:ascii="Courier New" w:hAnsi="Courier New" w:eastAsia="Courier New"/>
                <w:color w:val="042D01"/>
                <w:sz w:val="15"/>
              </w:rPr>
              <w:t>Object: {"Black Forest":"075102", "Mint Cream":"ebf2eb", "Dusty Rose":"c77577", "Powder Blush":"ffaca8"}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8B56"/>
        <w:sz w:val="16"/>
      </w:rPr>
      <w:t>Black Forest · Mint Cream · Dusty Rose · Powder Blush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8B56"/>
        <w:sz w:val="16"/>
      </w:rPr>
      <w:t>Direcionamento de Design System · Paleta de Cores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42D0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7510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7510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A3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598B5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Direcionamento de Design System - Paleta</dc:title>
  <dc:subject>Paleta de cores, tokens e aplicação em componentes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