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A0EE" w14:textId="77777777" w:rsidR="000E2729" w:rsidRDefault="000E2729" w:rsidP="004D5F07">
      <w:pPr>
        <w:pStyle w:val="NormalWeb"/>
      </w:pPr>
      <w:r>
        <w:t>Claro! A seguir, apresento um fluxo ainda mais detalhado do processo de folha de pagamento, abordando cada etapa com suas respectivas tarefas, responsabilidades, sistemas envolvidos e requisitos legais. Este guia é dividido em várias fases para garantir que cada atividade da folha seja realizada de f</w:t>
      </w:r>
    </w:p>
    <w:p w14:paraId="6285A965" w14:textId="77777777" w:rsidR="000E2729" w:rsidRDefault="00EF7385" w:rsidP="000E2729">
      <w:r>
        <w:pict w14:anchorId="2F379A9E">
          <v:rect id="_x0000_i1025" style="width:0;height:1.5pt" o:hralign="center" o:hrstd="t" o:hr="t" fillcolor="#a0a0a0" stroked="f"/>
        </w:pict>
      </w:r>
    </w:p>
    <w:p w14:paraId="3CC066DA" w14:textId="77777777" w:rsidR="000E2729" w:rsidRDefault="000E2729" w:rsidP="000E2729">
      <w:pPr>
        <w:pStyle w:val="Ttulo2"/>
      </w:pPr>
      <w:r>
        <w:t xml:space="preserve">1. </w:t>
      </w:r>
      <w:r>
        <w:rPr>
          <w:rStyle w:val="Forte"/>
          <w:b w:val="0"/>
          <w:bCs w:val="0"/>
        </w:rPr>
        <w:t>Preparação e Cadastro Inicial</w:t>
      </w:r>
    </w:p>
    <w:p w14:paraId="3C3686E6" w14:textId="77777777" w:rsidR="000E2729" w:rsidRDefault="000E2729" w:rsidP="000E2729">
      <w:pPr>
        <w:pStyle w:val="Ttulo3"/>
      </w:pPr>
      <w:r>
        <w:t xml:space="preserve">1.1 </w:t>
      </w:r>
      <w:r>
        <w:rPr>
          <w:rStyle w:val="Forte"/>
          <w:b/>
          <w:bCs/>
        </w:rPr>
        <w:t>Cadastro de Funcionários e Empregadores</w:t>
      </w:r>
    </w:p>
    <w:p w14:paraId="12E1E6E5" w14:textId="1A6D57D8" w:rsidR="000E2729" w:rsidRDefault="000E2729" w:rsidP="000E272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Documentação do Funcionário</w:t>
      </w:r>
      <w:r>
        <w:t>: Cadastro</w:t>
      </w:r>
    </w:p>
    <w:p w14:paraId="7F63A1A6" w14:textId="6A6BE077" w:rsidR="000E2729" w:rsidRDefault="000E2729" w:rsidP="000E272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Cadastro do Empregador</w:t>
      </w:r>
      <w:r>
        <w:t>: Re</w:t>
      </w:r>
    </w:p>
    <w:p w14:paraId="2C3D61EE" w14:textId="77777777" w:rsidR="000E2729" w:rsidRDefault="000E2729" w:rsidP="000E2729">
      <w:pPr>
        <w:pStyle w:val="Ttulo3"/>
      </w:pPr>
      <w:r>
        <w:t xml:space="preserve">1.2 </w:t>
      </w:r>
      <w:r>
        <w:rPr>
          <w:rStyle w:val="Forte"/>
          <w:b/>
          <w:bCs/>
        </w:rPr>
        <w:t>Cadastro de Benefícios e Rubricas</w:t>
      </w:r>
    </w:p>
    <w:p w14:paraId="49E2AE6B" w14:textId="1242EA97" w:rsidR="000E2729" w:rsidRDefault="000E2729" w:rsidP="000E272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Benefícios</w:t>
      </w:r>
      <w:r>
        <w:t xml:space="preserve">: Configuração </w:t>
      </w:r>
    </w:p>
    <w:p w14:paraId="311686B0" w14:textId="31208700" w:rsidR="000E2729" w:rsidRDefault="000E2729" w:rsidP="000E272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Rubricas da Folha de Pagamento</w:t>
      </w:r>
      <w:r>
        <w:t>: Cadastro de todas as rubricas</w:t>
      </w:r>
    </w:p>
    <w:p w14:paraId="184A193D" w14:textId="009A0DF8" w:rsidR="000E2729" w:rsidRDefault="000E2729" w:rsidP="000E272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Evento S-</w:t>
      </w:r>
      <w:proofErr w:type="gramStart"/>
      <w:r>
        <w:rPr>
          <w:rStyle w:val="Forte"/>
        </w:rPr>
        <w:t>1010</w:t>
      </w:r>
      <w:r>
        <w:t xml:space="preserve"> )</w:t>
      </w:r>
      <w:proofErr w:type="gramEnd"/>
      <w:r>
        <w:t>.</w:t>
      </w:r>
    </w:p>
    <w:p w14:paraId="6DB6EEE2" w14:textId="77777777" w:rsidR="000E2729" w:rsidRDefault="000E2729" w:rsidP="000E2729">
      <w:pPr>
        <w:pStyle w:val="Ttulo3"/>
      </w:pPr>
      <w:r>
        <w:t xml:space="preserve">1.3 </w:t>
      </w:r>
      <w:r>
        <w:rPr>
          <w:rStyle w:val="Forte"/>
          <w:b/>
          <w:bCs/>
        </w:rPr>
        <w:t>Definição de Contratos e Vínculos</w:t>
      </w:r>
    </w:p>
    <w:p w14:paraId="1DF73702" w14:textId="44BDC4F4" w:rsidR="000E2729" w:rsidRDefault="000E2729" w:rsidP="000E272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Contrato de Trabalho</w:t>
      </w:r>
      <w:r>
        <w:t>: Cadastro de tipo de contrato (CLT, estagiário, temporário, etc.), jornada de trabalho, tipo</w:t>
      </w:r>
    </w:p>
    <w:p w14:paraId="30061893" w14:textId="07C7F6B9" w:rsidR="000E2729" w:rsidRDefault="000E2729" w:rsidP="000E272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Evento S-2200 / S-</w:t>
      </w:r>
      <w:proofErr w:type="gramStart"/>
      <w:r>
        <w:rPr>
          <w:rStyle w:val="Forte"/>
        </w:rPr>
        <w:t>2300</w:t>
      </w:r>
      <w:r>
        <w:t xml:space="preserve"> :</w:t>
      </w:r>
      <w:proofErr w:type="gramEnd"/>
      <w:r>
        <w:t xml:space="preserve"> Envio dos dados contratuais ao e Social, diferentes</w:t>
      </w:r>
    </w:p>
    <w:p w14:paraId="74E998DD" w14:textId="77777777" w:rsidR="000E2729" w:rsidRDefault="00EF7385" w:rsidP="000E2729">
      <w:pPr>
        <w:spacing w:after="0"/>
      </w:pPr>
      <w:r>
        <w:pict w14:anchorId="03336BD4">
          <v:rect id="_x0000_i1026" style="width:0;height:1.5pt" o:hralign="center" o:hrstd="t" o:hr="t" fillcolor="#a0a0a0" stroked="f"/>
        </w:pict>
      </w:r>
    </w:p>
    <w:p w14:paraId="409A51D8" w14:textId="77777777" w:rsidR="000E2729" w:rsidRDefault="000E2729" w:rsidP="000E2729">
      <w:pPr>
        <w:pStyle w:val="Ttulo2"/>
      </w:pPr>
      <w:r>
        <w:t xml:space="preserve">2. </w:t>
      </w:r>
      <w:r>
        <w:rPr>
          <w:rStyle w:val="Forte"/>
          <w:b w:val="0"/>
          <w:bCs w:val="0"/>
        </w:rPr>
        <w:t>Lançamento de Variáveis ​​da Folha</w:t>
      </w:r>
    </w:p>
    <w:p w14:paraId="7B42932C" w14:textId="77777777" w:rsidR="000E2729" w:rsidRDefault="000E2729" w:rsidP="000E2729">
      <w:pPr>
        <w:pStyle w:val="Ttulo3"/>
      </w:pPr>
      <w:r>
        <w:t xml:space="preserve">2.1 </w:t>
      </w:r>
      <w:r>
        <w:rPr>
          <w:rStyle w:val="Forte"/>
          <w:b/>
          <w:bCs/>
        </w:rPr>
        <w:t>Lançamento de Proventos e Descontos</w:t>
      </w:r>
    </w:p>
    <w:p w14:paraId="4414F8AB" w14:textId="77777777" w:rsidR="000E2729" w:rsidRDefault="000E2729" w:rsidP="000E272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Proveitos Variáveis</w:t>
      </w:r>
      <w:r>
        <w:t xml:space="preserve"> ​​: R</w:t>
      </w:r>
    </w:p>
    <w:p w14:paraId="7394915C" w14:textId="6001FBA5" w:rsidR="000E2729" w:rsidRDefault="000E2729" w:rsidP="000E272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Descontos</w:t>
      </w:r>
      <w:r>
        <w:t>: Vale-transporte, vale-alimentação, planos de saúde</w:t>
      </w:r>
    </w:p>
    <w:p w14:paraId="25995D13" w14:textId="77777777" w:rsidR="000E2729" w:rsidRDefault="000E2729" w:rsidP="000E2729">
      <w:pPr>
        <w:pStyle w:val="Ttulo3"/>
      </w:pPr>
      <w:r>
        <w:t xml:space="preserve">2.2 </w:t>
      </w:r>
      <w:r>
        <w:rPr>
          <w:rStyle w:val="Forte"/>
          <w:b/>
          <w:bCs/>
        </w:rPr>
        <w:t>Controle de Frequência e Faltas</w:t>
      </w:r>
    </w:p>
    <w:p w14:paraId="0794760D" w14:textId="1EB613E9" w:rsidR="000E2729" w:rsidRDefault="000E2729" w:rsidP="000E272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Registro de Frequência</w:t>
      </w:r>
      <w:r>
        <w:t xml:space="preserve">: Importação do ponto eletrônico </w:t>
      </w:r>
    </w:p>
    <w:p w14:paraId="65818386" w14:textId="3A2392FF" w:rsidR="000E2729" w:rsidRDefault="000E2729" w:rsidP="000E272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Compensação de </w:t>
      </w:r>
      <w:r w:rsidR="00D07227">
        <w:rPr>
          <w:rStyle w:val="Forte"/>
        </w:rPr>
        <w:t>Jornada</w:t>
      </w:r>
      <w:r w:rsidR="00D07227">
        <w:t>:</w:t>
      </w:r>
      <w:r>
        <w:t xml:space="preserve"> A</w:t>
      </w:r>
    </w:p>
    <w:p w14:paraId="349F8B5D" w14:textId="77777777" w:rsidR="000E2729" w:rsidRDefault="000E2729" w:rsidP="000E2729">
      <w:pPr>
        <w:pStyle w:val="Ttulo3"/>
      </w:pPr>
      <w:r>
        <w:t xml:space="preserve">2.3 </w:t>
      </w:r>
      <w:r>
        <w:rPr>
          <w:rStyle w:val="Forte"/>
          <w:b/>
          <w:bCs/>
        </w:rPr>
        <w:t>Eventos Complementares (Rescisão, Férias, 13º Salário)</w:t>
      </w:r>
    </w:p>
    <w:p w14:paraId="67B246E6" w14:textId="77777777" w:rsidR="000E2729" w:rsidRDefault="000E2729" w:rsidP="000E2729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gramStart"/>
      <w:r>
        <w:rPr>
          <w:rStyle w:val="Forte"/>
        </w:rPr>
        <w:t>Férias</w:t>
      </w:r>
      <w:r>
        <w:t xml:space="preserve"> :</w:t>
      </w:r>
      <w:proofErr w:type="gramEnd"/>
    </w:p>
    <w:p w14:paraId="3D56D6C6" w14:textId="00095906" w:rsidR="000E2729" w:rsidRDefault="000E2729" w:rsidP="000E272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13º </w:t>
      </w:r>
      <w:r w:rsidR="00CB48AC">
        <w:rPr>
          <w:rStyle w:val="Forte"/>
        </w:rPr>
        <w:t>Salário</w:t>
      </w:r>
      <w:r w:rsidR="00CB48AC">
        <w:t>:</w:t>
      </w:r>
      <w:r>
        <w:t xml:space="preserve"> </w:t>
      </w:r>
      <w:proofErr w:type="spellStart"/>
      <w:r>
        <w:t>Reg</w:t>
      </w:r>
      <w:proofErr w:type="spellEnd"/>
    </w:p>
    <w:p w14:paraId="477A2F03" w14:textId="6A921F40" w:rsidR="000E2729" w:rsidRDefault="000E2729" w:rsidP="000E272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Rescisão de </w:t>
      </w:r>
      <w:r w:rsidR="00CB48AC">
        <w:rPr>
          <w:rStyle w:val="Forte"/>
        </w:rPr>
        <w:t>Contrato</w:t>
      </w:r>
      <w:r w:rsidR="00CB48AC">
        <w:t>:</w:t>
      </w:r>
      <w:r>
        <w:t xml:space="preserve"> Cálculo de verbas rescisórias, multa de 40% do FGTS e aviso</w:t>
      </w:r>
    </w:p>
    <w:p w14:paraId="356A7210" w14:textId="77777777" w:rsidR="000E2729" w:rsidRDefault="00EF7385" w:rsidP="000E2729">
      <w:pPr>
        <w:spacing w:after="0"/>
      </w:pPr>
      <w:r>
        <w:pict w14:anchorId="66BC61FB">
          <v:rect id="_x0000_i1027" style="width:0;height:1.5pt" o:hralign="center" o:hrstd="t" o:hr="t" fillcolor="#a0a0a0" stroked="f"/>
        </w:pict>
      </w:r>
    </w:p>
    <w:p w14:paraId="7B8E237B" w14:textId="77777777" w:rsidR="00CB48AC" w:rsidRDefault="00CB48AC" w:rsidP="000E2729">
      <w:pPr>
        <w:pStyle w:val="Ttulo2"/>
      </w:pPr>
    </w:p>
    <w:p w14:paraId="4FA69FD6" w14:textId="02C5DBCE" w:rsidR="000E2729" w:rsidRDefault="000E2729" w:rsidP="000E2729">
      <w:pPr>
        <w:pStyle w:val="Ttulo2"/>
      </w:pPr>
      <w:r>
        <w:t xml:space="preserve">3. </w:t>
      </w:r>
      <w:r>
        <w:rPr>
          <w:rStyle w:val="Forte"/>
          <w:b w:val="0"/>
          <w:bCs w:val="0"/>
        </w:rPr>
        <w:t>Cálculo e Conferência da Folha de Pagamento</w:t>
      </w:r>
    </w:p>
    <w:p w14:paraId="464EAE48" w14:textId="77777777" w:rsidR="000E2729" w:rsidRDefault="000E2729" w:rsidP="000E2729">
      <w:pPr>
        <w:pStyle w:val="Ttulo3"/>
      </w:pPr>
      <w:r>
        <w:t xml:space="preserve">3.1 </w:t>
      </w:r>
      <w:r>
        <w:rPr>
          <w:rStyle w:val="Forte"/>
          <w:b/>
          <w:bCs/>
        </w:rPr>
        <w:t>Pré-Cálculo da Folha</w:t>
      </w:r>
    </w:p>
    <w:p w14:paraId="5380DC51" w14:textId="6201F057" w:rsidR="000E2729" w:rsidRDefault="000E2729" w:rsidP="000E272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Simulação de </w:t>
      </w:r>
      <w:r w:rsidR="00CB48AC">
        <w:rPr>
          <w:rStyle w:val="Forte"/>
        </w:rPr>
        <w:t>Folha</w:t>
      </w:r>
      <w:r w:rsidR="00CB48AC">
        <w:t>:</w:t>
      </w:r>
      <w:r>
        <w:t xml:space="preserve"> Realização</w:t>
      </w:r>
    </w:p>
    <w:p w14:paraId="1190F94D" w14:textId="2A9153F8" w:rsidR="000E2729" w:rsidRDefault="000E2729" w:rsidP="000E272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Análise de </w:t>
      </w:r>
      <w:r w:rsidR="00CB48AC">
        <w:rPr>
          <w:rStyle w:val="Forte"/>
        </w:rPr>
        <w:t>Provisões</w:t>
      </w:r>
      <w:r w:rsidR="00CB48AC">
        <w:t>:</w:t>
      </w:r>
      <w:r>
        <w:t xml:space="preserve"> Verificação de provisões para férias e 13º sal</w:t>
      </w:r>
    </w:p>
    <w:p w14:paraId="01B8CBB4" w14:textId="77777777" w:rsidR="000E2729" w:rsidRDefault="000E2729" w:rsidP="000E2729">
      <w:pPr>
        <w:pStyle w:val="Ttulo3"/>
      </w:pPr>
      <w:r>
        <w:t xml:space="preserve">3.2 </w:t>
      </w:r>
      <w:r>
        <w:rPr>
          <w:rStyle w:val="Forte"/>
          <w:b/>
          <w:bCs/>
        </w:rPr>
        <w:t>Cálculo do Valor Bruto e Descontos</w:t>
      </w:r>
    </w:p>
    <w:p w14:paraId="296B6BDE" w14:textId="3B074253" w:rsidR="000E2729" w:rsidRDefault="000E2729" w:rsidP="000E272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Cálculo do Salário </w:t>
      </w:r>
      <w:r w:rsidR="00CB48AC">
        <w:rPr>
          <w:rStyle w:val="Forte"/>
        </w:rPr>
        <w:t>Bruto</w:t>
      </w:r>
      <w:r w:rsidR="00CB48AC">
        <w:t>:</w:t>
      </w:r>
      <w:r>
        <w:t xml:space="preserve"> Com base no salário base, adicionais, bonificações</w:t>
      </w:r>
    </w:p>
    <w:p w14:paraId="1915F553" w14:textId="1805183D" w:rsidR="000E2729" w:rsidRDefault="000E2729" w:rsidP="000E272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Cálculo dos Descontos </w:t>
      </w:r>
      <w:r w:rsidR="00CB48AC">
        <w:rPr>
          <w:rStyle w:val="Forte"/>
        </w:rPr>
        <w:t>Legais</w:t>
      </w:r>
      <w:r w:rsidR="00CB48AC">
        <w:t>:</w:t>
      </w:r>
    </w:p>
    <w:p w14:paraId="7A713B2E" w14:textId="70AE7574" w:rsidR="000E2729" w:rsidRDefault="00CB48AC" w:rsidP="000E2729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INSS</w:t>
      </w:r>
      <w:r>
        <w:t>:</w:t>
      </w:r>
      <w:r w:rsidR="000E2729">
        <w:t xml:space="preserve"> Aplicação </w:t>
      </w:r>
      <w:r>
        <w:t>da alíquota</w:t>
      </w:r>
    </w:p>
    <w:p w14:paraId="64F83F3B" w14:textId="7C594C4D" w:rsidR="000E2729" w:rsidRDefault="00CB48AC" w:rsidP="000E2729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IRRF</w:t>
      </w:r>
      <w:r>
        <w:t>:</w:t>
      </w:r>
      <w:r w:rsidR="000E2729">
        <w:t xml:space="preserve"> C</w:t>
      </w:r>
      <w:r>
        <w:t xml:space="preserve">alculo e retenções </w:t>
      </w:r>
    </w:p>
    <w:p w14:paraId="229EAD73" w14:textId="06A8B4B5" w:rsidR="000E2729" w:rsidRDefault="00CB48AC" w:rsidP="000E2729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FGTS</w:t>
      </w:r>
      <w:r>
        <w:t>:</w:t>
      </w:r>
      <w:r w:rsidR="000E2729">
        <w:t xml:space="preserve"> Cálculo de 8% sobre a rem</w:t>
      </w:r>
    </w:p>
    <w:p w14:paraId="3C70E7A6" w14:textId="77777777" w:rsidR="000E2729" w:rsidRDefault="000E2729" w:rsidP="000E2729">
      <w:pPr>
        <w:pStyle w:val="Ttulo3"/>
      </w:pPr>
      <w:r>
        <w:t xml:space="preserve">3.3 </w:t>
      </w:r>
      <w:r>
        <w:rPr>
          <w:rStyle w:val="Forte"/>
          <w:b/>
          <w:bCs/>
        </w:rPr>
        <w:t>Conferência e Validação dos Valores</w:t>
      </w:r>
    </w:p>
    <w:p w14:paraId="5273A119" w14:textId="76142918" w:rsidR="000E2729" w:rsidRDefault="000E2729" w:rsidP="000E272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Revisão por Departamento de Recursos </w:t>
      </w:r>
      <w:r w:rsidR="00CB48AC">
        <w:rPr>
          <w:rStyle w:val="Forte"/>
        </w:rPr>
        <w:t>Humanos</w:t>
      </w:r>
      <w:r w:rsidR="00CB48AC">
        <w:t>:</w:t>
      </w:r>
      <w:r>
        <w:t xml:space="preserve"> Conferência de v</w:t>
      </w:r>
    </w:p>
    <w:p w14:paraId="38F81519" w14:textId="47047B84" w:rsidR="000E2729" w:rsidRDefault="000E2729" w:rsidP="000E272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Aprovação </w:t>
      </w:r>
      <w:r w:rsidR="00CB48AC">
        <w:rPr>
          <w:rStyle w:val="Forte"/>
        </w:rPr>
        <w:t>Gerencial</w:t>
      </w:r>
      <w:r w:rsidR="00CB48AC">
        <w:t>:</w:t>
      </w:r>
      <w:r>
        <w:t xml:space="preserve"> Validação final por g</w:t>
      </w:r>
    </w:p>
    <w:p w14:paraId="204E31D5" w14:textId="77777777" w:rsidR="000E2729" w:rsidRDefault="00EF7385" w:rsidP="000E2729">
      <w:pPr>
        <w:spacing w:after="0"/>
      </w:pPr>
      <w:r>
        <w:pict w14:anchorId="6407BC57">
          <v:rect id="_x0000_i1028" style="width:0;height:1.5pt" o:hralign="center" o:hrstd="t" o:hr="t" fillcolor="#a0a0a0" stroked="f"/>
        </w:pict>
      </w:r>
    </w:p>
    <w:p w14:paraId="72DA725F" w14:textId="4CB8CC18" w:rsidR="000E2729" w:rsidRDefault="000E2729" w:rsidP="000E2729">
      <w:pPr>
        <w:pStyle w:val="Ttulo2"/>
      </w:pPr>
      <w:r>
        <w:t xml:space="preserve">4. </w:t>
      </w:r>
      <w:r>
        <w:rPr>
          <w:rStyle w:val="Forte"/>
          <w:b w:val="0"/>
          <w:bCs w:val="0"/>
        </w:rPr>
        <w:t xml:space="preserve">Envio de Eventos ao </w:t>
      </w:r>
      <w:proofErr w:type="gramStart"/>
      <w:r w:rsidR="00CB48AC">
        <w:rPr>
          <w:rStyle w:val="Forte"/>
          <w:b w:val="0"/>
          <w:bCs w:val="0"/>
        </w:rPr>
        <w:t>e Social</w:t>
      </w:r>
      <w:proofErr w:type="gramEnd"/>
    </w:p>
    <w:p w14:paraId="416296FB" w14:textId="77777777" w:rsidR="000E2729" w:rsidRDefault="000E2729" w:rsidP="000E2729">
      <w:pPr>
        <w:pStyle w:val="Ttulo3"/>
      </w:pPr>
      <w:r>
        <w:t xml:space="preserve">4.1 </w:t>
      </w:r>
      <w:r>
        <w:rPr>
          <w:rStyle w:val="Forte"/>
          <w:b/>
          <w:bCs/>
        </w:rPr>
        <w:t>Envio dos Eventos de Remuneração</w:t>
      </w:r>
    </w:p>
    <w:p w14:paraId="7E46E762" w14:textId="706C1674" w:rsidR="000E2729" w:rsidRDefault="000E2729" w:rsidP="000E272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Evento S-1200 (Remuneração dos Trabalhadores)</w:t>
      </w:r>
      <w:r>
        <w:t>: Env</w:t>
      </w:r>
      <w:r w:rsidR="00CB48AC">
        <w:t xml:space="preserve">io </w:t>
      </w:r>
    </w:p>
    <w:p w14:paraId="01279065" w14:textId="7DA65972" w:rsidR="000E2729" w:rsidRDefault="000E2729" w:rsidP="000E272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Evento S-2299 / S-2399 (Rescisão e Desligamento)</w:t>
      </w:r>
      <w:r>
        <w:t>: Envio de informações de rescisão para empregabilidade</w:t>
      </w:r>
    </w:p>
    <w:p w14:paraId="65DB147B" w14:textId="77777777" w:rsidR="000E2729" w:rsidRDefault="000E2729" w:rsidP="000E2729">
      <w:pPr>
        <w:pStyle w:val="Ttulo3"/>
      </w:pPr>
      <w:r>
        <w:t xml:space="preserve">4.2 </w:t>
      </w:r>
      <w:r>
        <w:rPr>
          <w:rStyle w:val="Forte"/>
          <w:b/>
          <w:bCs/>
        </w:rPr>
        <w:t>Envio de Eventos de Pagamento</w:t>
      </w:r>
    </w:p>
    <w:p w14:paraId="20ADAFD1" w14:textId="7BCC8736" w:rsidR="000E2729" w:rsidRDefault="000E2729" w:rsidP="000E272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Evento S-1210 (Pagamentos de Rendimentos)</w:t>
      </w:r>
      <w:r>
        <w:t>: Envio dos valores realizados pagos, detalhando a forma de pagamento e o valor líquido recebido pelos trabalhados</w:t>
      </w:r>
    </w:p>
    <w:p w14:paraId="423EB0E7" w14:textId="77777777" w:rsidR="000E2729" w:rsidRDefault="000E2729" w:rsidP="000E2729">
      <w:pPr>
        <w:pStyle w:val="Ttulo3"/>
      </w:pPr>
      <w:r>
        <w:t xml:space="preserve">4.3 </w:t>
      </w:r>
      <w:r>
        <w:rPr>
          <w:rStyle w:val="Forte"/>
          <w:b/>
          <w:bCs/>
        </w:rPr>
        <w:t>Envio de Eventos de Fechamento</w:t>
      </w:r>
    </w:p>
    <w:p w14:paraId="7A156ECC" w14:textId="6961EE13" w:rsidR="000E2729" w:rsidRDefault="000E2729" w:rsidP="006663E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Evento S-1299 (Fechamento dos Eventos Periódicos)</w:t>
      </w:r>
      <w:r>
        <w:t xml:space="preserve">: Encerramento da folha no </w:t>
      </w:r>
      <w:r w:rsidR="00CB48AC">
        <w:t xml:space="preserve">    e-social</w:t>
      </w:r>
      <w:r>
        <w:t>, sinalizando que todos os eventos do período para</w:t>
      </w:r>
    </w:p>
    <w:p w14:paraId="234882FE" w14:textId="60501899" w:rsidR="000E2729" w:rsidRDefault="000E2729" w:rsidP="000E272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Evento S-1280 (Informações Complementares)</w:t>
      </w:r>
      <w:r>
        <w:t>: Informações sobr</w:t>
      </w:r>
      <w:r w:rsidR="00CB48AC">
        <w:t>e</w:t>
      </w:r>
    </w:p>
    <w:p w14:paraId="2FD61FEB" w14:textId="77777777" w:rsidR="000E2729" w:rsidRDefault="00EF7385" w:rsidP="000E2729">
      <w:pPr>
        <w:spacing w:after="0"/>
      </w:pPr>
      <w:r>
        <w:pict w14:anchorId="17D14481">
          <v:rect id="_x0000_i1029" style="width:0;height:1.5pt" o:hralign="center" o:hrstd="t" o:hr="t" fillcolor="#a0a0a0" stroked="f"/>
        </w:pict>
      </w:r>
    </w:p>
    <w:p w14:paraId="40FECF05" w14:textId="2CD08D70" w:rsidR="00CB48AC" w:rsidRDefault="00CB48AC" w:rsidP="000E2729">
      <w:pPr>
        <w:pStyle w:val="Ttulo2"/>
      </w:pPr>
    </w:p>
    <w:p w14:paraId="57CED4B5" w14:textId="34C3077C" w:rsidR="00245FC1" w:rsidRDefault="00245FC1" w:rsidP="00245FC1"/>
    <w:p w14:paraId="3902F0D2" w14:textId="77777777" w:rsidR="00245FC1" w:rsidRPr="00245FC1" w:rsidRDefault="00245FC1" w:rsidP="00245FC1"/>
    <w:p w14:paraId="44934573" w14:textId="76A8B398" w:rsidR="000E2729" w:rsidRDefault="000E2729" w:rsidP="000E2729">
      <w:pPr>
        <w:pStyle w:val="Ttulo2"/>
      </w:pPr>
      <w:r>
        <w:lastRenderedPageBreak/>
        <w:t xml:space="preserve">5. </w:t>
      </w:r>
      <w:r>
        <w:rPr>
          <w:rStyle w:val="Forte"/>
          <w:b w:val="0"/>
          <w:bCs w:val="0"/>
        </w:rPr>
        <w:t>Geração e Emissão de Guias de Recolhimento</w:t>
      </w:r>
    </w:p>
    <w:p w14:paraId="60DC26C4" w14:textId="77777777" w:rsidR="000E2729" w:rsidRDefault="000E2729" w:rsidP="000E2729">
      <w:pPr>
        <w:pStyle w:val="Ttulo3"/>
      </w:pPr>
      <w:r>
        <w:t xml:space="preserve">5.1 </w:t>
      </w:r>
      <w:r>
        <w:rPr>
          <w:rStyle w:val="Forte"/>
          <w:b/>
          <w:bCs/>
        </w:rPr>
        <w:t>Guia de FGTS - GRF</w:t>
      </w:r>
    </w:p>
    <w:p w14:paraId="78C80CCF" w14:textId="05B5B511" w:rsidR="000E2729" w:rsidRDefault="000E2729" w:rsidP="000E272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Emissão da GRF (Guia de Recolhimento do FGTS)</w:t>
      </w:r>
      <w:r>
        <w:t>: Geração da guia mensal do FGTS através da Conectividade Social. Inclui valores devidos para todos os</w:t>
      </w:r>
    </w:p>
    <w:p w14:paraId="2DA058B6" w14:textId="77777777" w:rsidR="000E2729" w:rsidRDefault="000E2729" w:rsidP="000E2729">
      <w:pPr>
        <w:pStyle w:val="Ttulo3"/>
      </w:pPr>
      <w:r>
        <w:t xml:space="preserve">5.2 </w:t>
      </w:r>
      <w:r>
        <w:rPr>
          <w:rStyle w:val="Forte"/>
          <w:b/>
          <w:bCs/>
        </w:rPr>
        <w:t>Guia do INSS - DCTFWeb</w:t>
      </w:r>
    </w:p>
    <w:p w14:paraId="7B780D2A" w14:textId="0D148AAC" w:rsidR="000E2729" w:rsidRDefault="000E2729" w:rsidP="000E272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Forte"/>
        </w:rPr>
        <w:t>Transmissão via DCTFWeb</w:t>
      </w:r>
      <w:r>
        <w:t xml:space="preserve">: A DCTFWeb consolida os valores do INSS </w:t>
      </w:r>
      <w:proofErr w:type="spellStart"/>
      <w:r>
        <w:t>ap</w:t>
      </w:r>
      <w:proofErr w:type="spellEnd"/>
    </w:p>
    <w:p w14:paraId="479DF64C" w14:textId="77777777" w:rsidR="000E2729" w:rsidRDefault="000E2729" w:rsidP="000E2729">
      <w:pPr>
        <w:pStyle w:val="Ttulo3"/>
      </w:pPr>
      <w:r>
        <w:t xml:space="preserve">5.3 </w:t>
      </w:r>
      <w:r>
        <w:rPr>
          <w:rStyle w:val="Forte"/>
          <w:b/>
          <w:bCs/>
        </w:rPr>
        <w:t>Guia do IRRF - DARF</w:t>
      </w:r>
    </w:p>
    <w:p w14:paraId="11FEAD22" w14:textId="0A58D5F3" w:rsidR="000E2729" w:rsidRDefault="000E2729" w:rsidP="000E272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Emissão do DARF de IRRF</w:t>
      </w:r>
      <w:r>
        <w:t>: Geração da guia de pagamento do imposto de renda retida</w:t>
      </w:r>
    </w:p>
    <w:p w14:paraId="7244BDED" w14:textId="77777777" w:rsidR="000E2729" w:rsidRDefault="00EF7385" w:rsidP="000E2729">
      <w:pPr>
        <w:spacing w:after="0"/>
      </w:pPr>
      <w:r>
        <w:pict w14:anchorId="523DB5BF">
          <v:rect id="_x0000_i1030" style="width:0;height:1.5pt" o:hralign="center" o:hrstd="t" o:hr="t" fillcolor="#a0a0a0" stroked="f"/>
        </w:pict>
      </w:r>
    </w:p>
    <w:p w14:paraId="52371F5D" w14:textId="77777777" w:rsidR="000E2729" w:rsidRDefault="000E2729" w:rsidP="000E2729">
      <w:pPr>
        <w:pStyle w:val="Ttulo2"/>
      </w:pPr>
      <w:r>
        <w:t xml:space="preserve">6. </w:t>
      </w:r>
      <w:r>
        <w:rPr>
          <w:rStyle w:val="Forte"/>
          <w:b w:val="0"/>
          <w:bCs w:val="0"/>
        </w:rPr>
        <w:t>Envio da EFD-Reinf</w:t>
      </w:r>
    </w:p>
    <w:p w14:paraId="27BB0CC7" w14:textId="77777777" w:rsidR="000E2729" w:rsidRDefault="000E2729" w:rsidP="000E2729">
      <w:pPr>
        <w:pStyle w:val="Ttulo3"/>
      </w:pPr>
      <w:r>
        <w:t xml:space="preserve">6.1 </w:t>
      </w:r>
      <w:r>
        <w:rPr>
          <w:rStyle w:val="Forte"/>
          <w:b/>
          <w:bCs/>
        </w:rPr>
        <w:t>Retenções de Serviços Prestados e Tomados</w:t>
      </w:r>
    </w:p>
    <w:p w14:paraId="4DE5E78A" w14:textId="5D332D2C" w:rsidR="000E2729" w:rsidRDefault="000E2729" w:rsidP="000E272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R-2010 (Serviços Tomados com Retenção)</w:t>
      </w:r>
      <w:r>
        <w:t xml:space="preserve">: Declaração de </w:t>
      </w:r>
      <w:r w:rsidR="00245FC1">
        <w:t>serviços - coleta</w:t>
      </w:r>
    </w:p>
    <w:p w14:paraId="07F06A49" w14:textId="1F28AC58" w:rsidR="000E2729" w:rsidRDefault="000E2729" w:rsidP="000E272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R-2020 (Serviços Prestados com Retenção)</w:t>
      </w:r>
      <w:r>
        <w:t>:</w:t>
      </w:r>
    </w:p>
    <w:p w14:paraId="2D2A1B22" w14:textId="77777777" w:rsidR="000E2729" w:rsidRDefault="000E2729" w:rsidP="000E2729">
      <w:pPr>
        <w:pStyle w:val="Ttulo3"/>
      </w:pPr>
      <w:r>
        <w:t xml:space="preserve">6.2 </w:t>
      </w:r>
      <w:r>
        <w:rPr>
          <w:rStyle w:val="Forte"/>
          <w:b/>
          <w:bCs/>
        </w:rPr>
        <w:t>Integração com DCTFWeb</w:t>
      </w:r>
    </w:p>
    <w:p w14:paraId="435FAC10" w14:textId="013E20B6" w:rsidR="000E2729" w:rsidRDefault="000E2729" w:rsidP="000E272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Os eventos da </w:t>
      </w:r>
      <w:r>
        <w:rPr>
          <w:rStyle w:val="Forte"/>
        </w:rPr>
        <w:t>EFD-Reinf</w:t>
      </w:r>
      <w:r>
        <w:t xml:space="preserve"> são integrados à DCTFWeb, consolidando o DARF Previdenciário juntamente com as </w:t>
      </w:r>
      <w:r w:rsidR="00CB48AC">
        <w:t xml:space="preserve">contribuições </w:t>
      </w:r>
    </w:p>
    <w:p w14:paraId="4858AAF1" w14:textId="77777777" w:rsidR="000E2729" w:rsidRDefault="00EF7385" w:rsidP="000E2729">
      <w:pPr>
        <w:spacing w:after="0"/>
      </w:pPr>
      <w:r>
        <w:pict w14:anchorId="247232A9">
          <v:rect id="_x0000_i1031" style="width:0;height:1.5pt" o:hralign="center" o:hrstd="t" o:hr="t" fillcolor="#a0a0a0" stroked="f"/>
        </w:pict>
      </w:r>
    </w:p>
    <w:p w14:paraId="0CA2C42F" w14:textId="77777777" w:rsidR="000E2729" w:rsidRDefault="000E2729" w:rsidP="000E2729">
      <w:pPr>
        <w:pStyle w:val="Ttulo2"/>
      </w:pPr>
      <w:r>
        <w:t xml:space="preserve">7. </w:t>
      </w:r>
      <w:r>
        <w:rPr>
          <w:rStyle w:val="Forte"/>
          <w:b w:val="0"/>
          <w:bCs w:val="0"/>
        </w:rPr>
        <w:t>Pagamento dos Funcionários</w:t>
      </w:r>
    </w:p>
    <w:p w14:paraId="5B4CF060" w14:textId="77777777" w:rsidR="000E2729" w:rsidRDefault="000E2729" w:rsidP="000E2729">
      <w:pPr>
        <w:pStyle w:val="Ttulo3"/>
      </w:pPr>
      <w:r>
        <w:t xml:space="preserve">7.1 </w:t>
      </w:r>
      <w:r>
        <w:rPr>
          <w:rStyle w:val="Forte"/>
          <w:b/>
          <w:bCs/>
        </w:rPr>
        <w:t>Geração de Arquivos de Pagamento</w:t>
      </w:r>
    </w:p>
    <w:p w14:paraId="31AE80A5" w14:textId="5E063D90" w:rsidR="000E2729" w:rsidRDefault="000E2729" w:rsidP="000E272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Forte"/>
        </w:rPr>
        <w:t>Arquivo CNAB</w:t>
      </w:r>
      <w:r w:rsidR="00CB48AC">
        <w:rPr>
          <w:rStyle w:val="Forte"/>
        </w:rPr>
        <w:t>240</w:t>
      </w:r>
      <w:r w:rsidR="00CB48AC">
        <w:t>:</w:t>
      </w:r>
      <w:r>
        <w:t xml:space="preserve"> Geração do arquivo de remessa no formato CNAB240 para envio ao banco. Esse arquivo contém informações bancárias</w:t>
      </w:r>
    </w:p>
    <w:p w14:paraId="0E8A17C1" w14:textId="77777777" w:rsidR="000E2729" w:rsidRDefault="000E2729" w:rsidP="000E2729">
      <w:pPr>
        <w:pStyle w:val="Ttulo3"/>
      </w:pPr>
      <w:r>
        <w:t xml:space="preserve">7.2 </w:t>
      </w:r>
      <w:r>
        <w:rPr>
          <w:rStyle w:val="Forte"/>
          <w:b/>
          <w:bCs/>
        </w:rPr>
        <w:t>Execução dos Pagamentos</w:t>
      </w:r>
    </w:p>
    <w:p w14:paraId="62BE0A79" w14:textId="2E7616D7" w:rsidR="000E2729" w:rsidRDefault="000E2729" w:rsidP="000E2729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Transferência </w:t>
      </w:r>
      <w:r w:rsidR="00CB48AC">
        <w:rPr>
          <w:rStyle w:val="Forte"/>
        </w:rPr>
        <w:t>Bancária</w:t>
      </w:r>
      <w:r w:rsidR="00CB48AC">
        <w:t>:</w:t>
      </w:r>
      <w:r>
        <w:t xml:space="preserve"> Efetivação dos</w:t>
      </w:r>
    </w:p>
    <w:p w14:paraId="2FA4A91D" w14:textId="5590D57A" w:rsidR="000E2729" w:rsidRDefault="000E2729" w:rsidP="000E2729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Controle de </w:t>
      </w:r>
      <w:r w:rsidR="00CB48AC">
        <w:rPr>
          <w:rStyle w:val="Forte"/>
        </w:rPr>
        <w:t>Pagamentos</w:t>
      </w:r>
      <w:r w:rsidR="00CB48AC">
        <w:t>:</w:t>
      </w:r>
      <w:r>
        <w:t xml:space="preserve"> Verificação de erros de pro</w:t>
      </w:r>
    </w:p>
    <w:p w14:paraId="5AF87940" w14:textId="77777777" w:rsidR="000E2729" w:rsidRDefault="00EF7385" w:rsidP="000E2729">
      <w:pPr>
        <w:spacing w:after="0"/>
      </w:pPr>
      <w:r>
        <w:pict w14:anchorId="4C0E41CE">
          <v:rect id="_x0000_i1032" style="width:0;height:1.5pt" o:hralign="center" o:hrstd="t" o:hr="t" fillcolor="#a0a0a0" stroked="f"/>
        </w:pict>
      </w:r>
    </w:p>
    <w:p w14:paraId="0950838A" w14:textId="77777777" w:rsidR="000E2729" w:rsidRDefault="000E2729" w:rsidP="000E2729">
      <w:pPr>
        <w:pStyle w:val="Ttulo2"/>
      </w:pPr>
      <w:r>
        <w:t xml:space="preserve">8. </w:t>
      </w:r>
      <w:r>
        <w:rPr>
          <w:rStyle w:val="Forte"/>
          <w:b w:val="0"/>
          <w:bCs w:val="0"/>
        </w:rPr>
        <w:t>Distribuição dos Contracheques</w:t>
      </w:r>
    </w:p>
    <w:p w14:paraId="70D2FF33" w14:textId="77777777" w:rsidR="000E2729" w:rsidRDefault="000E2729" w:rsidP="000E2729">
      <w:pPr>
        <w:pStyle w:val="Ttulo3"/>
      </w:pPr>
      <w:r>
        <w:t xml:space="preserve">8.1 </w:t>
      </w:r>
      <w:r>
        <w:rPr>
          <w:rStyle w:val="Forte"/>
          <w:b/>
          <w:bCs/>
        </w:rPr>
        <w:t>Geração de Contracheques</w:t>
      </w:r>
    </w:p>
    <w:p w14:paraId="69953EF6" w14:textId="65F12FFC" w:rsidR="000E2729" w:rsidRDefault="000E2729" w:rsidP="000E2729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Detalhamento de Proventos e </w:t>
      </w:r>
      <w:r w:rsidR="00CB48AC">
        <w:rPr>
          <w:rStyle w:val="Forte"/>
        </w:rPr>
        <w:t>Descontos</w:t>
      </w:r>
      <w:r w:rsidR="00CB48AC">
        <w:t>:</w:t>
      </w:r>
      <w:r>
        <w:t xml:space="preserve"> Cada contracheque</w:t>
      </w:r>
    </w:p>
    <w:p w14:paraId="1D9D51E4" w14:textId="77777777" w:rsidR="000E2729" w:rsidRDefault="000E2729" w:rsidP="000E2729">
      <w:pPr>
        <w:pStyle w:val="Ttulo3"/>
      </w:pPr>
      <w:r>
        <w:lastRenderedPageBreak/>
        <w:t xml:space="preserve">8.2 </w:t>
      </w:r>
      <w:r>
        <w:rPr>
          <w:rStyle w:val="Forte"/>
          <w:b/>
          <w:bCs/>
        </w:rPr>
        <w:t>Distribuição</w:t>
      </w:r>
    </w:p>
    <w:p w14:paraId="375B483C" w14:textId="7FADA5D9" w:rsidR="000E2729" w:rsidRDefault="000E2729" w:rsidP="000E272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Distribuição </w:t>
      </w:r>
      <w:r w:rsidR="00CB48AC">
        <w:rPr>
          <w:rStyle w:val="Forte"/>
        </w:rPr>
        <w:t>Eletrônica</w:t>
      </w:r>
      <w:r w:rsidR="00CB48AC">
        <w:t>:</w:t>
      </w:r>
      <w:r>
        <w:t xml:space="preserve"> Envio de contracheques por e-mail, sistemas de folha de pagamento ou plat</w:t>
      </w:r>
      <w:r w:rsidR="00CB48AC">
        <w:t>aformas moveis ou aplicativos.</w:t>
      </w:r>
    </w:p>
    <w:p w14:paraId="43EEE64F" w14:textId="6D361933" w:rsidR="000E2729" w:rsidRDefault="000E2729" w:rsidP="000E272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Distribuição </w:t>
      </w:r>
      <w:r w:rsidR="00CB48AC">
        <w:rPr>
          <w:rStyle w:val="Forte"/>
        </w:rPr>
        <w:t>Física</w:t>
      </w:r>
      <w:r w:rsidR="00CB48AC">
        <w:t>:</w:t>
      </w:r>
      <w:r>
        <w:t xml:space="preserve"> Impressão e entrega dos contracheques ao trab</w:t>
      </w:r>
      <w:r w:rsidR="00CB48AC">
        <w:t>alhador</w:t>
      </w:r>
    </w:p>
    <w:p w14:paraId="15A66780" w14:textId="77777777" w:rsidR="00CB48AC" w:rsidRPr="00CB48AC" w:rsidRDefault="00CB48AC" w:rsidP="00CB4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Distribuição Eletrônica</w:t>
      </w:r>
      <w:r w:rsidRPr="00CB48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 refere-se</w:t>
      </w:r>
    </w:p>
    <w:p w14:paraId="2BDD681A" w14:textId="6C965F2E" w:rsidR="00CB48AC" w:rsidRPr="00CB48AC" w:rsidRDefault="00CB48AC" w:rsidP="00CB48A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Envio por </w:t>
      </w:r>
      <w:r w:rsidR="00245FC1" w:rsidRPr="00CB4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E-mail</w:t>
      </w:r>
      <w:r w:rsidR="00245FC1" w:rsidRPr="00CB48A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CB48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contracheque é enviado diretamente para o e-mail do funcionário em formato digital, geralmente como um PDF seguro e, às vezes, protegido por senha.</w:t>
      </w:r>
    </w:p>
    <w:p w14:paraId="67EF75AD" w14:textId="52341291" w:rsidR="00CB48AC" w:rsidRPr="00CB48AC" w:rsidRDefault="00CB48AC" w:rsidP="00CB48A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Sistemas de Folha de Pagamento</w:t>
      </w:r>
      <w:r w:rsidRPr="00CB48AC">
        <w:rPr>
          <w:rFonts w:ascii="Times New Roman" w:eastAsia="Times New Roman" w:hAnsi="Times New Roman" w:cs="Times New Roman"/>
          <w:sz w:val="24"/>
          <w:szCs w:val="24"/>
          <w:lang w:eastAsia="pt-BR"/>
        </w:rPr>
        <w:t>: Muitas empresas utilizam sistemas de folha de pagamento que</w:t>
      </w:r>
    </w:p>
    <w:p w14:paraId="68824B95" w14:textId="7F142AF9" w:rsidR="00CB48AC" w:rsidRPr="00CB48AC" w:rsidRDefault="00CB48AC" w:rsidP="00CB48A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8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Plataformas Móveis ou Aplicativos</w:t>
      </w:r>
      <w:r w:rsidRPr="00CB48AC">
        <w:rPr>
          <w:rFonts w:ascii="Times New Roman" w:eastAsia="Times New Roman" w:hAnsi="Times New Roman" w:cs="Times New Roman"/>
          <w:sz w:val="24"/>
          <w:szCs w:val="24"/>
          <w:lang w:eastAsia="pt-BR"/>
        </w:rPr>
        <w:t>: Algumas empresas também utilizam aplicativos móveis que permitem</w:t>
      </w:r>
    </w:p>
    <w:p w14:paraId="699A75E2" w14:textId="77777777" w:rsidR="00CB48AC" w:rsidRPr="00CB48AC" w:rsidRDefault="00CB48AC" w:rsidP="00CB4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8AC">
        <w:rPr>
          <w:rFonts w:ascii="Times New Roman" w:eastAsia="Times New Roman" w:hAnsi="Times New Roman" w:cs="Times New Roman"/>
          <w:sz w:val="24"/>
          <w:szCs w:val="24"/>
          <w:lang w:eastAsia="pt-BR"/>
        </w:rPr>
        <w:t>A distribuição eletrônica é vantajosa porque é mais rápida, reduz os custos de impressão e distribuição física e facilita o acesso dos funcionários às informações sobre seus salários. Além disso, garantem maior privacidade e praticidade, pois os funcionários podem consultar seus contracheques quando precisarem, de qualquer disposição</w:t>
      </w:r>
    </w:p>
    <w:p w14:paraId="4F71B5AF" w14:textId="77777777" w:rsidR="00CB48AC" w:rsidRDefault="00CB48AC" w:rsidP="00245FC1">
      <w:pPr>
        <w:spacing w:before="100" w:beforeAutospacing="1" w:after="100" w:afterAutospacing="1" w:line="240" w:lineRule="auto"/>
        <w:ind w:left="720"/>
      </w:pPr>
    </w:p>
    <w:p w14:paraId="3F064D99" w14:textId="77777777" w:rsidR="000E2729" w:rsidRDefault="00EF7385" w:rsidP="000E2729">
      <w:pPr>
        <w:spacing w:after="0"/>
      </w:pPr>
      <w:r>
        <w:pict w14:anchorId="59FF4F74">
          <v:rect id="_x0000_i1033" style="width:0;height:1.5pt" o:hralign="center" o:hrstd="t" o:hr="t" fillcolor="#a0a0a0" stroked="f"/>
        </w:pict>
      </w:r>
    </w:p>
    <w:p w14:paraId="6FDBCBCF" w14:textId="77777777" w:rsidR="000E2729" w:rsidRDefault="000E2729" w:rsidP="000E2729">
      <w:pPr>
        <w:pStyle w:val="Ttulo2"/>
      </w:pPr>
      <w:r>
        <w:t xml:space="preserve">9. </w:t>
      </w:r>
      <w:r>
        <w:rPr>
          <w:rStyle w:val="Forte"/>
          <w:b w:val="0"/>
          <w:bCs w:val="0"/>
        </w:rPr>
        <w:t>Fechamento e Arquivamento</w:t>
      </w:r>
    </w:p>
    <w:p w14:paraId="5E26AD3F" w14:textId="77777777" w:rsidR="000E2729" w:rsidRDefault="000E2729" w:rsidP="000E2729">
      <w:pPr>
        <w:pStyle w:val="Ttulo3"/>
      </w:pPr>
      <w:r>
        <w:t xml:space="preserve">9.1 </w:t>
      </w:r>
      <w:r>
        <w:rPr>
          <w:rStyle w:val="Forte"/>
          <w:b/>
          <w:bCs/>
        </w:rPr>
        <w:t>Fechamento da Folha</w:t>
      </w:r>
    </w:p>
    <w:p w14:paraId="0CD13D34" w14:textId="788E7A5B" w:rsidR="000E2729" w:rsidRDefault="000E2729" w:rsidP="000E2729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Validação </w:t>
      </w:r>
      <w:r w:rsidR="00CB48AC">
        <w:rPr>
          <w:rStyle w:val="Forte"/>
        </w:rPr>
        <w:t>Final</w:t>
      </w:r>
      <w:r w:rsidR="00CB48AC">
        <w:t>:</w:t>
      </w:r>
      <w:r>
        <w:t xml:space="preserve"> Conferência final de todos os lançamentos, deduções e provisões antes do fechamento do período.</w:t>
      </w:r>
    </w:p>
    <w:p w14:paraId="5225BC45" w14:textId="7F3685AF" w:rsidR="000E2729" w:rsidRDefault="000E2729" w:rsidP="000E2729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Fechamento no </w:t>
      </w:r>
      <w:r w:rsidR="00CB48AC">
        <w:rPr>
          <w:rStyle w:val="Forte"/>
        </w:rPr>
        <w:t>Sistema</w:t>
      </w:r>
      <w:r w:rsidR="00CB48AC">
        <w:t>:</w:t>
      </w:r>
    </w:p>
    <w:p w14:paraId="0CB48EBE" w14:textId="77777777" w:rsidR="000E2729" w:rsidRDefault="000E2729" w:rsidP="000E2729">
      <w:pPr>
        <w:pStyle w:val="Ttulo3"/>
      </w:pPr>
      <w:r>
        <w:t xml:space="preserve">9.2 </w:t>
      </w:r>
      <w:r>
        <w:rPr>
          <w:rStyle w:val="Forte"/>
          <w:b/>
          <w:bCs/>
        </w:rPr>
        <w:t>Arquivo e Relatórios</w:t>
      </w:r>
    </w:p>
    <w:p w14:paraId="05D4C32D" w14:textId="56D552AC" w:rsidR="000E2729" w:rsidRDefault="000E2729" w:rsidP="000E2729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Arquivamento de </w:t>
      </w:r>
      <w:r w:rsidR="00CB48AC">
        <w:rPr>
          <w:rStyle w:val="Forte"/>
        </w:rPr>
        <w:t>Relatórios</w:t>
      </w:r>
      <w:r w:rsidR="00CB48AC">
        <w:t>:</w:t>
      </w:r>
      <w:r>
        <w:t xml:space="preserve"> Manutenção de registros físicos e eletrônicos para consultas futuras, auditorias</w:t>
      </w:r>
    </w:p>
    <w:p w14:paraId="4E505902" w14:textId="250A1975" w:rsidR="000E2729" w:rsidRDefault="000E2729" w:rsidP="000E2729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Emissão de </w:t>
      </w:r>
      <w:r w:rsidR="00CB48AC">
        <w:rPr>
          <w:rStyle w:val="Forte"/>
        </w:rPr>
        <w:t>Relatórios</w:t>
      </w:r>
      <w:r w:rsidR="00CB48AC">
        <w:t>:</w:t>
      </w:r>
      <w:r>
        <w:t xml:space="preserve"> Relatórios analisados</w:t>
      </w:r>
    </w:p>
    <w:p w14:paraId="7B737C63" w14:textId="77777777" w:rsidR="000E2729" w:rsidRDefault="00EF7385" w:rsidP="000E2729">
      <w:pPr>
        <w:spacing w:after="0"/>
      </w:pPr>
      <w:r>
        <w:pict w14:anchorId="32980A41">
          <v:rect id="_x0000_i1034" style="width:0;height:1.5pt" o:hralign="center" o:hrstd="t" o:hr="t" fillcolor="#a0a0a0" stroked="f"/>
        </w:pict>
      </w:r>
    </w:p>
    <w:p w14:paraId="1877D9EE" w14:textId="77777777" w:rsidR="000E2729" w:rsidRDefault="000E2729" w:rsidP="000E2729">
      <w:pPr>
        <w:pStyle w:val="Ttulo2"/>
      </w:pPr>
      <w:r>
        <w:t xml:space="preserve">10. </w:t>
      </w:r>
      <w:r>
        <w:rPr>
          <w:rStyle w:val="Forte"/>
          <w:b w:val="0"/>
          <w:bCs w:val="0"/>
        </w:rPr>
        <w:t>Preparação para o Próximo Período</w:t>
      </w:r>
    </w:p>
    <w:p w14:paraId="48F02B98" w14:textId="77777777" w:rsidR="000E2729" w:rsidRDefault="000E2729" w:rsidP="000E2729">
      <w:pPr>
        <w:pStyle w:val="Ttulo3"/>
      </w:pPr>
      <w:r>
        <w:t xml:space="preserve">10.1 </w:t>
      </w:r>
      <w:r>
        <w:rPr>
          <w:rStyle w:val="Forte"/>
          <w:b/>
          <w:bCs/>
        </w:rPr>
        <w:t>Atualização de Tabelas</w:t>
      </w:r>
    </w:p>
    <w:p w14:paraId="40C53F89" w14:textId="7E337FF3" w:rsidR="000E2729" w:rsidRDefault="000E2729" w:rsidP="000E2729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Tabela do INSS, IRRF e Salário </w:t>
      </w:r>
      <w:r w:rsidR="00CB48AC">
        <w:rPr>
          <w:rStyle w:val="Forte"/>
        </w:rPr>
        <w:t>Mínimo</w:t>
      </w:r>
      <w:r w:rsidR="00CB48AC">
        <w:t>:</w:t>
      </w:r>
      <w:r>
        <w:t xml:space="preserve"> Atualização de tabelas de incidência, faixas de contribuição</w:t>
      </w:r>
    </w:p>
    <w:p w14:paraId="6A233206" w14:textId="77777777" w:rsidR="000E2729" w:rsidRDefault="000E2729" w:rsidP="000E2729">
      <w:pPr>
        <w:pStyle w:val="Ttulo3"/>
      </w:pPr>
      <w:r>
        <w:t xml:space="preserve">10.2 </w:t>
      </w:r>
      <w:r>
        <w:rPr>
          <w:rStyle w:val="Forte"/>
          <w:b/>
          <w:bCs/>
        </w:rPr>
        <w:t>Ajustes de Cadastro</w:t>
      </w:r>
    </w:p>
    <w:p w14:paraId="6343066A" w14:textId="60635CEA" w:rsidR="000E2729" w:rsidRDefault="000E2729" w:rsidP="000E2729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Cadastro de Novos </w:t>
      </w:r>
      <w:r w:rsidR="00CB48AC">
        <w:rPr>
          <w:rStyle w:val="Forte"/>
        </w:rPr>
        <w:t>Funcionários</w:t>
      </w:r>
      <w:r w:rsidR="00CB48AC">
        <w:t>:</w:t>
      </w:r>
      <w:r>
        <w:t xml:space="preserve"> Incl</w:t>
      </w:r>
      <w:r w:rsidR="00CB48AC">
        <w:t>usão</w:t>
      </w:r>
    </w:p>
    <w:p w14:paraId="1D5A027A" w14:textId="5EF077D0" w:rsidR="000E2729" w:rsidRDefault="000E2729" w:rsidP="000E2729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Revisão de Cargas e Salários</w:t>
      </w:r>
      <w:r>
        <w:t>: Ajustes de cargas, funções e atualizações com base em promoções, mudanças de funções ou reajustes coletivos.</w:t>
      </w:r>
    </w:p>
    <w:p w14:paraId="211DC05D" w14:textId="77777777" w:rsidR="000E2729" w:rsidRDefault="00EF7385" w:rsidP="000E2729">
      <w:pPr>
        <w:spacing w:after="0"/>
      </w:pPr>
      <w:r>
        <w:pict w14:anchorId="0DCE35C9">
          <v:rect id="_x0000_i1035" style="width:0;height:1.5pt" o:hralign="center" o:hrstd="t" o:hr="t" fillcolor="#a0a0a0" stroked="f"/>
        </w:pict>
      </w:r>
    </w:p>
    <w:p w14:paraId="0D69728D" w14:textId="77777777" w:rsidR="000E2729" w:rsidRDefault="000E2729" w:rsidP="000E2729">
      <w:pPr>
        <w:pStyle w:val="Ttulo3"/>
      </w:pPr>
      <w:r>
        <w:rPr>
          <w:rStyle w:val="Forte"/>
          <w:b/>
          <w:bCs/>
        </w:rPr>
        <w:t>Observações Gerais</w:t>
      </w:r>
    </w:p>
    <w:p w14:paraId="215C38A2" w14:textId="60BD4F0E" w:rsidR="000E2729" w:rsidRDefault="000E2729" w:rsidP="000E2729">
      <w:pPr>
        <w:pStyle w:val="NormalWeb"/>
        <w:numPr>
          <w:ilvl w:val="0"/>
          <w:numId w:val="36"/>
        </w:numPr>
      </w:pPr>
      <w:r>
        <w:rPr>
          <w:rStyle w:val="Forte"/>
        </w:rPr>
        <w:t xml:space="preserve">Sistema de Gestão </w:t>
      </w:r>
      <w:r w:rsidR="00CB48AC">
        <w:rPr>
          <w:rStyle w:val="Forte"/>
        </w:rPr>
        <w:t>Integrado</w:t>
      </w:r>
      <w:r w:rsidR="00CB48AC">
        <w:t>:</w:t>
      </w:r>
      <w:r>
        <w:t xml:space="preserve"> Utilização de sistemas de ERP e módulos de RH para integrar todas as etapas do processo de folha, garantindo eficiência e conformidade.</w:t>
      </w:r>
    </w:p>
    <w:p w14:paraId="69F5552C" w14:textId="4E431766" w:rsidR="000E2729" w:rsidRDefault="000E2729" w:rsidP="000E2729">
      <w:pPr>
        <w:pStyle w:val="NormalWeb"/>
        <w:numPr>
          <w:ilvl w:val="0"/>
          <w:numId w:val="36"/>
        </w:numPr>
      </w:pPr>
      <w:r>
        <w:rPr>
          <w:rStyle w:val="Forte"/>
        </w:rPr>
        <w:t xml:space="preserve">Conformidade </w:t>
      </w:r>
      <w:r w:rsidR="00CB48AC">
        <w:rPr>
          <w:rStyle w:val="Forte"/>
        </w:rPr>
        <w:t>Legal</w:t>
      </w:r>
      <w:r w:rsidR="00CB48AC">
        <w:t>:</w:t>
      </w:r>
      <w:r>
        <w:t xml:space="preserve"> Garantir que todos os processos estejam</w:t>
      </w:r>
    </w:p>
    <w:p w14:paraId="03D16D47" w14:textId="0DE405E4" w:rsidR="000E2729" w:rsidRDefault="000E2729" w:rsidP="000E2729">
      <w:pPr>
        <w:pStyle w:val="NormalWeb"/>
        <w:numPr>
          <w:ilvl w:val="0"/>
          <w:numId w:val="36"/>
        </w:numPr>
      </w:pPr>
      <w:r>
        <w:rPr>
          <w:rStyle w:val="Forte"/>
        </w:rPr>
        <w:t xml:space="preserve">Treinamento da </w:t>
      </w:r>
      <w:r w:rsidR="00CB48AC">
        <w:rPr>
          <w:rStyle w:val="Forte"/>
        </w:rPr>
        <w:t>Equipe</w:t>
      </w:r>
      <w:r w:rsidR="00CB48AC">
        <w:t>:</w:t>
      </w:r>
      <w:r>
        <w:t xml:space="preserve"> Manter uma equipe de RH e</w:t>
      </w:r>
    </w:p>
    <w:p w14:paraId="1459ECAD" w14:textId="77777777" w:rsidR="000E2729" w:rsidRDefault="000E2729" w:rsidP="000E2729">
      <w:pPr>
        <w:pStyle w:val="NormalWeb"/>
      </w:pPr>
      <w:r>
        <w:t>Este fluxo bem detalhado garante que cada etapa seja compreendida e seguida para manter a conformidade com as obrigações trabalhistas, previdenciárias e fiscais, assegurando o cumprimento integral da legislação vigente e evitando passivos trabalhistas ou fiscais.</w:t>
      </w:r>
    </w:p>
    <w:p w14:paraId="01CB8561" w14:textId="77777777" w:rsidR="000E2729" w:rsidRDefault="000E2729" w:rsidP="000E2729">
      <w:pPr>
        <w:pStyle w:val="Parteinferiordoformulrio"/>
      </w:pPr>
      <w:r>
        <w:t>Parte inferior do formulário</w:t>
      </w:r>
    </w:p>
    <w:p w14:paraId="602CA9A9" w14:textId="2C759994" w:rsidR="000E2729" w:rsidRDefault="000E2729"/>
    <w:p w14:paraId="36918CCC" w14:textId="08D33346" w:rsidR="000E2729" w:rsidRDefault="000E2729"/>
    <w:p w14:paraId="2962AAA5" w14:textId="493947D8" w:rsidR="000E2729" w:rsidRDefault="000E2729"/>
    <w:p w14:paraId="35860362" w14:textId="77777777" w:rsidR="000E2729" w:rsidRDefault="000E2729"/>
    <w:sectPr w:rsidR="000E2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7D6"/>
    <w:multiLevelType w:val="multilevel"/>
    <w:tmpl w:val="F322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A3E17"/>
    <w:multiLevelType w:val="multilevel"/>
    <w:tmpl w:val="90FE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40EDD"/>
    <w:multiLevelType w:val="multilevel"/>
    <w:tmpl w:val="D16E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F4B7E"/>
    <w:multiLevelType w:val="multilevel"/>
    <w:tmpl w:val="C884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C50C8"/>
    <w:multiLevelType w:val="multilevel"/>
    <w:tmpl w:val="980A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B1878"/>
    <w:multiLevelType w:val="multilevel"/>
    <w:tmpl w:val="BEEA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42830"/>
    <w:multiLevelType w:val="multilevel"/>
    <w:tmpl w:val="DE4A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53A65"/>
    <w:multiLevelType w:val="multilevel"/>
    <w:tmpl w:val="F784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975BC"/>
    <w:multiLevelType w:val="multilevel"/>
    <w:tmpl w:val="EA1A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D3D8C"/>
    <w:multiLevelType w:val="multilevel"/>
    <w:tmpl w:val="DC66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46669"/>
    <w:multiLevelType w:val="multilevel"/>
    <w:tmpl w:val="3C6C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57F15"/>
    <w:multiLevelType w:val="multilevel"/>
    <w:tmpl w:val="52A6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01E6F"/>
    <w:multiLevelType w:val="multilevel"/>
    <w:tmpl w:val="7C86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74BB2"/>
    <w:multiLevelType w:val="multilevel"/>
    <w:tmpl w:val="53F8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25DC6"/>
    <w:multiLevelType w:val="multilevel"/>
    <w:tmpl w:val="8D5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40ABD"/>
    <w:multiLevelType w:val="multilevel"/>
    <w:tmpl w:val="6662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232B63"/>
    <w:multiLevelType w:val="multilevel"/>
    <w:tmpl w:val="7FFC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AD1DE3"/>
    <w:multiLevelType w:val="multilevel"/>
    <w:tmpl w:val="7208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BF3217"/>
    <w:multiLevelType w:val="multilevel"/>
    <w:tmpl w:val="8D7A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64749"/>
    <w:multiLevelType w:val="multilevel"/>
    <w:tmpl w:val="0D58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CD7825"/>
    <w:multiLevelType w:val="multilevel"/>
    <w:tmpl w:val="CE645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EC2C14"/>
    <w:multiLevelType w:val="multilevel"/>
    <w:tmpl w:val="9114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EF29C0"/>
    <w:multiLevelType w:val="multilevel"/>
    <w:tmpl w:val="B996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458D8"/>
    <w:multiLevelType w:val="multilevel"/>
    <w:tmpl w:val="2E38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650482"/>
    <w:multiLevelType w:val="multilevel"/>
    <w:tmpl w:val="20B6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BF107F"/>
    <w:multiLevelType w:val="multilevel"/>
    <w:tmpl w:val="0AD0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D34BEF"/>
    <w:multiLevelType w:val="multilevel"/>
    <w:tmpl w:val="8424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F83907"/>
    <w:multiLevelType w:val="multilevel"/>
    <w:tmpl w:val="E510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151BB4"/>
    <w:multiLevelType w:val="multilevel"/>
    <w:tmpl w:val="F02E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9563DE"/>
    <w:multiLevelType w:val="multilevel"/>
    <w:tmpl w:val="170E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C6533F"/>
    <w:multiLevelType w:val="multilevel"/>
    <w:tmpl w:val="A926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BB4FFC"/>
    <w:multiLevelType w:val="multilevel"/>
    <w:tmpl w:val="7A50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663924"/>
    <w:multiLevelType w:val="multilevel"/>
    <w:tmpl w:val="B29A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B845D8"/>
    <w:multiLevelType w:val="multilevel"/>
    <w:tmpl w:val="75DC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597B66"/>
    <w:multiLevelType w:val="multilevel"/>
    <w:tmpl w:val="ABC6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D852CD"/>
    <w:multiLevelType w:val="multilevel"/>
    <w:tmpl w:val="A7B8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EB2B26"/>
    <w:multiLevelType w:val="multilevel"/>
    <w:tmpl w:val="1A36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7"/>
  </w:num>
  <w:num w:numId="3">
    <w:abstractNumId w:val="2"/>
  </w:num>
  <w:num w:numId="4">
    <w:abstractNumId w:val="19"/>
  </w:num>
  <w:num w:numId="5">
    <w:abstractNumId w:val="14"/>
  </w:num>
  <w:num w:numId="6">
    <w:abstractNumId w:val="9"/>
  </w:num>
  <w:num w:numId="7">
    <w:abstractNumId w:val="23"/>
  </w:num>
  <w:num w:numId="8">
    <w:abstractNumId w:val="4"/>
  </w:num>
  <w:num w:numId="9">
    <w:abstractNumId w:val="32"/>
  </w:num>
  <w:num w:numId="10">
    <w:abstractNumId w:val="8"/>
  </w:num>
  <w:num w:numId="11">
    <w:abstractNumId w:val="1"/>
  </w:num>
  <w:num w:numId="12">
    <w:abstractNumId w:val="15"/>
  </w:num>
  <w:num w:numId="13">
    <w:abstractNumId w:val="6"/>
  </w:num>
  <w:num w:numId="14">
    <w:abstractNumId w:val="17"/>
  </w:num>
  <w:num w:numId="15">
    <w:abstractNumId w:val="29"/>
  </w:num>
  <w:num w:numId="16">
    <w:abstractNumId w:val="25"/>
  </w:num>
  <w:num w:numId="17">
    <w:abstractNumId w:val="34"/>
  </w:num>
  <w:num w:numId="18">
    <w:abstractNumId w:val="12"/>
  </w:num>
  <w:num w:numId="19">
    <w:abstractNumId w:val="22"/>
  </w:num>
  <w:num w:numId="20">
    <w:abstractNumId w:val="36"/>
  </w:num>
  <w:num w:numId="21">
    <w:abstractNumId w:val="30"/>
  </w:num>
  <w:num w:numId="22">
    <w:abstractNumId w:val="5"/>
  </w:num>
  <w:num w:numId="23">
    <w:abstractNumId w:val="28"/>
  </w:num>
  <w:num w:numId="24">
    <w:abstractNumId w:val="16"/>
  </w:num>
  <w:num w:numId="25">
    <w:abstractNumId w:val="35"/>
  </w:num>
  <w:num w:numId="26">
    <w:abstractNumId w:val="0"/>
  </w:num>
  <w:num w:numId="27">
    <w:abstractNumId w:val="24"/>
  </w:num>
  <w:num w:numId="28">
    <w:abstractNumId w:val="3"/>
  </w:num>
  <w:num w:numId="29">
    <w:abstractNumId w:val="31"/>
  </w:num>
  <w:num w:numId="30">
    <w:abstractNumId w:val="18"/>
  </w:num>
  <w:num w:numId="31">
    <w:abstractNumId w:val="7"/>
  </w:num>
  <w:num w:numId="32">
    <w:abstractNumId w:val="21"/>
  </w:num>
  <w:num w:numId="33">
    <w:abstractNumId w:val="10"/>
  </w:num>
  <w:num w:numId="34">
    <w:abstractNumId w:val="26"/>
  </w:num>
  <w:num w:numId="35">
    <w:abstractNumId w:val="13"/>
  </w:num>
  <w:num w:numId="36">
    <w:abstractNumId w:val="33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29"/>
    <w:rsid w:val="000E2729"/>
    <w:rsid w:val="00245FC1"/>
    <w:rsid w:val="004D5F07"/>
    <w:rsid w:val="006701B1"/>
    <w:rsid w:val="00CB48AC"/>
    <w:rsid w:val="00D07227"/>
    <w:rsid w:val="00EF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D200C"/>
  <w15:chartTrackingRefBased/>
  <w15:docId w15:val="{6B2AFF93-0F89-4205-B3DC-010E2EE4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27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E27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E272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E2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2729"/>
    <w:rPr>
      <w:b/>
      <w:bCs/>
    </w:rPr>
  </w:style>
  <w:style w:type="character" w:customStyle="1" w:styleId="overflow-hidden">
    <w:name w:val="overflow-hidden"/>
    <w:basedOn w:val="Fontepargpadro"/>
    <w:rsid w:val="000E2729"/>
  </w:style>
  <w:style w:type="character" w:customStyle="1" w:styleId="Ttulo2Char">
    <w:name w:val="Título 2 Char"/>
    <w:basedOn w:val="Fontepargpadro"/>
    <w:link w:val="Ttulo2"/>
    <w:uiPriority w:val="9"/>
    <w:semiHidden/>
    <w:rsid w:val="000E27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E27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E2729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placeholder">
    <w:name w:val="placeholder"/>
    <w:basedOn w:val="Normal"/>
    <w:rsid w:val="000E2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0E27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0E2729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4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1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3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0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3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20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12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0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73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54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492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6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05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51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231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3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3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4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23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24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2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1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1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3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930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Alexandre</dc:creator>
  <cp:keywords/>
  <dc:description/>
  <cp:lastModifiedBy>Joao Alexandre</cp:lastModifiedBy>
  <cp:revision>2</cp:revision>
  <dcterms:created xsi:type="dcterms:W3CDTF">2024-10-26T00:27:00Z</dcterms:created>
  <dcterms:modified xsi:type="dcterms:W3CDTF">2024-10-29T01:31:00Z</dcterms:modified>
</cp:coreProperties>
</file>