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HADASSA MÓVEIS</w:t>
      </w:r>
    </w:p>
    <w:p>
      <w:pPr>
        <w:jc w:val="center"/>
      </w:pPr>
      <w:r>
        <w:rPr>
          <w:b/>
          <w:sz w:val="44"/>
        </w:rPr>
        <w:t>RELATÓRIO DE ENTREGAS E PROJETOS</w:t>
      </w:r>
    </w:p>
    <w:p>
      <w:pPr>
        <w:jc w:val="center"/>
      </w:pPr>
      <w:r>
        <w:rPr>
          <w:sz w:val="28"/>
        </w:rPr>
        <w:t>Projetos e Qualidade</w:t>
      </w:r>
    </w:p>
    <w:p>
      <w:pPr>
        <w:jc w:val="center"/>
      </w:pPr>
      <w:r>
        <w:rPr>
          <w:i/>
        </w:rPr>
        <w:t>Período de atuação: setembro/2026 até 09/10/2026</w:t>
      </w:r>
    </w:p>
    <w:p/>
    <w:p>
      <w:pPr>
        <w:jc w:val="center"/>
      </w:pPr>
      <w:r>
        <w:rPr>
          <w:b/>
        </w:rPr>
        <w:t>Documento de encerramento e transferência de conhecimento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t>Este documento reúne, de forma organizada, os principais projetos, documentos, controles, análises, propostas e estruturas desenvolvidos durante a atuação em Projetos e Qualidade na Hadassa Móveis.</w:t>
      </w:r>
    </w:p>
    <w:p>
      <w:r>
        <w:t>O objetivo é registrar o que foi realizado, o que foi estruturado e o que pode ter continuidade após o encerramento da atuação, facilitando a transferência de conhecimento e permitindo que a empresa identifique os materiais e projetos que devem ser mantidos, revisados ou ampliados.</w:t>
      </w:r>
    </w:p>
    <w:p>
      <w:pPr>
        <w:pStyle w:val="Heading1"/>
      </w:pPr>
      <w:r>
        <w:t>2. RESUMO DAS PRINCIPAIS FRENTES DE ATUAÇÃO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t>Frente</w:t>
            </w:r>
          </w:p>
        </w:tc>
        <w:tc>
          <w:tcPr>
            <w:tcW w:type="dxa" w:w="3324"/>
            <w:shd w:fill="D9E2F3"/>
          </w:tcPr>
          <w:p>
            <w:r>
              <w:t>Principais entregas</w:t>
            </w:r>
          </w:p>
        </w:tc>
        <w:tc>
          <w:tcPr>
            <w:tcW w:type="dxa" w:w="3324"/>
            <w:shd w:fill="D9E2F3"/>
          </w:tcPr>
          <w:p>
            <w:r>
              <w:t>Situação</w:t>
            </w:r>
          </w:p>
        </w:tc>
      </w:tr>
      <w:tr>
        <w:tc>
          <w:tcPr>
            <w:tcW w:type="dxa" w:w="3324"/>
          </w:tcPr>
          <w:p>
            <w:r>
              <w:t>Diagnóstico e melhoria</w:t>
            </w:r>
          </w:p>
        </w:tc>
        <w:tc>
          <w:tcPr>
            <w:tcW w:type="dxa" w:w="3324"/>
          </w:tcPr>
          <w:p>
            <w:r>
              <w:t>Mapa de problemas, prioridades, causas e backlog de melhorias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Documentação técnica</w:t>
            </w:r>
          </w:p>
        </w:tc>
        <w:tc>
          <w:tcPr>
            <w:tcW w:type="dxa" w:w="3324"/>
          </w:tcPr>
          <w:p>
            <w:r>
              <w:t>Fichas técnicas, manual técnico interno, checklists por produto</w:t>
            </w:r>
          </w:p>
        </w:tc>
        <w:tc>
          <w:tcPr>
            <w:tcW w:type="dxa" w:w="3324"/>
          </w:tcPr>
          <w:p>
            <w:r>
              <w:t>Estruturado / desenvolvido</w:t>
            </w:r>
          </w:p>
        </w:tc>
      </w:tr>
      <w:tr>
        <w:tc>
          <w:tcPr>
            <w:tcW w:type="dxa" w:w="3324"/>
          </w:tcPr>
          <w:p>
            <w:r>
              <w:t>Qualidade</w:t>
            </w:r>
          </w:p>
        </w:tc>
        <w:tc>
          <w:tcPr>
            <w:tcW w:type="dxa" w:w="3324"/>
          </w:tcPr>
          <w:p>
            <w:r>
              <w:t>NC de montagem, retornos, expedição e recebimento</w:t>
            </w:r>
          </w:p>
        </w:tc>
        <w:tc>
          <w:tcPr>
            <w:tcW w:type="dxa" w:w="3324"/>
          </w:tcPr>
          <w:p>
            <w:r>
              <w:t>Desenvolvido</w:t>
            </w:r>
          </w:p>
        </w:tc>
      </w:tr>
      <w:tr>
        <w:tc>
          <w:tcPr>
            <w:tcW w:type="dxa" w:w="3324"/>
          </w:tcPr>
          <w:p>
            <w:r>
              <w:t>Estoque e materiais</w:t>
            </w:r>
          </w:p>
        </w:tc>
        <w:tc>
          <w:tcPr>
            <w:tcW w:type="dxa" w:w="3324"/>
          </w:tcPr>
          <w:p>
            <w:r>
              <w:t>Identificação, estoque mínimo, tecidos, espumas, hidráulicos/cubas e materiais parados</w:t>
            </w:r>
          </w:p>
        </w:tc>
        <w:tc>
          <w:tcPr>
            <w:tcW w:type="dxa" w:w="3324"/>
          </w:tcPr>
          <w:p>
            <w:r>
              <w:t>Desenvolvido / em estruturação</w:t>
            </w:r>
          </w:p>
        </w:tc>
      </w:tr>
      <w:tr>
        <w:tc>
          <w:tcPr>
            <w:tcW w:type="dxa" w:w="3324"/>
          </w:tcPr>
          <w:p>
            <w:r>
              <w:t>Cliente e pós-venda</w:t>
            </w:r>
          </w:p>
        </w:tc>
        <w:tc>
          <w:tcPr>
            <w:tcW w:type="dxa" w:w="3324"/>
          </w:tcPr>
          <w:p>
            <w:r>
              <w:t>Manual de cuidados, garantia e estrutura de atendimento</w:t>
            </w:r>
          </w:p>
        </w:tc>
        <w:tc>
          <w:tcPr>
            <w:tcW w:type="dxa" w:w="3324"/>
          </w:tcPr>
          <w:p>
            <w:r>
              <w:t>Desenvolvido / estruturado</w:t>
            </w:r>
          </w:p>
        </w:tc>
      </w:tr>
      <w:tr>
        <w:tc>
          <w:tcPr>
            <w:tcW w:type="dxa" w:w="3324"/>
          </w:tcPr>
          <w:p>
            <w:r>
              <w:t>Gestão e rotina</w:t>
            </w:r>
          </w:p>
        </w:tc>
        <w:tc>
          <w:tcPr>
            <w:tcW w:type="dxa" w:w="3324"/>
          </w:tcPr>
          <w:p>
            <w:r>
              <w:t>Guia prático de Scrum e estrutura de backlog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Dados e análises</w:t>
            </w:r>
          </w:p>
        </w:tc>
        <w:tc>
          <w:tcPr>
            <w:tcW w:type="dxa" w:w="3324"/>
          </w:tcPr>
          <w:p>
            <w:r>
              <w:t>Devoluções, impacto por canal e análises gerenciais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Identidade / produto</w:t>
            </w:r>
          </w:p>
        </w:tc>
        <w:tc>
          <w:tcPr>
            <w:tcW w:type="dxa" w:w="3324"/>
          </w:tcPr>
          <w:p>
            <w:r>
              <w:t>Protótipos de aplicação de logo e estudo para rebrand</w:t>
            </w:r>
          </w:p>
        </w:tc>
        <w:tc>
          <w:tcPr>
            <w:tcW w:type="dxa" w:w="3324"/>
          </w:tcPr>
          <w:p>
            <w:r>
              <w:t>Desenvolvido / proposta</w:t>
            </w:r>
          </w:p>
        </w:tc>
      </w:tr>
      <w:tr>
        <w:tc>
          <w:tcPr>
            <w:tcW w:type="dxa" w:w="3324"/>
          </w:tcPr>
          <w:p>
            <w:r>
              <w:t>Produto / comunicação</w:t>
            </w:r>
          </w:p>
        </w:tc>
        <w:tc>
          <w:tcPr>
            <w:tcW w:type="dxa" w:w="3324"/>
          </w:tcPr>
          <w:p>
            <w:r>
              <w:t>Projeto de QR Code para conteúdo de uso</w:t>
            </w:r>
          </w:p>
        </w:tc>
        <w:tc>
          <w:tcPr>
            <w:tcW w:type="dxa" w:w="3324"/>
          </w:tcPr>
          <w:p>
            <w:r>
              <w:t>Em estruturação</w:t>
            </w:r>
          </w:p>
        </w:tc>
      </w:tr>
    </w:tbl>
    <w:p>
      <w:pPr>
        <w:pStyle w:val="Heading1"/>
      </w:pPr>
      <w:r>
        <w:t>3. PROJETOS E ENTREGAS</w:t>
      </w:r>
    </w:p>
    <w:p>
      <w:pPr>
        <w:pStyle w:val="Heading2"/>
      </w:pPr>
      <w:r>
        <w:t>3.1 Diagnóstico e Priorização de Melhorias Operacionais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Projetos e Qualidade</w:t>
      </w:r>
    </w:p>
    <w:p>
      <w:pPr>
        <w:pStyle w:val="ListBullet"/>
        <w:ind w:left="283"/>
      </w:pPr>
      <w:r>
        <w:t>Mapa de Problemas e Oportunidades de Melhoria</w:t>
      </w:r>
    </w:p>
    <w:p>
      <w:pPr>
        <w:pStyle w:val="ListBullet"/>
        <w:ind w:left="283"/>
      </w:pPr>
      <w:r>
        <w:t>Matriz de Prioridades</w:t>
      </w:r>
    </w:p>
    <w:p>
      <w:pPr>
        <w:pStyle w:val="ListBullet"/>
        <w:ind w:left="283"/>
      </w:pPr>
      <w:r>
        <w:t>Mapa de Causas</w:t>
      </w:r>
    </w:p>
    <w:p>
      <w:pPr>
        <w:pStyle w:val="ListBullet"/>
        <w:ind w:left="283"/>
      </w:pPr>
      <w:r>
        <w:t>Levantamento de impacto e frequência</w:t>
      </w:r>
    </w:p>
    <w:p>
      <w:pPr>
        <w:pStyle w:val="ListBullet"/>
        <w:ind w:left="283"/>
      </w:pPr>
      <w:r>
        <w:t>Identificação de causas prováveis</w:t>
      </w:r>
    </w:p>
    <w:p>
      <w:pPr>
        <w:pStyle w:val="ListBullet"/>
        <w:ind w:left="283"/>
      </w:pPr>
      <w:r>
        <w:t>Estruturação de backlog de problemas/melhorias</w:t>
      </w:r>
    </w:p>
    <w:p>
      <w:pPr>
        <w:pStyle w:val="ListBullet"/>
        <w:ind w:left="283"/>
      </w:pPr>
      <w:r>
        <w:t>Organização de ações e prioridades para acompanhamento</w:t>
      </w:r>
    </w:p>
    <w:p>
      <w:r>
        <w:rPr>
          <w:b/>
        </w:rPr>
        <w:t xml:space="preserve">Resultado / entrega: </w:t>
      </w:r>
      <w:r>
        <w:t>Base estruturada para transformar informações operacionais dispersas em prioridades e ações acompanháveis.</w:t>
      </w:r>
    </w:p>
    <w:p>
      <w:r>
        <w:rPr>
          <w:b/>
        </w:rPr>
        <w:t xml:space="preserve">Observação: </w:t>
      </w:r>
      <w:r>
        <w:t>Para apresentação externa, recomenda-se descrever como diagnóstico e priorização de melhorias, sem expor problemas internos, dados ou casos específicos.</w:t>
      </w:r>
    </w:p>
    <w:p>
      <w:pPr>
        <w:pStyle w:val="Heading2"/>
      </w:pPr>
      <w:r>
        <w:t>3.2 Manual de Cuidados, Instalação e Conservação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Cliente / Pós-venda</w:t>
      </w:r>
    </w:p>
    <w:p>
      <w:pPr>
        <w:pStyle w:val="ListBullet"/>
        <w:ind w:left="283"/>
      </w:pPr>
      <w:r>
        <w:t>Substituição de material anterior mais simples por um manual estruturado</w:t>
      </w:r>
    </w:p>
    <w:p>
      <w:pPr>
        <w:pStyle w:val="ListBullet"/>
        <w:ind w:left="283"/>
      </w:pPr>
      <w:r>
        <w:t>Levantamento das principais dúvidas e dificuldades de uso e conservação</w:t>
      </w:r>
    </w:p>
    <w:p>
      <w:pPr>
        <w:pStyle w:val="ListBullet"/>
        <w:ind w:left="283"/>
      </w:pPr>
      <w:r>
        <w:t>Desenvolvimento dos textos e orientações</w:t>
      </w:r>
    </w:p>
    <w:p>
      <w:pPr>
        <w:pStyle w:val="ListBullet"/>
        <w:ind w:left="283"/>
      </w:pPr>
      <w:r>
        <w:t>Tabelas de cuidados por materiais e acabamentos</w:t>
      </w:r>
    </w:p>
    <w:p>
      <w:pPr>
        <w:pStyle w:val="ListBullet"/>
        <w:ind w:left="283"/>
      </w:pPr>
      <w:r>
        <w:t>Orientações de recebimento e instalação</w:t>
      </w:r>
    </w:p>
    <w:p>
      <w:pPr>
        <w:pStyle w:val="ListBullet"/>
        <w:ind w:left="283"/>
      </w:pPr>
      <w:r>
        <w:t>Limpeza diária e conservação</w:t>
      </w:r>
    </w:p>
    <w:p>
      <w:pPr>
        <w:pStyle w:val="ListBullet"/>
        <w:ind w:left="283"/>
      </w:pPr>
      <w:r>
        <w:t>Situações especiais e perguntas frequentes</w:t>
      </w:r>
    </w:p>
    <w:p>
      <w:pPr>
        <w:pStyle w:val="ListBullet"/>
        <w:ind w:left="283"/>
      </w:pPr>
      <w:r>
        <w:t>Orientações para contato com pós-venda</w:t>
      </w:r>
    </w:p>
    <w:p>
      <w:pPr>
        <w:pStyle w:val="ListBullet"/>
        <w:ind w:left="283"/>
      </w:pPr>
      <w:r>
        <w:t>Desenvolvimento do layout e organização visual</w:t>
      </w:r>
    </w:p>
    <w:p>
      <w:r>
        <w:rPr>
          <w:b/>
        </w:rPr>
        <w:t xml:space="preserve">Resultado / entrega: </w:t>
      </w:r>
      <w:r>
        <w:t>Manual estruturado de 13 páginas para orientar o cliente desde o recebimento até o uso e conservação dos produtos.</w:t>
      </w:r>
    </w:p>
    <w:p>
      <w:pPr>
        <w:pStyle w:val="Heading2"/>
      </w:pPr>
      <w:r>
        <w:t>3.3 Checklists Técnicos por Produto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Produto</w:t>
      </w:r>
    </w:p>
    <w:p>
      <w:pPr>
        <w:pStyle w:val="ListBullet"/>
        <w:ind w:left="283"/>
      </w:pPr>
      <w:r>
        <w:t>Criação de checklist específico para cada modelo da linha trabalhada</w:t>
      </w:r>
    </w:p>
    <w:p>
      <w:pPr>
        <w:pStyle w:val="ListBullet"/>
        <w:ind w:left="283"/>
      </w:pPr>
      <w:r>
        <w:t>Levantamento e organização dos componentes de cada produto</w:t>
      </w:r>
    </w:p>
    <w:p>
      <w:pPr>
        <w:pStyle w:val="ListBullet"/>
        <w:ind w:left="283"/>
      </w:pPr>
      <w:r>
        <w:t>Definição das quantidades de itens para conferência</w:t>
      </w:r>
    </w:p>
    <w:p>
      <w:pPr>
        <w:pStyle w:val="ListBullet"/>
        <w:ind w:left="283"/>
      </w:pPr>
      <w:r>
        <w:t>Inclusão de dimensões e especificações técnicas</w:t>
      </w:r>
    </w:p>
    <w:p>
      <w:pPr>
        <w:pStyle w:val="ListBullet"/>
        <w:ind w:left="283"/>
      </w:pPr>
      <w:r>
        <w:t>Padronização visual dos checklists</w:t>
      </w:r>
    </w:p>
    <w:p>
      <w:pPr>
        <w:pStyle w:val="ListBullet"/>
        <w:ind w:left="283"/>
      </w:pPr>
      <w:r>
        <w:t>Estruturação de referência para conferência final antes da expedição</w:t>
      </w:r>
    </w:p>
    <w:p>
      <w:r>
        <w:rPr>
          <w:b/>
        </w:rPr>
        <w:t xml:space="preserve">Resultado / entrega: </w:t>
      </w:r>
      <w:r>
        <w:t>Coleção de 33 páginas de checklists específicos para produtos como cadeiras, lavatórios, sofás, mochos e cirandinhas.</w:t>
      </w:r>
    </w:p>
    <w:p>
      <w:pPr>
        <w:pStyle w:val="Heading2"/>
      </w:pPr>
      <w:r>
        <w:t>3.4 Etiquetas de Identificação e Controle de Materiais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Criação de padrão único de identificação</w:t>
      </w:r>
    </w:p>
    <w:p>
      <w:pPr>
        <w:pStyle w:val="ListBullet"/>
        <w:ind w:left="283"/>
      </w:pPr>
      <w:r>
        <w:t>Aplicação em matérias-primas, componentes e produtos intermediários</w:t>
      </w:r>
    </w:p>
    <w:p>
      <w:pPr>
        <w:pStyle w:val="ListBullet"/>
        <w:ind w:left="283"/>
      </w:pPr>
      <w:r>
        <w:t>Organização por código e descrição</w:t>
      </w:r>
    </w:p>
    <w:p>
      <w:pPr>
        <w:pStyle w:val="ListBullet"/>
        <w:ind w:left="283"/>
      </w:pPr>
      <w:r>
        <w:t>Inclusão de especificação e medida/peso quando aplicável</w:t>
      </w:r>
    </w:p>
    <w:p>
      <w:pPr>
        <w:pStyle w:val="ListBullet"/>
        <w:ind w:left="283"/>
      </w:pPr>
      <w:r>
        <w:t>Campos para data, contagem atual, quantidade mínima e responsável</w:t>
      </w:r>
    </w:p>
    <w:p>
      <w:pPr>
        <w:pStyle w:val="ListBullet"/>
        <w:ind w:left="283"/>
      </w:pPr>
      <w:r>
        <w:t>Estruturação de controle visual para apoio ao estoque</w:t>
      </w:r>
    </w:p>
    <w:p>
      <w:r>
        <w:rPr>
          <w:b/>
        </w:rPr>
        <w:t xml:space="preserve">Resultado / entrega: </w:t>
      </w:r>
      <w:r>
        <w:t>Padrão de identificação visual e controle para materiais utilizados na fábrica.</w:t>
      </w:r>
    </w:p>
    <w:p>
      <w:pPr>
        <w:pStyle w:val="Heading2"/>
      </w:pPr>
      <w:r>
        <w:t>3.5 Fichas Técnicas de Montagem Interna</w:t>
      </w:r>
    </w:p>
    <w:p>
      <w:r>
        <w:rPr>
          <w:b/>
        </w:rPr>
        <w:t xml:space="preserve">Status: </w:t>
      </w:r>
      <w:r>
        <w:t>Desenvolvido / modelo inicial</w:t>
      </w:r>
    </w:p>
    <w:p>
      <w:r>
        <w:rPr>
          <w:b/>
        </w:rPr>
        <w:t xml:space="preserve">Área: </w:t>
      </w:r>
      <w:r>
        <w:t>Produção / Produto</w:t>
      </w:r>
    </w:p>
    <w:p>
      <w:pPr>
        <w:pStyle w:val="ListBullet"/>
        <w:ind w:left="283"/>
      </w:pPr>
      <w:r>
        <w:t>Criação de fichas técnicas para algumas cadeiras como referência interna</w:t>
      </w:r>
    </w:p>
    <w:p>
      <w:pPr>
        <w:pStyle w:val="ListBullet"/>
        <w:ind w:left="283"/>
      </w:pPr>
      <w:r>
        <w:t>Organização de informações de componentes</w:t>
      </w:r>
    </w:p>
    <w:p>
      <w:pPr>
        <w:pStyle w:val="ListBullet"/>
        <w:ind w:left="283"/>
      </w:pPr>
      <w:r>
        <w:t>Registro de medidas e especificações</w:t>
      </w:r>
    </w:p>
    <w:p>
      <w:pPr>
        <w:pStyle w:val="ListBullet"/>
        <w:ind w:left="283"/>
      </w:pPr>
      <w:r>
        <w:t>Estruturação visual para servir como referência de montagem</w:t>
      </w:r>
    </w:p>
    <w:p>
      <w:pPr>
        <w:pStyle w:val="ListBullet"/>
        <w:ind w:left="283"/>
      </w:pPr>
      <w:r>
        <w:t>Criação de uma base replicável para outros produtos</w:t>
      </w:r>
    </w:p>
    <w:p>
      <w:r>
        <w:rPr>
          <w:b/>
        </w:rPr>
        <w:t xml:space="preserve">Resultado / entrega: </w:t>
      </w:r>
      <w:r>
        <w:t>Modelo inicial de documentação técnica para apoiar a montagem interna e futuras fichas de outros produtos.</w:t>
      </w:r>
    </w:p>
    <w:p>
      <w:pPr>
        <w:pStyle w:val="Heading2"/>
      </w:pPr>
      <w:r>
        <w:t>3.6 Manual Técnico Interno de Produtos</w:t>
      </w:r>
    </w:p>
    <w:p>
      <w:r>
        <w:rPr>
          <w:b/>
        </w:rPr>
        <w:t xml:space="preserve">Status: </w:t>
      </w:r>
      <w:r>
        <w:t>Desenvolvido / modelo</w:t>
      </w:r>
    </w:p>
    <w:p>
      <w:r>
        <w:rPr>
          <w:b/>
        </w:rPr>
        <w:t xml:space="preserve">Área: </w:t>
      </w:r>
      <w:r>
        <w:t>Produto / Produção</w:t>
      </w:r>
    </w:p>
    <w:p>
      <w:pPr>
        <w:pStyle w:val="ListBullet"/>
        <w:ind w:left="283"/>
      </w:pPr>
      <w:r>
        <w:t>Documentação de produto por modelo e configuração</w:t>
      </w:r>
    </w:p>
    <w:p>
      <w:pPr>
        <w:pStyle w:val="ListBullet"/>
        <w:ind w:left="283"/>
      </w:pPr>
      <w:r>
        <w:t>Registro de peças, componentes, códigos, cores e materiais</w:t>
      </w:r>
    </w:p>
    <w:p>
      <w:pPr>
        <w:pStyle w:val="ListBullet"/>
        <w:ind w:left="283"/>
      </w:pPr>
      <w:r>
        <w:t>Especificações e dimensões</w:t>
      </w:r>
    </w:p>
    <w:p>
      <w:pPr>
        <w:pStyle w:val="ListBullet"/>
        <w:ind w:left="283"/>
      </w:pPr>
      <w:r>
        <w:t>Informações de espuma e revestimento</w:t>
      </w:r>
    </w:p>
    <w:p>
      <w:pPr>
        <w:pStyle w:val="ListBullet"/>
        <w:ind w:left="283"/>
      </w:pPr>
      <w:r>
        <w:t>Lista de materiais e itens de montagem</w:t>
      </w:r>
    </w:p>
    <w:p>
      <w:pPr>
        <w:pStyle w:val="ListBullet"/>
        <w:ind w:left="283"/>
      </w:pPr>
      <w:r>
        <w:t>Sequência de montagem</w:t>
      </w:r>
    </w:p>
    <w:p>
      <w:pPr>
        <w:pStyle w:val="ListBullet"/>
        <w:ind w:left="283"/>
      </w:pPr>
      <w:r>
        <w:t>Ferramentas e recursos utilizados</w:t>
      </w:r>
    </w:p>
    <w:p>
      <w:pPr>
        <w:pStyle w:val="ListBullet"/>
        <w:ind w:left="283"/>
      </w:pPr>
      <w:r>
        <w:t>Embalagem e proteção</w:t>
      </w:r>
    </w:p>
    <w:p>
      <w:pPr>
        <w:pStyle w:val="ListBullet"/>
        <w:ind w:left="283"/>
      </w:pPr>
      <w:r>
        <w:t>Tempos de processos</w:t>
      </w:r>
    </w:p>
    <w:p>
      <w:pPr>
        <w:pStyle w:val="ListBullet"/>
        <w:ind w:left="283"/>
      </w:pPr>
      <w:r>
        <w:t>Desenho técnico / blueprint</w:t>
      </w:r>
    </w:p>
    <w:p>
      <w:pPr>
        <w:pStyle w:val="ListBullet"/>
        <w:ind w:left="283"/>
      </w:pPr>
      <w:r>
        <w:t>Estrutura pensada para replicação em outros produtos</w:t>
      </w:r>
    </w:p>
    <w:p>
      <w:r>
        <w:rPr>
          <w:b/>
        </w:rPr>
        <w:t xml:space="preserve">Resultado / entrega: </w:t>
      </w:r>
      <w:r>
        <w:t>Modelo de manual técnico interno com visão integrada de produto, montagem, materiais, embalagem e processo.</w:t>
      </w:r>
    </w:p>
    <w:p>
      <w:pPr>
        <w:pStyle w:val="Heading2"/>
      </w:pPr>
      <w:r>
        <w:t>3.7 Sistema de Fichas de Não Conformidade da Montagem — MON-QLD-002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Montagem</w:t>
      </w:r>
    </w:p>
    <w:p>
      <w:pPr>
        <w:pStyle w:val="ListBullet"/>
        <w:ind w:left="283"/>
      </w:pPr>
      <w:r>
        <w:t>Registro da peça ou produto</w:t>
      </w:r>
    </w:p>
    <w:p>
      <w:pPr>
        <w:pStyle w:val="ListBullet"/>
        <w:ind w:left="283"/>
      </w:pPr>
      <w:r>
        <w:t>Comparação entre medida padrão e medida encontrada</w:t>
      </w:r>
    </w:p>
    <w:p>
      <w:pPr>
        <w:pStyle w:val="ListBullet"/>
        <w:ind w:left="283"/>
      </w:pPr>
      <w:r>
        <w:t>Classificação do problema</w:t>
      </w:r>
    </w:p>
    <w:p>
      <w:pPr>
        <w:pStyle w:val="ListBullet"/>
        <w:ind w:left="283"/>
      </w:pPr>
      <w:r>
        <w:t>Definição de ação: retrabalho ou substituição</w:t>
      </w:r>
    </w:p>
    <w:p>
      <w:pPr>
        <w:pStyle w:val="ListBullet"/>
        <w:ind w:left="283"/>
      </w:pPr>
      <w:r>
        <w:t>Encaminhamento ao Almoxarifado quando necessário</w:t>
      </w:r>
    </w:p>
    <w:p>
      <w:pPr>
        <w:pStyle w:val="ListBullet"/>
        <w:ind w:left="283"/>
      </w:pPr>
      <w:r>
        <w:t>Reinspeção após retrabalho</w:t>
      </w:r>
    </w:p>
    <w:p>
      <w:pPr>
        <w:pStyle w:val="ListBullet"/>
        <w:ind w:left="283"/>
      </w:pPr>
      <w:r>
        <w:t>Regra de não adaptar/corrigir informalmente durante a montagem</w:t>
      </w:r>
    </w:p>
    <w:p>
      <w:r>
        <w:rPr>
          <w:b/>
        </w:rPr>
        <w:t xml:space="preserve">Resultado / entrega: </w:t>
      </w:r>
      <w:r>
        <w:t>Sistema simples para registrar, tratar e reinspecionar desvios encontrados durante a montagem.</w:t>
      </w:r>
    </w:p>
    <w:p>
      <w:pPr>
        <w:pStyle w:val="Heading2"/>
      </w:pPr>
      <w:r>
        <w:t>3.8 Sistema de Controle de Retorno de Produtos — QLD-RET-001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Pós-venda</w:t>
      </w:r>
    </w:p>
    <w:p>
      <w:pPr>
        <w:pStyle w:val="ListBullet"/>
        <w:ind w:left="283"/>
      </w:pPr>
      <w:r>
        <w:t>Identificação do produto, pedido e origem do retorno</w:t>
      </w:r>
    </w:p>
    <w:p>
      <w:pPr>
        <w:pStyle w:val="ListBullet"/>
        <w:ind w:left="283"/>
      </w:pPr>
      <w:r>
        <w:t>Registro da condição encontrada</w:t>
      </w:r>
    </w:p>
    <w:p>
      <w:pPr>
        <w:pStyle w:val="ListBullet"/>
        <w:ind w:left="283"/>
      </w:pPr>
      <w:r>
        <w:t>Classificação de sujeira, rasgo, amassado, peça solta, peça danificada e acabamento</w:t>
      </w:r>
    </w:p>
    <w:p>
      <w:pPr>
        <w:pStyle w:val="ListBullet"/>
        <w:ind w:left="283"/>
      </w:pPr>
      <w:r>
        <w:t>Definição de ação: limpeza, retrabalho, substituição ou avaliação técnica</w:t>
      </w:r>
    </w:p>
    <w:p>
      <w:pPr>
        <w:pStyle w:val="ListBullet"/>
        <w:ind w:left="283"/>
      </w:pPr>
      <w:r>
        <w:t>Reinspeção após tratamento</w:t>
      </w:r>
    </w:p>
    <w:p>
      <w:pPr>
        <w:pStyle w:val="ListBullet"/>
        <w:ind w:left="283"/>
      </w:pPr>
      <w:r>
        <w:t>Organização das informações para análise de causas e impactos</w:t>
      </w:r>
    </w:p>
    <w:p>
      <w:r>
        <w:rPr>
          <w:b/>
        </w:rPr>
        <w:t xml:space="preserve">Resultado / entrega: </w:t>
      </w:r>
      <w:r>
        <w:t>Estrutura padronizada para registrar, classificar, tratar e reinspecionar produtos retornados.</w:t>
      </w:r>
    </w:p>
    <w:p>
      <w:pPr>
        <w:pStyle w:val="Heading2"/>
      </w:pPr>
      <w:r>
        <w:t>3.9 Estruturação do Controle de Recebimento de Materiais — EST-MAT-FRM-001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Estoque / Materiais / Qualidade</w:t>
      </w:r>
    </w:p>
    <w:p>
      <w:pPr>
        <w:pStyle w:val="ListBullet"/>
        <w:ind w:left="283"/>
      </w:pPr>
      <w:r>
        <w:t>Termo Simplificado de Recebimento e Aceitação</w:t>
      </w:r>
    </w:p>
    <w:p>
      <w:pPr>
        <w:pStyle w:val="ListBullet"/>
        <w:ind w:left="283"/>
      </w:pPr>
      <w:r>
        <w:t>Identificação de fornecedor, NF, pedido e entrega</w:t>
      </w:r>
    </w:p>
    <w:p>
      <w:pPr>
        <w:pStyle w:val="ListBullet"/>
        <w:ind w:left="283"/>
      </w:pPr>
      <w:r>
        <w:t>Conferência de código, descrição e quantidade</w:t>
      </w:r>
    </w:p>
    <w:p>
      <w:pPr>
        <w:pStyle w:val="ListBullet"/>
        <w:ind w:left="283"/>
      </w:pPr>
      <w:r>
        <w:t>Verificação das condições do material e embalagem</w:t>
      </w:r>
    </w:p>
    <w:p>
      <w:pPr>
        <w:pStyle w:val="ListBullet"/>
        <w:ind w:left="283"/>
      </w:pPr>
      <w:r>
        <w:t>Registro de divergências e evidências</w:t>
      </w:r>
    </w:p>
    <w:p>
      <w:pPr>
        <w:pStyle w:val="ListBullet"/>
        <w:ind w:left="283"/>
      </w:pPr>
      <w:r>
        <w:t>Definição de destino: estoque, produção, análise, quarentena ou devolução</w:t>
      </w:r>
    </w:p>
    <w:p>
      <w:pPr>
        <w:pStyle w:val="ListBullet"/>
        <w:ind w:left="283"/>
      </w:pPr>
      <w:r>
        <w:t>Identificação dos responsáveis pela conferência</w:t>
      </w:r>
    </w:p>
    <w:p>
      <w:pPr>
        <w:pStyle w:val="ListBullet"/>
        <w:ind w:left="283"/>
      </w:pPr>
      <w:r>
        <w:t>Separação de materiais divergentes ou duvidosos até decisão</w:t>
      </w:r>
    </w:p>
    <w:p>
      <w:r>
        <w:rPr>
          <w:b/>
        </w:rPr>
        <w:t xml:space="preserve">Resultado / entrega: </w:t>
      </w:r>
      <w:r>
        <w:t>Processo padronizado para conferência e direcionamento de materiais recebidos.</w:t>
      </w:r>
    </w:p>
    <w:p>
      <w:pPr>
        <w:pStyle w:val="Heading2"/>
      </w:pPr>
      <w:r>
        <w:t>3.10 Manual Rápido de Qualidade na Expedição — EST-P38-MAN-001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Expedição</w:t>
      </w:r>
    </w:p>
    <w:p>
      <w:pPr>
        <w:pStyle w:val="ListBullet"/>
        <w:ind w:left="283"/>
      </w:pPr>
      <w:r>
        <w:t>Treinamento rápido da equipe</w:t>
      </w:r>
    </w:p>
    <w:p>
      <w:pPr>
        <w:pStyle w:val="ListBullet"/>
        <w:ind w:left="283"/>
      </w:pPr>
      <w:r>
        <w:t>Criação do método “5 Olhares”</w:t>
      </w:r>
    </w:p>
    <w:p>
      <w:pPr>
        <w:pStyle w:val="ListBullet"/>
        <w:ind w:left="283"/>
      </w:pPr>
      <w:r>
        <w:t>Inspeção visual antes da embalagem</w:t>
      </w:r>
    </w:p>
    <w:p>
      <w:pPr>
        <w:pStyle w:val="ListBullet"/>
        <w:ind w:left="283"/>
      </w:pPr>
      <w:r>
        <w:t>Critérios mínimos de liberação</w:t>
      </w:r>
    </w:p>
    <w:p>
      <w:pPr>
        <w:pStyle w:val="ListBullet"/>
        <w:ind w:left="283"/>
      </w:pPr>
      <w:r>
        <w:t>Definição do que é e não é responsabilidade da expedição</w:t>
      </w:r>
    </w:p>
    <w:p>
      <w:pPr>
        <w:pStyle w:val="ListBullet"/>
        <w:ind w:left="283"/>
      </w:pPr>
      <w:r>
        <w:t>Critérios para separar produtos com dúvida ou defeito evidente</w:t>
      </w:r>
    </w:p>
    <w:p>
      <w:pPr>
        <w:pStyle w:val="ListBullet"/>
        <w:ind w:left="283"/>
      </w:pPr>
      <w:r>
        <w:t>Fluxo OLHE → LIMPE → ALINHE → CONFIRA → EMBALE</w:t>
      </w:r>
    </w:p>
    <w:p>
      <w:r>
        <w:rPr>
          <w:b/>
        </w:rPr>
        <w:t xml:space="preserve">Resultado / entrega: </w:t>
      </w:r>
      <w:r>
        <w:t>Manual de 5 páginas e padrão de conferência final integrado à rotina da expedição.</w:t>
      </w:r>
    </w:p>
    <w:p>
      <w:pPr>
        <w:pStyle w:val="Heading2"/>
      </w:pPr>
      <w:r>
        <w:t>3.11 Estruturação da Garantia Hadassa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Pós-venda / Qualidade</w:t>
      </w:r>
    </w:p>
    <w:p>
      <w:pPr>
        <w:pStyle w:val="ListBullet"/>
        <w:ind w:left="283"/>
      </w:pPr>
      <w:r>
        <w:t>Política de Garantia</w:t>
      </w:r>
    </w:p>
    <w:p>
      <w:pPr>
        <w:pStyle w:val="ListBullet"/>
        <w:ind w:left="283"/>
      </w:pPr>
      <w:r>
        <w:t>Termo de Garantia</w:t>
      </w:r>
    </w:p>
    <w:p>
      <w:pPr>
        <w:pStyle w:val="ListBullet"/>
        <w:ind w:left="283"/>
      </w:pPr>
      <w:r>
        <w:t>Manual de Uso e Conservação</w:t>
      </w:r>
    </w:p>
    <w:p>
      <w:pPr>
        <w:pStyle w:val="ListBullet"/>
        <w:ind w:left="283"/>
      </w:pPr>
      <w:r>
        <w:t>Matriz de Cobertura</w:t>
      </w:r>
    </w:p>
    <w:p>
      <w:pPr>
        <w:pStyle w:val="ListBullet"/>
        <w:ind w:left="283"/>
      </w:pPr>
      <w:r>
        <w:t>Procedimento de Atendimento</w:t>
      </w:r>
    </w:p>
    <w:p>
      <w:pPr>
        <w:pStyle w:val="ListBullet"/>
        <w:ind w:left="283"/>
      </w:pPr>
      <w:r>
        <w:t>Formulário</w:t>
      </w:r>
    </w:p>
    <w:p>
      <w:pPr>
        <w:pStyle w:val="ListBullet"/>
        <w:ind w:left="283"/>
      </w:pPr>
      <w:r>
        <w:t>Laudo / Análise Técnica</w:t>
      </w:r>
    </w:p>
    <w:p>
      <w:pPr>
        <w:pStyle w:val="ListBullet"/>
        <w:ind w:left="283"/>
      </w:pPr>
      <w:r>
        <w:t>Termo de Conclusão</w:t>
      </w:r>
    </w:p>
    <w:p>
      <w:pPr>
        <w:pStyle w:val="ListBullet"/>
        <w:ind w:left="283"/>
      </w:pPr>
      <w:r>
        <w:t>Histórico de atendimento</w:t>
      </w:r>
    </w:p>
    <w:p>
      <w:r>
        <w:rPr>
          <w:b/>
        </w:rPr>
        <w:t xml:space="preserve">Resultado / entrega: </w:t>
      </w:r>
      <w:r>
        <w:t>Base documental integrada para organizar o processo de garantia e pós-venda.</w:t>
      </w:r>
    </w:p>
    <w:p>
      <w:r>
        <w:rPr>
          <w:b/>
        </w:rPr>
        <w:t xml:space="preserve">Observação: </w:t>
      </w:r>
      <w:r>
        <w:t>Projeto de caráter interno; não publicar documentos, critérios, casos ou informações de clientes sem autorização.</w:t>
      </w:r>
    </w:p>
    <w:p>
      <w:pPr>
        <w:pStyle w:val="Heading2"/>
      </w:pPr>
      <w:r>
        <w:t>3.12 Organização e Tratamento de Materiais Parados e Obsoletos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Identificação de materiais parados</w:t>
      </w:r>
    </w:p>
    <w:p>
      <w:pPr>
        <w:pStyle w:val="ListBullet"/>
        <w:ind w:left="283"/>
      </w:pPr>
      <w:r>
        <w:t>Separação entre materiais necessários e obsoletos</w:t>
      </w:r>
    </w:p>
    <w:p>
      <w:pPr>
        <w:pStyle w:val="ListBullet"/>
        <w:ind w:left="283"/>
      </w:pPr>
      <w:r>
        <w:t>Definição de possíveis destinos</w:t>
      </w:r>
    </w:p>
    <w:p>
      <w:pPr>
        <w:pStyle w:val="ListBullet"/>
        <w:ind w:left="283"/>
      </w:pPr>
      <w:r>
        <w:t>Estruturação de proposta para redução do estoque parado</w:t>
      </w:r>
    </w:p>
    <w:p>
      <w:pPr>
        <w:pStyle w:val="ListBullet"/>
        <w:ind w:left="283"/>
      </w:pPr>
      <w:r>
        <w:t>Organização das informações para apoiar decisões</w:t>
      </w:r>
    </w:p>
    <w:p>
      <w:r>
        <w:rPr>
          <w:b/>
        </w:rPr>
        <w:t xml:space="preserve">Resultado / entrega: </w:t>
      </w:r>
      <w:r>
        <w:t>Base para análise e destinação de materiais sem movimentação.</w:t>
      </w:r>
    </w:p>
    <w:p>
      <w:pPr>
        <w:pStyle w:val="Heading2"/>
      </w:pPr>
      <w:r>
        <w:t>3.13 Estruturação de Estoque Mínimo de Materiais</w:t>
      </w:r>
    </w:p>
    <w:p>
      <w:r>
        <w:rPr>
          <w:b/>
        </w:rPr>
        <w:t xml:space="preserve">Status: </w:t>
      </w:r>
      <w:r>
        <w:t>Desenvolvido / em expansão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Definição de níveis mínimos</w:t>
      </w:r>
    </w:p>
    <w:p>
      <w:pPr>
        <w:pStyle w:val="ListBullet"/>
        <w:ind w:left="283"/>
      </w:pPr>
      <w:r>
        <w:t>Organização por códigos</w:t>
      </w:r>
    </w:p>
    <w:p>
      <w:pPr>
        <w:pStyle w:val="ListBullet"/>
        <w:ind w:left="283"/>
      </w:pPr>
      <w:r>
        <w:t>Criação de etiquetas e placas</w:t>
      </w:r>
    </w:p>
    <w:p>
      <w:pPr>
        <w:pStyle w:val="ListBullet"/>
        <w:ind w:left="283"/>
      </w:pPr>
      <w:r>
        <w:t>Aplicação no almoxarifado</w:t>
      </w:r>
    </w:p>
    <w:p>
      <w:pPr>
        <w:pStyle w:val="ListBullet"/>
        <w:ind w:left="283"/>
      </w:pPr>
      <w:r>
        <w:t>Estruturação posterior para aplicação na costura</w:t>
      </w:r>
    </w:p>
    <w:p>
      <w:r>
        <w:rPr>
          <w:b/>
        </w:rPr>
        <w:t xml:space="preserve">Resultado / entrega: </w:t>
      </w:r>
      <w:r>
        <w:t>Padrão visual para acompanhamento de materiais críticos e referência de reposição.</w:t>
      </w:r>
    </w:p>
    <w:p>
      <w:pPr>
        <w:pStyle w:val="Heading2"/>
      </w:pPr>
      <w:r>
        <w:t>3.14 Padronização do Estoque de Tecidos da Costura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Costura / Estoque</w:t>
      </w:r>
    </w:p>
    <w:p>
      <w:pPr>
        <w:pStyle w:val="ListBullet"/>
        <w:ind w:left="283"/>
      </w:pPr>
      <w:r>
        <w:t>Organização dos códigos TEC001 a TEC029</w:t>
      </w:r>
    </w:p>
    <w:p>
      <w:pPr>
        <w:pStyle w:val="ListBullet"/>
        <w:ind w:left="283"/>
      </w:pPr>
      <w:r>
        <w:t>Padronização das etiquetas</w:t>
      </w:r>
    </w:p>
    <w:p>
      <w:pPr>
        <w:pStyle w:val="ListBullet"/>
        <w:ind w:left="283"/>
      </w:pPr>
      <w:r>
        <w:t>Definição de estoque mínimo de 15%</w:t>
      </w:r>
    </w:p>
    <w:p>
      <w:pPr>
        <w:pStyle w:val="ListBullet"/>
        <w:ind w:left="283"/>
      </w:pPr>
      <w:r>
        <w:t>Organização e identificação por código</w:t>
      </w:r>
    </w:p>
    <w:p>
      <w:pPr>
        <w:pStyle w:val="ListBullet"/>
        <w:ind w:left="283"/>
      </w:pPr>
      <w:r>
        <w:t>Aplicação do padrão de controle visual</w:t>
      </w:r>
    </w:p>
    <w:p>
      <w:r>
        <w:rPr>
          <w:b/>
        </w:rPr>
        <w:t xml:space="preserve">Resultado / entrega: </w:t>
      </w:r>
      <w:r>
        <w:t>Estrutura específica para controle visual e estoque mínimo dos tecidos da costura.</w:t>
      </w:r>
    </w:p>
    <w:p>
      <w:pPr>
        <w:pStyle w:val="Heading2"/>
      </w:pPr>
      <w:r>
        <w:t>3.15 Organização de Hidráulicos e Cubas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Levantamento de materiais importados por contêiner</w:t>
      </w:r>
    </w:p>
    <w:p>
      <w:pPr>
        <w:pStyle w:val="ListBullet"/>
        <w:ind w:left="283"/>
      </w:pPr>
      <w:r>
        <w:t>Identificação de peças quebradas, danificadas ou incompletas</w:t>
      </w:r>
    </w:p>
    <w:p>
      <w:pPr>
        <w:pStyle w:val="ListBullet"/>
        <w:ind w:left="283"/>
      </w:pPr>
      <w:r>
        <w:t>Classificação em consertar, usar, vender ou outro destino</w:t>
      </w:r>
    </w:p>
    <w:p>
      <w:pPr>
        <w:pStyle w:val="ListBullet"/>
        <w:ind w:left="283"/>
      </w:pPr>
      <w:r>
        <w:t>Organização dos materiais parados</w:t>
      </w:r>
    </w:p>
    <w:p>
      <w:pPr>
        <w:pStyle w:val="ListBullet"/>
        <w:ind w:left="283"/>
      </w:pPr>
      <w:r>
        <w:t>Estruturação de base para decisão sobre aproveitamento ou destinação</w:t>
      </w:r>
    </w:p>
    <w:p>
      <w:r>
        <w:rPr>
          <w:b/>
        </w:rPr>
        <w:t xml:space="preserve">Resultado / entrega: </w:t>
      </w:r>
      <w:r>
        <w:t>Organização dos materiais por condição e possibilidade de aproveitamento.</w:t>
      </w:r>
    </w:p>
    <w:p>
      <w:pPr>
        <w:pStyle w:val="Heading2"/>
      </w:pPr>
      <w:r>
        <w:t>3.16 Organização do Estoque de Espumas</w:t>
      </w:r>
    </w:p>
    <w:p>
      <w:r>
        <w:rPr>
          <w:b/>
        </w:rPr>
        <w:t xml:space="preserve">Status: </w:t>
      </w:r>
      <w:r>
        <w:t>Desenvolvido / estruturação</w:t>
      </w:r>
    </w:p>
    <w:p>
      <w:r>
        <w:rPr>
          <w:b/>
        </w:rPr>
        <w:t xml:space="preserve">Área: </w:t>
      </w:r>
      <w:r>
        <w:t>Estoque / Produção</w:t>
      </w:r>
    </w:p>
    <w:p>
      <w:pPr>
        <w:pStyle w:val="ListBullet"/>
        <w:ind w:left="283"/>
      </w:pPr>
      <w:r>
        <w:t>Padronização dos nomes das espumas</w:t>
      </w:r>
    </w:p>
    <w:p>
      <w:pPr>
        <w:pStyle w:val="ListBullet"/>
        <w:ind w:left="283"/>
      </w:pPr>
      <w:r>
        <w:t>Inclusão do prefixo “espuma” nas descrições</w:t>
      </w:r>
    </w:p>
    <w:p>
      <w:pPr>
        <w:pStyle w:val="ListBullet"/>
        <w:ind w:left="283"/>
      </w:pPr>
      <w:r>
        <w:t>Organização dos pares de itens</w:t>
      </w:r>
    </w:p>
    <w:p>
      <w:pPr>
        <w:pStyle w:val="ListBullet"/>
        <w:ind w:left="283"/>
      </w:pPr>
      <w:r>
        <w:t>Definição e organização dos estoques mínimos</w:t>
      </w:r>
    </w:p>
    <w:p>
      <w:pPr>
        <w:pStyle w:val="ListBullet"/>
        <w:ind w:left="283"/>
      </w:pPr>
      <w:r>
        <w:t>Estruturação de uma lógica de nomenclatura para cadastro</w:t>
      </w:r>
    </w:p>
    <w:p>
      <w:r>
        <w:rPr>
          <w:b/>
        </w:rPr>
        <w:t xml:space="preserve">Resultado / entrega: </w:t>
      </w:r>
      <w:r>
        <w:t>Base organizada para cadastro e controle de estoque de espumas.</w:t>
      </w:r>
    </w:p>
    <w:p>
      <w:pPr>
        <w:pStyle w:val="Heading2"/>
      </w:pPr>
      <w:r>
        <w:t>3.17 Análise de Devoluções e Retornos de Produtos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Qualidade / Dados</w:t>
      </w:r>
    </w:p>
    <w:p>
      <w:pPr>
        <w:pStyle w:val="ListBullet"/>
        <w:ind w:left="283"/>
      </w:pPr>
      <w:r>
        <w:t>Levantamento dos produtos devolvidos</w:t>
      </w:r>
    </w:p>
    <w:p>
      <w:pPr>
        <w:pStyle w:val="ListBullet"/>
        <w:ind w:left="283"/>
      </w:pPr>
      <w:r>
        <w:t>Identificação dos defeitos encontrados</w:t>
      </w:r>
    </w:p>
    <w:p>
      <w:pPr>
        <w:pStyle w:val="ListBullet"/>
        <w:ind w:left="283"/>
      </w:pPr>
      <w:r>
        <w:t>Classificação de sujeira, rasgos, peças soltas, amassados e acabamento</w:t>
      </w:r>
    </w:p>
    <w:p>
      <w:pPr>
        <w:pStyle w:val="ListBullet"/>
        <w:ind w:left="283"/>
      </w:pPr>
      <w:r>
        <w:t>Organização dos dados para análise de causa e impacto</w:t>
      </w:r>
    </w:p>
    <w:p>
      <w:pPr>
        <w:pStyle w:val="ListBullet"/>
        <w:ind w:left="283"/>
      </w:pPr>
      <w:r>
        <w:t>Estruturação das informações para ações de melhoria</w:t>
      </w:r>
    </w:p>
    <w:p>
      <w:r>
        <w:rPr>
          <w:b/>
        </w:rPr>
        <w:t xml:space="preserve">Resultado / entrega: </w:t>
      </w:r>
      <w:r>
        <w:t>Transformação dos retornos em informações estruturadas para análise e melhoria.</w:t>
      </w:r>
    </w:p>
    <w:p>
      <w:pPr>
        <w:pStyle w:val="Heading2"/>
      </w:pPr>
      <w:r>
        <w:t>3.18 Análise de Impacto das Devoluções por Canal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Dados / Gestão</w:t>
      </w:r>
    </w:p>
    <w:p>
      <w:pPr>
        <w:pStyle w:val="ListBullet"/>
        <w:ind w:left="283"/>
      </w:pPr>
      <w:r>
        <w:t>Comparação entre Mercado Livre e Instagram</w:t>
      </w:r>
    </w:p>
    <w:p>
      <w:pPr>
        <w:pStyle w:val="ListBullet"/>
        <w:ind w:left="283"/>
      </w:pPr>
      <w:r>
        <w:t>Levantamento de quantidade e percentual de ocorrências</w:t>
      </w:r>
    </w:p>
    <w:p>
      <w:pPr>
        <w:pStyle w:val="ListBullet"/>
        <w:ind w:left="283"/>
      </w:pPr>
      <w:r>
        <w:t>Análise do impacto financeiro</w:t>
      </w:r>
    </w:p>
    <w:p>
      <w:pPr>
        <w:pStyle w:val="ListBullet"/>
        <w:ind w:left="283"/>
      </w:pPr>
      <w:r>
        <w:t>Análise do custo das devoluções</w:t>
      </w:r>
    </w:p>
    <w:p>
      <w:pPr>
        <w:pStyle w:val="ListBullet"/>
        <w:ind w:left="283"/>
      </w:pPr>
      <w:r>
        <w:t>Estruturação de apresentação gerencial dos dados</w:t>
      </w:r>
    </w:p>
    <w:p>
      <w:r>
        <w:rPr>
          <w:b/>
        </w:rPr>
        <w:t xml:space="preserve">Resultado / entrega: </w:t>
      </w:r>
      <w:r>
        <w:t>Base de análise para relacionar frequência de ocorrências e impacto financeiro por canal.</w:t>
      </w:r>
    </w:p>
    <w:p>
      <w:r>
        <w:rPr>
          <w:b/>
        </w:rPr>
        <w:t xml:space="preserve">Observação: </w:t>
      </w:r>
      <w:r>
        <w:t>Não expor publicamente números, custos, percentuais ou dados internos sem autorização.</w:t>
      </w:r>
    </w:p>
    <w:p>
      <w:pPr>
        <w:pStyle w:val="Heading2"/>
      </w:pPr>
      <w:r>
        <w:t>3.19 Introdução e Estruturação do Scrum na Fábrica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Gestão / Processos</w:t>
      </w:r>
    </w:p>
    <w:p>
      <w:pPr>
        <w:pStyle w:val="ListBullet"/>
        <w:ind w:left="283"/>
      </w:pPr>
      <w:r>
        <w:t>Simplificação dos fundamentos do Scrum para a realidade da Hadassa</w:t>
      </w:r>
    </w:p>
    <w:p>
      <w:pPr>
        <w:pStyle w:val="ListBullet"/>
        <w:ind w:left="283"/>
      </w:pPr>
      <w:r>
        <w:t>Estruturação de backlog</w:t>
      </w:r>
    </w:p>
    <w:p>
      <w:pPr>
        <w:pStyle w:val="ListBullet"/>
        <w:ind w:left="283"/>
      </w:pPr>
      <w:r>
        <w:t>Organização de Sprint semanal</w:t>
      </w:r>
    </w:p>
    <w:p>
      <w:pPr>
        <w:pStyle w:val="ListBullet"/>
        <w:ind w:left="283"/>
      </w:pPr>
      <w:r>
        <w:t>Planejamento na segunda-feira</w:t>
      </w:r>
    </w:p>
    <w:p>
      <w:pPr>
        <w:pStyle w:val="ListBullet"/>
        <w:ind w:left="283"/>
      </w:pPr>
      <w:r>
        <w:t>Acompanhamento durante a semana</w:t>
      </w:r>
    </w:p>
    <w:p>
      <w:pPr>
        <w:pStyle w:val="ListBullet"/>
        <w:ind w:left="283"/>
      </w:pPr>
      <w:r>
        <w:t>Review na sexta-feira</w:t>
      </w:r>
    </w:p>
    <w:p>
      <w:pPr>
        <w:pStyle w:val="ListBullet"/>
        <w:ind w:left="283"/>
      </w:pPr>
      <w:r>
        <w:t>Retrospectiva e melhoria contínua</w:t>
      </w:r>
    </w:p>
    <w:p>
      <w:pPr>
        <w:pStyle w:val="ListBullet"/>
        <w:ind w:left="283"/>
      </w:pPr>
      <w:r>
        <w:t>Definição dos papéis de PCP, gestão e líderes</w:t>
      </w:r>
    </w:p>
    <w:p>
      <w:pPr>
        <w:pStyle w:val="ListBullet"/>
        <w:ind w:left="283"/>
      </w:pPr>
      <w:r>
        <w:t>Proposta de acompanhamento em Google Planilhas</w:t>
      </w:r>
    </w:p>
    <w:p>
      <w:pPr>
        <w:pStyle w:val="ListBullet"/>
        <w:ind w:left="283"/>
      </w:pPr>
      <w:r>
        <w:t>Organização de demandas, prioridades, responsáveis, prazos e impedimentos</w:t>
      </w:r>
    </w:p>
    <w:p>
      <w:r>
        <w:rPr>
          <w:b/>
        </w:rPr>
        <w:t xml:space="preserve">Resultado / entrega: </w:t>
      </w:r>
      <w:r>
        <w:t>Guia prático de Scrum adaptado ao ambiente da fábrica e à rotina dos líderes.</w:t>
      </w:r>
    </w:p>
    <w:p>
      <w:pPr>
        <w:pStyle w:val="Heading2"/>
      </w:pPr>
      <w:r>
        <w:t>3.20 Protótipos de Aplicação de Logo em Produtos</w:t>
      </w:r>
    </w:p>
    <w:p>
      <w:r>
        <w:rPr>
          <w:b/>
        </w:rPr>
        <w:t xml:space="preserve">Status: </w:t>
      </w:r>
      <w:r>
        <w:t>Desenvolvido / proposta</w:t>
      </w:r>
    </w:p>
    <w:p>
      <w:r>
        <w:rPr>
          <w:b/>
        </w:rPr>
        <w:t xml:space="preserve">Área: </w:t>
      </w:r>
      <w:r>
        <w:t>Produto / Marca</w:t>
      </w:r>
    </w:p>
    <w:p>
      <w:pPr>
        <w:pStyle w:val="ListBullet"/>
        <w:ind w:left="283"/>
      </w:pPr>
      <w:r>
        <w:t>Criação de três modelos/protótipos de aplicação de logo</w:t>
      </w:r>
    </w:p>
    <w:p>
      <w:pPr>
        <w:pStyle w:val="ListBullet"/>
        <w:ind w:left="283"/>
      </w:pPr>
      <w:r>
        <w:t>Estudo para aplicação na pezeira das cadeiras</w:t>
      </w:r>
    </w:p>
    <w:p>
      <w:pPr>
        <w:pStyle w:val="ListBullet"/>
        <w:ind w:left="283"/>
      </w:pPr>
      <w:r>
        <w:t>Apresentação dos modelos como referência visual</w:t>
      </w:r>
    </w:p>
    <w:p>
      <w:pPr>
        <w:pStyle w:val="ListBullet"/>
        <w:ind w:left="283"/>
      </w:pPr>
      <w:r>
        <w:t>Organização do material em formato de estudo/manual de marca</w:t>
      </w:r>
    </w:p>
    <w:p>
      <w:pPr>
        <w:pStyle w:val="ListBullet"/>
        <w:ind w:left="283"/>
      </w:pPr>
      <w:r>
        <w:t>Possível utilização como referência para futuro rebranding</w:t>
      </w:r>
    </w:p>
    <w:p>
      <w:r>
        <w:rPr>
          <w:b/>
        </w:rPr>
        <w:t xml:space="preserve">Resultado / entrega: </w:t>
      </w:r>
      <w:r>
        <w:t>Três propostas visuais de aplicação de marca em produtos.</w:t>
      </w:r>
    </w:p>
    <w:p>
      <w:pPr>
        <w:pStyle w:val="Heading2"/>
      </w:pPr>
      <w:r>
        <w:t>3.21 Projeto de QR Code para Produtos</w:t>
      </w:r>
    </w:p>
    <w:p>
      <w:r>
        <w:rPr>
          <w:b/>
        </w:rPr>
        <w:t xml:space="preserve">Status: </w:t>
      </w:r>
      <w:r>
        <w:t>Em estruturação</w:t>
      </w:r>
    </w:p>
    <w:p>
      <w:r>
        <w:rPr>
          <w:b/>
        </w:rPr>
        <w:t xml:space="preserve">Área: </w:t>
      </w:r>
      <w:r>
        <w:t>Produto / Comunicação</w:t>
      </w:r>
    </w:p>
    <w:p>
      <w:pPr>
        <w:pStyle w:val="ListBullet"/>
        <w:ind w:left="283"/>
      </w:pPr>
      <w:r>
        <w:t>Estudo de aplicação de QR Code diretamente nos produtos</w:t>
      </w:r>
    </w:p>
    <w:p>
      <w:pPr>
        <w:pStyle w:val="ListBullet"/>
        <w:ind w:left="283"/>
      </w:pPr>
      <w:r>
        <w:t>Busca por uma solução de acesso simples a conteúdo de orientação</w:t>
      </w:r>
    </w:p>
    <w:p>
      <w:pPr>
        <w:pStyle w:val="ListBullet"/>
        <w:ind w:left="283"/>
      </w:pPr>
      <w:r>
        <w:t>Direcionamento para vídeos de uso/instrução</w:t>
      </w:r>
    </w:p>
    <w:p>
      <w:pPr>
        <w:pStyle w:val="ListBullet"/>
        <w:ind w:left="283"/>
      </w:pPr>
      <w:r>
        <w:t>Avaliação de solução de QR Code de uso prolongado</w:t>
      </w:r>
    </w:p>
    <w:p>
      <w:pPr>
        <w:pStyle w:val="ListBullet"/>
        <w:ind w:left="283"/>
      </w:pPr>
      <w:r>
        <w:t>Estudo de aplicação da identidade Hadassa no código</w:t>
      </w:r>
    </w:p>
    <w:p>
      <w:r>
        <w:rPr>
          <w:b/>
        </w:rPr>
        <w:t xml:space="preserve">Resultado / entrega: </w:t>
      </w:r>
      <w:r>
        <w:t>Conceito de QR Code aplicado ao produto para facilitar o acesso do cliente a conteúdos de orientação.</w:t>
      </w:r>
    </w:p>
    <w:p>
      <w:pPr>
        <w:pStyle w:val="Heading2"/>
      </w:pPr>
      <w:r>
        <w:t>3.22 Redesign e Padronização de Documentos</w:t>
      </w:r>
    </w:p>
    <w:p>
      <w:r>
        <w:t>Status: Desenvolvido / aplicado</w:t>
      </w:r>
    </w:p>
    <w:p>
      <w:r>
        <w:t>Área: Projetos e Qualidade / Documentação</w:t>
      </w:r>
    </w:p>
    <w:p>
      <w:pPr>
        <w:pStyle w:val="ListBullet"/>
      </w:pPr>
      <w:r>
        <w:t>• Revisão e reorganização visual de documentos já utilizados na rotina da Hadassa.</w:t>
      </w:r>
    </w:p>
    <w:p>
      <w:pPr>
        <w:pStyle w:val="ListBullet"/>
      </w:pPr>
      <w:r>
        <w:t>• Padronização de estrutura, títulos, campos, informações e identificação dos documentos.</w:t>
      </w:r>
    </w:p>
    <w:p>
      <w:pPr>
        <w:pStyle w:val="ListBullet"/>
      </w:pPr>
      <w:r>
        <w:t>• Criação e adaptação de modelos para diferentes processos e setores.</w:t>
      </w:r>
    </w:p>
    <w:p>
      <w:pPr>
        <w:pStyle w:val="ListBullet"/>
      </w:pPr>
      <w:r>
        <w:t>• Redesign de documentos relacionados a pedidos concluídos, não conformidades, controles e registros internos.</w:t>
      </w:r>
    </w:p>
    <w:p>
      <w:pPr>
        <w:pStyle w:val="ListBullet"/>
      </w:pPr>
      <w:r>
        <w:t>• Organização das informações para facilitar preenchimento, consulta, utilização e arquivamento.</w:t>
      </w:r>
    </w:p>
    <w:p>
      <w:pPr>
        <w:pStyle w:val="ListBullet"/>
      </w:pPr>
      <w:r>
        <w:t>• Criação de uma identidade documental mais consistente e replicável para novos documentos.</w:t>
      </w:r>
    </w:p>
    <w:p>
      <w:r>
        <w:t>Resultado / entrega: Padronização visual e estrutural de documentos internos, criando uma base documental mais organizada, profissional e consistente para os processos da empresa.</w:t>
      </w:r>
    </w:p>
    <w:p>
      <w:pPr>
        <w:pStyle w:val="Heading1"/>
      </w:pPr>
      <w:r>
        <w:t>4. OUTRAS FRENTES DE ORGANIZAÇÃO E CONTROLE</w:t>
      </w:r>
    </w:p>
    <w:p>
      <w:pPr>
        <w:pStyle w:val="ListBullet"/>
        <w:ind w:left="283"/>
      </w:pPr>
      <w:r>
        <w:t>Estruturação da pasta de Projetos e Qualidade, com organização por diagnóstico, estoque e materiais, produção, qualidade e expedição/embalagem.</w:t>
      </w:r>
    </w:p>
    <w:p>
      <w:pPr>
        <w:pStyle w:val="ListBullet"/>
        <w:ind w:left="283"/>
      </w:pPr>
      <w:r>
        <w:t>Levantamento de produtos para futura transformação em fichas técnicas de produção interna.</w:t>
      </w:r>
    </w:p>
    <w:p>
      <w:pPr>
        <w:pStyle w:val="ListBullet"/>
        <w:ind w:left="283"/>
      </w:pPr>
      <w:r>
        <w:t>Organização de informações de produtos, modelos, dimensões, componentes e especificações para criação de uma base técnica.</w:t>
      </w:r>
    </w:p>
    <w:p>
      <w:pPr>
        <w:pStyle w:val="ListBullet"/>
        <w:ind w:left="283"/>
      </w:pPr>
      <w:r>
        <w:t>Levantamento e organização de materiais e controles para almoxarifado.</w:t>
      </w:r>
    </w:p>
    <w:p>
      <w:pPr>
        <w:pStyle w:val="ListBullet"/>
        <w:ind w:left="283"/>
      </w:pPr>
      <w:r>
        <w:t>Estruturação de controles de pedidos, estoque e informações de produção.</w:t>
      </w:r>
    </w:p>
    <w:p>
      <w:pPr>
        <w:pStyle w:val="ListBullet"/>
        <w:ind w:left="283"/>
      </w:pPr>
      <w:r>
        <w:t>Organização de backlog de melhorias, incluindo itens já finalizados e itens em investigação/continuidade.</w:t>
      </w:r>
    </w:p>
    <w:p>
      <w:pPr>
        <w:pStyle w:val="ListBullet"/>
        <w:ind w:left="283"/>
      </w:pPr>
      <w:r>
        <w:t>Desenvolvimento de materiais de treinamento e orientação para equipes.</w:t>
      </w:r>
    </w:p>
    <w:p>
      <w:pPr>
        <w:pStyle w:val="Heading1"/>
      </w:pPr>
      <w:r>
        <w:t>5. BACKLOG / OPORTUNIDADES DE MELHORIA MAPEADAS</w:t>
      </w:r>
    </w:p>
    <w:p>
      <w:r>
        <w:t>Entre os temas registrados e trabalhados durante o período estão:</w:t>
      </w:r>
    </w:p>
    <w:p>
      <w:pPr>
        <w:pStyle w:val="ListBullet"/>
        <w:ind w:left="283"/>
      </w:pPr>
      <w:r>
        <w:t>P05 — Recebimento: necessidade de conferência mais estruturada de materiais recebidos.</w:t>
      </w:r>
    </w:p>
    <w:p>
      <w:pPr>
        <w:pStyle w:val="ListBullet"/>
        <w:ind w:left="283"/>
      </w:pPr>
      <w:r>
        <w:t>P06 — Fornecedores: controle de divergências de materiais incorretos ou incompletos.</w:t>
      </w:r>
    </w:p>
    <w:p>
      <w:pPr>
        <w:pStyle w:val="ListBullet"/>
        <w:ind w:left="283"/>
      </w:pPr>
      <w:r>
        <w:t>P16 — Estoque: materiais parados, ocupação de espaço e necessidade de tratamento do estoque.</w:t>
      </w:r>
    </w:p>
    <w:p>
      <w:pPr>
        <w:pStyle w:val="ListBullet"/>
        <w:ind w:left="283"/>
      </w:pPr>
      <w:r>
        <w:t>P25 e P28 — itens já registrados como finalizados.</w:t>
      </w:r>
    </w:p>
    <w:p>
      <w:pPr>
        <w:pStyle w:val="ListBullet"/>
        <w:ind w:left="283"/>
      </w:pPr>
      <w:r>
        <w:t>P29 — Almoxarifado: estruturação do procedimento de recebimento.</w:t>
      </w:r>
    </w:p>
    <w:p>
      <w:pPr>
        <w:pStyle w:val="ListBullet"/>
        <w:ind w:left="283"/>
      </w:pPr>
      <w:r>
        <w:t>P31 — Almoxarifado: tratamento de materiais parados/obsoletos.</w:t>
      </w:r>
    </w:p>
    <w:p>
      <w:pPr>
        <w:pStyle w:val="ListBullet"/>
        <w:ind w:left="283"/>
      </w:pPr>
      <w:r>
        <w:t>P38 — Expedição: estruturação de conferência visual final antes do envio.</w:t>
      </w:r>
    </w:p>
    <w:p>
      <w:pPr>
        <w:pStyle w:val="Heading1"/>
      </w:pPr>
      <w:r>
        <w:t>6. MATERIAIS QUE DEVEM FICAR ORGANIZADOS PARA CONTINUIDADE</w:t>
      </w:r>
    </w:p>
    <w:p>
      <w:pPr>
        <w:pStyle w:val="ListBullet"/>
        <w:ind w:left="283"/>
      </w:pPr>
      <w:r>
        <w:t>Manter os documentos com código, versão e revisão quando aplicável.</w:t>
      </w:r>
    </w:p>
    <w:p>
      <w:pPr>
        <w:pStyle w:val="ListBullet"/>
        <w:ind w:left="283"/>
      </w:pPr>
      <w:r>
        <w:t>Centralizar os arquivos finais na estrutura de Projetos e Qualidade.</w:t>
      </w:r>
    </w:p>
    <w:p>
      <w:pPr>
        <w:pStyle w:val="ListBullet"/>
        <w:ind w:left="283"/>
      </w:pPr>
      <w:r>
        <w:t>Separar documentos já implantados de propostas ainda dependentes de aprovação.</w:t>
      </w:r>
    </w:p>
    <w:p>
      <w:pPr>
        <w:pStyle w:val="ListBullet"/>
        <w:ind w:left="283"/>
      </w:pPr>
      <w:r>
        <w:t>Manter uma lista de pendências e próximos passos para cada projeto.</w:t>
      </w:r>
    </w:p>
    <w:p>
      <w:pPr>
        <w:pStyle w:val="ListBullet"/>
        <w:ind w:left="283"/>
      </w:pPr>
      <w:r>
        <w:t>Registrar responsáveis pela continuidade quando houver mudança de função ou setor.</w:t>
      </w:r>
    </w:p>
    <w:p>
      <w:pPr>
        <w:pStyle w:val="ListBullet"/>
        <w:ind w:left="283"/>
      </w:pPr>
      <w:r>
        <w:t>Evitar que versões antigas continuem sendo utilizadas depois da aprovação de uma nova versão.</w:t>
      </w:r>
    </w:p>
    <w:p>
      <w:pPr>
        <w:pStyle w:val="Heading1"/>
      </w:pPr>
      <w:r>
        <w:t>7. CHECKLIST DE CONFERÊNCIA ANTES DO ENCERRAMENTO</w:t>
      </w:r>
    </w:p>
    <w:p>
      <w:r>
        <w:t>Esta seção foi deixada propositalmente para revisão antes da apresentação final.</w:t>
      </w:r>
    </w:p>
    <w:p>
      <w:pPr>
        <w:pStyle w:val="ListBullet"/>
      </w:pPr>
      <w:r>
        <w:t>☐ Confirmar se todos os documentos finais estão na pasta correta.</w:t>
      </w:r>
    </w:p>
    <w:p>
      <w:pPr>
        <w:pStyle w:val="ListBullet"/>
      </w:pPr>
      <w:r>
        <w:t>☐ Confirmar se há documentos ainda em versão rascunho.</w:t>
      </w:r>
    </w:p>
    <w:p>
      <w:pPr>
        <w:pStyle w:val="ListBullet"/>
      </w:pPr>
      <w:r>
        <w:t>☐ Confirmar quais projetos foram efetivamente apresentados à gestão.</w:t>
      </w:r>
    </w:p>
    <w:p>
      <w:pPr>
        <w:pStyle w:val="ListBullet"/>
      </w:pPr>
      <w:r>
        <w:t>☐ Confirmar quais projetos foram implantados e quais ficaram como proposta.</w:t>
      </w:r>
    </w:p>
    <w:p>
      <w:pPr>
        <w:pStyle w:val="ListBullet"/>
      </w:pPr>
      <w:r>
        <w:t>☐ Adicionar projetos que não estejam nesta lista.</w:t>
      </w:r>
    </w:p>
    <w:p>
      <w:pPr>
        <w:pStyle w:val="ListBullet"/>
      </w:pPr>
      <w:r>
        <w:t>☐ Adicionar arquivos, planilhas, apresentações ou treinamentos desenvolvidos e ainda não relacionados.</w:t>
      </w:r>
    </w:p>
    <w:p>
      <w:pPr>
        <w:pStyle w:val="ListBullet"/>
      </w:pPr>
      <w:r>
        <w:t>☐ Registrar pendências que precisam de continuidade após 09/10/2026.</w:t>
      </w:r>
    </w:p>
    <w:p>
      <w:pPr>
        <w:pStyle w:val="Heading1"/>
      </w:pPr>
      <w:r>
        <w:t>8. IMPORTÂNCIA DO TRABALHO DESENVOLVIDO</w:t>
      </w:r>
    </w:p>
    <w:p>
      <w:r>
        <w:t>Durante o período de atuação em Projetos e Qualidade, o trabalho desenvolvido teve como foco não apenas a criação de documentos isolados, mas a construção de uma base de organização, padronização e melhoria que pudesse permanecer na Hadassa após o encerramento da atuação.</w:t>
      </w:r>
    </w:p>
    <w:p>
      <w:r>
        <w:t>Uma parte importante desse trabalho foi transformar informações dispersas em documentos, controles, critérios e referências que pudessem ser utilizados pela equipe no dia a dia. Foram estruturadas ferramentas para diferentes momentos da operação: recebimento de materiais, estoque, produção, montagem, qualidade, expedição, pós-venda e análise de melhorias.</w:t>
      </w:r>
    </w:p>
    <w:p>
      <w:r>
        <w:t>Além dos documentos novos, também foi realizado o redesign e a padronização de materiais já utilizados pela empresa, buscando estabelecer uma identidade documental mais profissional, clara e consistente. Isso incluiu modelos relacionados a pedidos concluídos, não conformidades, controles e outros registros internos.</w:t>
      </w:r>
    </w:p>
    <w:p>
      <w:r>
        <w:t>O trabalho também buscou criar continuidade. Sempre que possível, os projetos foram estruturados de forma replicável, permitindo que novos produtos, processos e controles possam seguir os mesmos padrões no futuro.</w:t>
      </w:r>
    </w:p>
    <w:p>
      <w:r>
        <w:t>Dessa forma, a principal entrega do período não está somente na quantidade de documentos produzidos, mas na criação de uma base que organiza conhecimento, facilita a execução das atividades, melhora a rastreabilidade das informações e oferece referências para que a empresa possa continuar evoluindo seus processos.</w:t>
      </w:r>
    </w:p>
    <w:p>
      <w:r>
        <w:t>Este relatório representa, portanto, uma consolidação das principais entregas realizadas e uma base de transferência de conhecimento para a continuidade dos projetos após o encerramento da atuação.</w:t>
      </w:r>
    </w:p>
    <w:p>
      <w:pPr>
        <w:pStyle w:val="Heading1"/>
      </w:pPr>
      <w:r>
        <w:t>9. CONSIDERAÇÕES FINAIS</w:t>
      </w:r>
    </w:p>
    <w:p>
      <w:r>
        <w:t>O trabalho desenvolvido concentrou-se na criação de referências, padrões, controles e estruturas para apoiar Projetos, Qualidade, Produção, Estoque, Expedição e Pós-venda. Além dos documentos individuais, foi construída uma base de organização que pode ser ampliada e mantida pela equipe.</w:t>
      </w:r>
    </w:p>
    <w:p>
      <w:r>
        <w:t>Este relatório deve ser utilizado como documento de transferência de conhecimento e conferência das entregas realizadas, não substituindo os documentos operacionais específicos.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Elaborado por</w:t>
            </w:r>
          </w:p>
        </w:tc>
        <w:tc>
          <w:tcPr>
            <w:tcW w:type="dxa" w:w="4986"/>
          </w:tcPr>
          <w:p>
            <w:r>
              <w:t>Francisco Costa — Projetos e Qualidade</w:t>
            </w:r>
          </w:p>
        </w:tc>
      </w:tr>
      <w:tr>
        <w:tc>
          <w:tcPr>
            <w:tcW w:type="dxa" w:w="4986"/>
          </w:tcPr>
          <w:p>
            <w:r>
              <w:t>Data</w:t>
            </w:r>
          </w:p>
        </w:tc>
        <w:tc>
          <w:tcPr>
            <w:tcW w:type="dxa" w:w="4986"/>
          </w:tcPr>
          <w:p>
            <w:r>
              <w:t>____/____/________</w:t>
            </w:r>
          </w:p>
        </w:tc>
      </w:tr>
      <w:tr>
        <w:tc>
          <w:tcPr>
            <w:tcW w:type="dxa" w:w="4986"/>
          </w:tcPr>
          <w:p>
            <w:r>
              <w:t>Validação / ciência</w:t>
            </w:r>
          </w:p>
        </w:tc>
        <w:tc>
          <w:tcPr>
            <w:tcW w:type="dxa" w:w="4986"/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