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9C7D" w14:textId="77777777" w:rsidR="00D36E5E" w:rsidRPr="00FD4224" w:rsidRDefault="00E7487B" w:rsidP="00FD4224">
      <w:pPr>
        <w:spacing w:after="0" w:line="480" w:lineRule="auto"/>
        <w:jc w:val="center"/>
        <w:rPr>
          <w:rFonts w:ascii="Times New Roman" w:hAnsi="Times New Roman" w:cs="Times New Roman"/>
          <w:color w:val="000000" w:themeColor="text1"/>
          <w:sz w:val="36"/>
          <w:szCs w:val="36"/>
        </w:rPr>
      </w:pPr>
      <w:r w:rsidRPr="00FD4224">
        <w:rPr>
          <w:rFonts w:ascii="Times New Roman" w:hAnsi="Times New Roman" w:cs="Times New Roman"/>
          <w:b/>
          <w:color w:val="000000" w:themeColor="text1"/>
          <w:sz w:val="36"/>
          <w:szCs w:val="36"/>
        </w:rPr>
        <w:t>Genomic Prediction Pipeline</w:t>
      </w:r>
      <w:r w:rsidRPr="00FD4224">
        <w:rPr>
          <w:rFonts w:ascii="Times New Roman" w:hAnsi="Times New Roman" w:cs="Times New Roman"/>
          <w:b/>
          <w:color w:val="000000" w:themeColor="text1"/>
          <w:sz w:val="36"/>
          <w:szCs w:val="36"/>
        </w:rPr>
        <w:br/>
        <w:t>User Guide and Documentation</w:t>
      </w:r>
    </w:p>
    <w:p w14:paraId="562AE25D" w14:textId="61E60BCA" w:rsidR="00D645EB" w:rsidRPr="008C1328" w:rsidRDefault="00E7487B" w:rsidP="00D645EB">
      <w:pPr>
        <w:spacing w:after="0" w:line="480" w:lineRule="auto"/>
        <w:jc w:val="center"/>
        <w:rPr>
          <w:rFonts w:ascii="Times New Roman" w:hAnsi="Times New Roman" w:cs="Times New Roman"/>
          <w:sz w:val="24"/>
          <w:szCs w:val="24"/>
          <w:vertAlign w:val="superscript"/>
          <w:lang w:val="pt-BR"/>
        </w:rPr>
      </w:pPr>
      <w:r w:rsidRPr="00A15ABE">
        <w:rPr>
          <w:rFonts w:ascii="Times New Roman" w:hAnsi="Times New Roman" w:cs="Times New Roman"/>
          <w:color w:val="000000" w:themeColor="text1"/>
          <w:sz w:val="24"/>
          <w:szCs w:val="24"/>
          <w:lang w:val="pt-BR"/>
        </w:rPr>
        <w:br/>
      </w:r>
      <w:r w:rsidR="00D645EB" w:rsidRPr="008C1328">
        <w:rPr>
          <w:rFonts w:ascii="Times New Roman" w:hAnsi="Times New Roman" w:cs="Times New Roman"/>
          <w:sz w:val="24"/>
          <w:szCs w:val="24"/>
          <w:lang w:val="pt-BR"/>
        </w:rPr>
        <w:t>Leonardo De Azevedo Peixoto</w:t>
      </w:r>
      <w:r w:rsidR="00D645EB" w:rsidRPr="008C1328">
        <w:rPr>
          <w:rFonts w:ascii="Times New Roman" w:hAnsi="Times New Roman" w:cs="Times New Roman"/>
          <w:sz w:val="24"/>
          <w:szCs w:val="24"/>
          <w:vertAlign w:val="superscript"/>
          <w:lang w:val="pt-BR"/>
        </w:rPr>
        <w:t>1*</w:t>
      </w:r>
      <w:r w:rsidR="00D645EB" w:rsidRPr="008C1328">
        <w:rPr>
          <w:rFonts w:ascii="Times New Roman" w:hAnsi="Times New Roman" w:cs="Times New Roman"/>
          <w:sz w:val="24"/>
          <w:szCs w:val="24"/>
          <w:lang w:val="pt-BR"/>
        </w:rPr>
        <w:t>, Eliana Monteverde Dominguez</w:t>
      </w:r>
      <w:r w:rsidR="00D645EB" w:rsidRPr="008C1328">
        <w:rPr>
          <w:rFonts w:ascii="Times New Roman" w:hAnsi="Times New Roman" w:cs="Times New Roman"/>
          <w:sz w:val="24"/>
          <w:szCs w:val="24"/>
          <w:vertAlign w:val="superscript"/>
          <w:lang w:val="pt-BR"/>
        </w:rPr>
        <w:t>2</w:t>
      </w:r>
      <w:r w:rsidR="00D645EB" w:rsidRPr="008C1328">
        <w:rPr>
          <w:rFonts w:ascii="Times New Roman" w:hAnsi="Times New Roman" w:cs="Times New Roman"/>
          <w:sz w:val="24"/>
          <w:szCs w:val="24"/>
          <w:lang w:val="pt-BR"/>
        </w:rPr>
        <w:t>, Andrew Scaboo</w:t>
      </w:r>
      <w:r w:rsidR="00D645EB" w:rsidRPr="008C1328">
        <w:rPr>
          <w:rFonts w:ascii="Times New Roman" w:hAnsi="Times New Roman" w:cs="Times New Roman"/>
          <w:sz w:val="24"/>
          <w:szCs w:val="24"/>
          <w:vertAlign w:val="superscript"/>
          <w:lang w:val="pt-BR"/>
        </w:rPr>
        <w:t>3</w:t>
      </w:r>
      <w:r w:rsidR="00D645EB" w:rsidRPr="008C1328">
        <w:rPr>
          <w:rFonts w:ascii="Times New Roman" w:hAnsi="Times New Roman" w:cs="Times New Roman"/>
          <w:sz w:val="24"/>
          <w:szCs w:val="24"/>
          <w:lang w:val="pt-BR"/>
        </w:rPr>
        <w:t>, Reka Howard</w:t>
      </w:r>
      <w:r w:rsidR="00D645EB" w:rsidRPr="008C1328">
        <w:rPr>
          <w:rFonts w:ascii="Times New Roman" w:hAnsi="Times New Roman" w:cs="Times New Roman"/>
          <w:sz w:val="24"/>
          <w:szCs w:val="24"/>
          <w:vertAlign w:val="superscript"/>
          <w:lang w:val="pt-BR"/>
        </w:rPr>
        <w:t>4</w:t>
      </w:r>
      <w:r w:rsidR="00D645EB" w:rsidRPr="008C1328">
        <w:rPr>
          <w:rFonts w:ascii="Times New Roman" w:hAnsi="Times New Roman" w:cs="Times New Roman"/>
          <w:sz w:val="24"/>
          <w:szCs w:val="24"/>
          <w:lang w:val="pt-BR"/>
        </w:rPr>
        <w:t xml:space="preserve">, </w:t>
      </w:r>
      <w:proofErr w:type="spellStart"/>
      <w:r w:rsidR="00D645EB" w:rsidRPr="008C1328">
        <w:rPr>
          <w:rFonts w:ascii="Times New Roman" w:hAnsi="Times New Roman" w:cs="Times New Roman"/>
          <w:sz w:val="24"/>
          <w:szCs w:val="24"/>
          <w:lang w:val="pt-BR"/>
        </w:rPr>
        <w:t>Asheesh</w:t>
      </w:r>
      <w:proofErr w:type="spellEnd"/>
      <w:r w:rsidR="00D645EB" w:rsidRPr="008C1328">
        <w:rPr>
          <w:rFonts w:ascii="Times New Roman" w:hAnsi="Times New Roman" w:cs="Times New Roman"/>
          <w:sz w:val="24"/>
          <w:szCs w:val="24"/>
          <w:lang w:val="pt-BR"/>
        </w:rPr>
        <w:t xml:space="preserve"> K. Singh</w:t>
      </w:r>
      <w:r w:rsidR="00D645EB" w:rsidRPr="008C1328">
        <w:rPr>
          <w:rFonts w:ascii="Times New Roman" w:hAnsi="Times New Roman" w:cs="Times New Roman"/>
          <w:sz w:val="24"/>
          <w:szCs w:val="24"/>
          <w:vertAlign w:val="superscript"/>
          <w:lang w:val="pt-BR"/>
        </w:rPr>
        <w:t>1*</w:t>
      </w:r>
    </w:p>
    <w:p w14:paraId="463AE3D9" w14:textId="77777777" w:rsidR="00D645EB" w:rsidRPr="008C1328" w:rsidRDefault="00D645EB" w:rsidP="00D645EB">
      <w:pPr>
        <w:spacing w:after="0" w:line="480" w:lineRule="auto"/>
        <w:rPr>
          <w:rFonts w:ascii="Times New Roman" w:hAnsi="Times New Roman" w:cs="Times New Roman"/>
          <w:sz w:val="24"/>
          <w:szCs w:val="24"/>
          <w:vertAlign w:val="superscript"/>
          <w:lang w:val="pt-BR"/>
        </w:rPr>
      </w:pPr>
    </w:p>
    <w:p w14:paraId="5C43E268" w14:textId="5A4D44FE" w:rsidR="00D645EB" w:rsidRPr="002D0844" w:rsidRDefault="00D645EB" w:rsidP="00270B24">
      <w:pPr>
        <w:spacing w:after="0" w:line="480" w:lineRule="auto"/>
        <w:jc w:val="both"/>
      </w:pPr>
      <w:r w:rsidRPr="008C1328">
        <w:rPr>
          <w:rFonts w:ascii="Times New Roman" w:hAnsi="Times New Roman" w:cs="Times New Roman"/>
          <w:sz w:val="24"/>
          <w:szCs w:val="24"/>
          <w:vertAlign w:val="superscript"/>
        </w:rPr>
        <w:t xml:space="preserve">1 </w:t>
      </w:r>
      <w:r w:rsidRPr="008C1328">
        <w:rPr>
          <w:rFonts w:ascii="Times New Roman" w:hAnsi="Times New Roman" w:cs="Times New Roman"/>
          <w:sz w:val="24"/>
          <w:szCs w:val="24"/>
        </w:rPr>
        <w:t>Department of Agronomy, Iowa State University, Ames, Iowa, United States of America</w:t>
      </w:r>
      <w:r w:rsidR="00A822CD">
        <w:rPr>
          <w:rFonts w:ascii="Times New Roman" w:hAnsi="Times New Roman" w:cs="Times New Roman"/>
          <w:sz w:val="24"/>
          <w:szCs w:val="24"/>
        </w:rPr>
        <w:t xml:space="preserve">: </w:t>
      </w:r>
      <w:hyperlink r:id="rId6" w:history="1">
        <w:r w:rsidR="00A822CD" w:rsidRPr="0075191D">
          <w:rPr>
            <w:rStyle w:val="Hyperlink"/>
            <w:rFonts w:ascii="Times New Roman" w:hAnsi="Times New Roman" w:cs="Times New Roman"/>
            <w:sz w:val="24"/>
            <w:szCs w:val="24"/>
            <w:u w:val="none"/>
          </w:rPr>
          <w:t>leoazevedop@gmail.com</w:t>
        </w:r>
      </w:hyperlink>
      <w:r w:rsidR="00A822CD" w:rsidRPr="0075191D">
        <w:rPr>
          <w:rFonts w:ascii="Times New Roman" w:hAnsi="Times New Roman" w:cs="Times New Roman"/>
          <w:sz w:val="24"/>
          <w:szCs w:val="24"/>
        </w:rPr>
        <w:t xml:space="preserve">; </w:t>
      </w:r>
      <w:hyperlink r:id="rId7" w:history="1">
        <w:r w:rsidR="00A822CD" w:rsidRPr="0075191D">
          <w:rPr>
            <w:rStyle w:val="Hyperlink"/>
            <w:rFonts w:ascii="Times New Roman" w:hAnsi="Times New Roman" w:cs="Times New Roman"/>
            <w:sz w:val="24"/>
            <w:szCs w:val="24"/>
            <w:u w:val="none"/>
          </w:rPr>
          <w:t>singhak@iastate.edu</w:t>
        </w:r>
      </w:hyperlink>
      <w:r w:rsidR="002D0844">
        <w:t xml:space="preserve">, </w:t>
      </w:r>
      <w:hyperlink r:id="rId8" w:history="1">
        <w:r w:rsidR="00197F29" w:rsidRPr="005807F4">
          <w:rPr>
            <w:rStyle w:val="Hyperlink"/>
          </w:rPr>
          <w:t>https://orcid.org/0009-0005-2810-8296</w:t>
        </w:r>
      </w:hyperlink>
      <w:r w:rsidR="00197F29">
        <w:t xml:space="preserve">, </w:t>
      </w:r>
      <w:r w:rsidR="002D0844" w:rsidRPr="002D0844">
        <w:t>https://orcid.org/0000-0002-7522-037X</w:t>
      </w:r>
      <w:r w:rsidR="00270B24">
        <w:t>.</w:t>
      </w:r>
    </w:p>
    <w:p w14:paraId="3351A32C" w14:textId="370C1D04" w:rsidR="00D645EB" w:rsidRPr="008C1328" w:rsidRDefault="00D645EB" w:rsidP="00A822CD">
      <w:pPr>
        <w:spacing w:after="0" w:line="480" w:lineRule="auto"/>
        <w:jc w:val="both"/>
        <w:rPr>
          <w:rFonts w:ascii="Times New Roman" w:hAnsi="Times New Roman" w:cs="Times New Roman"/>
          <w:sz w:val="24"/>
          <w:szCs w:val="24"/>
        </w:rPr>
      </w:pPr>
      <w:r w:rsidRPr="008C1328">
        <w:rPr>
          <w:rFonts w:ascii="Times New Roman" w:hAnsi="Times New Roman" w:cs="Times New Roman"/>
          <w:sz w:val="24"/>
          <w:szCs w:val="24"/>
          <w:vertAlign w:val="superscript"/>
        </w:rPr>
        <w:t xml:space="preserve">2 </w:t>
      </w:r>
      <w:r w:rsidRPr="008C1328">
        <w:rPr>
          <w:rFonts w:ascii="Times New Roman" w:hAnsi="Times New Roman" w:cs="Times New Roman"/>
          <w:sz w:val="24"/>
          <w:szCs w:val="24"/>
        </w:rPr>
        <w:t>Department of Crop Sciences, University of Illinois, Urbana, Illinois, United States of America</w:t>
      </w:r>
      <w:r w:rsidR="0075191D">
        <w:rPr>
          <w:rFonts w:ascii="Times New Roman" w:hAnsi="Times New Roman" w:cs="Times New Roman"/>
          <w:sz w:val="24"/>
          <w:szCs w:val="24"/>
        </w:rPr>
        <w:t xml:space="preserve">: </w:t>
      </w:r>
      <w:hyperlink r:id="rId9" w:history="1">
        <w:r w:rsidR="00A15ABE" w:rsidRPr="00BD20C0">
          <w:rPr>
            <w:rStyle w:val="Hyperlink"/>
            <w:rFonts w:ascii="Times New Roman" w:hAnsi="Times New Roman" w:cs="Times New Roman"/>
            <w:sz w:val="24"/>
            <w:szCs w:val="24"/>
          </w:rPr>
          <w:t>elianam@illinois.edu</w:t>
        </w:r>
      </w:hyperlink>
      <w:r w:rsidR="00A15ABE">
        <w:rPr>
          <w:rFonts w:ascii="Times New Roman" w:hAnsi="Times New Roman" w:cs="Times New Roman"/>
          <w:sz w:val="24"/>
          <w:szCs w:val="24"/>
        </w:rPr>
        <w:t xml:space="preserve">, </w:t>
      </w:r>
      <w:r w:rsidR="00A15ABE" w:rsidRPr="00A15ABE">
        <w:rPr>
          <w:rFonts w:ascii="Times New Roman" w:hAnsi="Times New Roman" w:cs="Times New Roman"/>
          <w:sz w:val="24"/>
          <w:szCs w:val="24"/>
        </w:rPr>
        <w:t>https://orcid.org/0000-0003-1136-198X</w:t>
      </w:r>
      <w:r w:rsidR="00A15ABE">
        <w:rPr>
          <w:rFonts w:ascii="Times New Roman" w:hAnsi="Times New Roman" w:cs="Times New Roman"/>
          <w:sz w:val="24"/>
          <w:szCs w:val="24"/>
        </w:rPr>
        <w:t>.</w:t>
      </w:r>
    </w:p>
    <w:p w14:paraId="5DED9E55" w14:textId="4144F382" w:rsidR="00D645EB" w:rsidRPr="008C1328" w:rsidRDefault="00D645EB" w:rsidP="00A822CD">
      <w:pPr>
        <w:spacing w:after="0" w:line="480" w:lineRule="auto"/>
        <w:jc w:val="both"/>
        <w:rPr>
          <w:rFonts w:ascii="Times New Roman" w:hAnsi="Times New Roman" w:cs="Times New Roman"/>
          <w:sz w:val="24"/>
          <w:szCs w:val="24"/>
        </w:rPr>
      </w:pPr>
      <w:r w:rsidRPr="008C1328">
        <w:rPr>
          <w:rFonts w:ascii="Times New Roman" w:hAnsi="Times New Roman" w:cs="Times New Roman"/>
          <w:sz w:val="24"/>
          <w:szCs w:val="24"/>
          <w:vertAlign w:val="superscript"/>
        </w:rPr>
        <w:t xml:space="preserve">3 </w:t>
      </w:r>
      <w:r w:rsidRPr="008C1328">
        <w:rPr>
          <w:rFonts w:ascii="Times New Roman" w:hAnsi="Times New Roman" w:cs="Times New Roman"/>
          <w:sz w:val="24"/>
          <w:szCs w:val="24"/>
        </w:rPr>
        <w:t>Division of Plant Science and Technology, University of Missouri, Columbia, Missouri, United States of America</w:t>
      </w:r>
      <w:r w:rsidR="00665183">
        <w:rPr>
          <w:rFonts w:ascii="Times New Roman" w:hAnsi="Times New Roman" w:cs="Times New Roman"/>
          <w:sz w:val="24"/>
          <w:szCs w:val="24"/>
        </w:rPr>
        <w:t xml:space="preserve">: </w:t>
      </w:r>
      <w:hyperlink r:id="rId10" w:history="1">
        <w:r w:rsidR="00FC75D2" w:rsidRPr="00E60A7A">
          <w:rPr>
            <w:rStyle w:val="Hyperlink"/>
            <w:rFonts w:ascii="Times New Roman" w:hAnsi="Times New Roman" w:cs="Times New Roman"/>
            <w:sz w:val="24"/>
            <w:szCs w:val="24"/>
          </w:rPr>
          <w:t>scabooa@missouri.edu</w:t>
        </w:r>
      </w:hyperlink>
      <w:r w:rsidR="00FC75D2">
        <w:rPr>
          <w:rFonts w:ascii="Times New Roman" w:hAnsi="Times New Roman" w:cs="Times New Roman"/>
          <w:sz w:val="24"/>
          <w:szCs w:val="24"/>
        </w:rPr>
        <w:t xml:space="preserve">, </w:t>
      </w:r>
      <w:r w:rsidR="00FC75D2" w:rsidRPr="00FC75D2">
        <w:rPr>
          <w:rFonts w:ascii="Times New Roman" w:hAnsi="Times New Roman" w:cs="Times New Roman"/>
          <w:sz w:val="24"/>
          <w:szCs w:val="24"/>
        </w:rPr>
        <w:t>https://orcid.org/0000-0002-9670-8446</w:t>
      </w:r>
      <w:r w:rsidR="00FC75D2">
        <w:rPr>
          <w:rFonts w:ascii="Times New Roman" w:hAnsi="Times New Roman" w:cs="Times New Roman"/>
          <w:sz w:val="24"/>
          <w:szCs w:val="24"/>
        </w:rPr>
        <w:t>.</w:t>
      </w:r>
    </w:p>
    <w:p w14:paraId="7FE00A6D" w14:textId="659BF0CB" w:rsidR="00D645EB" w:rsidRPr="008C1328" w:rsidRDefault="00D645EB" w:rsidP="00A822CD">
      <w:pPr>
        <w:spacing w:after="0" w:line="480" w:lineRule="auto"/>
        <w:jc w:val="both"/>
        <w:rPr>
          <w:rFonts w:ascii="Times New Roman" w:hAnsi="Times New Roman" w:cs="Times New Roman"/>
          <w:sz w:val="24"/>
          <w:szCs w:val="24"/>
        </w:rPr>
      </w:pPr>
      <w:r w:rsidRPr="008C1328">
        <w:rPr>
          <w:rFonts w:ascii="Times New Roman" w:hAnsi="Times New Roman" w:cs="Times New Roman"/>
          <w:sz w:val="24"/>
          <w:szCs w:val="24"/>
          <w:vertAlign w:val="superscript"/>
        </w:rPr>
        <w:t xml:space="preserve">4 </w:t>
      </w:r>
      <w:r w:rsidRPr="008C1328">
        <w:rPr>
          <w:rFonts w:ascii="Times New Roman" w:hAnsi="Times New Roman" w:cs="Times New Roman"/>
          <w:sz w:val="24"/>
          <w:szCs w:val="24"/>
        </w:rPr>
        <w:t>Department of Statistics, University of Nebraska–Lincoln, Lincoln, Nebraska, United States of America</w:t>
      </w:r>
      <w:r w:rsidR="00665183">
        <w:rPr>
          <w:rFonts w:ascii="Times New Roman" w:hAnsi="Times New Roman" w:cs="Times New Roman"/>
          <w:sz w:val="24"/>
          <w:szCs w:val="24"/>
        </w:rPr>
        <w:t xml:space="preserve">: </w:t>
      </w:r>
      <w:hyperlink r:id="rId11" w:history="1">
        <w:r w:rsidR="00B0320A" w:rsidRPr="00E60A7A">
          <w:rPr>
            <w:rStyle w:val="Hyperlink"/>
            <w:rFonts w:ascii="Times New Roman" w:hAnsi="Times New Roman" w:cs="Times New Roman"/>
            <w:sz w:val="24"/>
            <w:szCs w:val="24"/>
          </w:rPr>
          <w:t>rekahoward@unl.edu</w:t>
        </w:r>
      </w:hyperlink>
      <w:r w:rsidR="00B0320A">
        <w:rPr>
          <w:rFonts w:ascii="Times New Roman" w:hAnsi="Times New Roman" w:cs="Times New Roman"/>
          <w:sz w:val="24"/>
          <w:szCs w:val="24"/>
        </w:rPr>
        <w:t xml:space="preserve">, </w:t>
      </w:r>
      <w:r w:rsidR="00B0320A" w:rsidRPr="00B0320A">
        <w:rPr>
          <w:rFonts w:ascii="Times New Roman" w:hAnsi="Times New Roman" w:cs="Times New Roman"/>
          <w:sz w:val="24"/>
          <w:szCs w:val="24"/>
        </w:rPr>
        <w:t>https://orcid.org/0009-0003-9211-5568</w:t>
      </w:r>
      <w:r w:rsidR="00B0320A">
        <w:rPr>
          <w:rFonts w:ascii="Times New Roman" w:hAnsi="Times New Roman" w:cs="Times New Roman"/>
          <w:sz w:val="24"/>
          <w:szCs w:val="24"/>
        </w:rPr>
        <w:t>.</w:t>
      </w:r>
    </w:p>
    <w:p w14:paraId="41021F3B" w14:textId="50FCF8D9" w:rsidR="00D36E5E" w:rsidRPr="00D645EB" w:rsidRDefault="00D36E5E" w:rsidP="00FD4224">
      <w:pPr>
        <w:spacing w:after="0" w:line="480" w:lineRule="auto"/>
        <w:rPr>
          <w:rFonts w:ascii="Times New Roman" w:hAnsi="Times New Roman" w:cs="Times New Roman"/>
          <w:color w:val="000000" w:themeColor="text1"/>
          <w:sz w:val="24"/>
          <w:szCs w:val="24"/>
        </w:rPr>
      </w:pPr>
    </w:p>
    <w:p w14:paraId="1BEEA633" w14:textId="77777777" w:rsidR="00A01147" w:rsidRPr="00A15ABE" w:rsidRDefault="00E7487B" w:rsidP="00FD4224">
      <w:pPr>
        <w:spacing w:after="0" w:line="480" w:lineRule="auto"/>
        <w:rPr>
          <w:rFonts w:ascii="Times New Roman" w:hAnsi="Times New Roman" w:cs="Times New Roman"/>
          <w:color w:val="000000" w:themeColor="text1"/>
          <w:sz w:val="24"/>
          <w:szCs w:val="24"/>
        </w:rPr>
      </w:pPr>
      <w:r w:rsidRPr="00A15ABE">
        <w:rPr>
          <w:rFonts w:ascii="Times New Roman" w:hAnsi="Times New Roman" w:cs="Times New Roman"/>
          <w:color w:val="000000" w:themeColor="text1"/>
          <w:sz w:val="24"/>
          <w:szCs w:val="24"/>
        </w:rPr>
        <w:t>Date: April 202</w:t>
      </w:r>
      <w:r w:rsidR="00FD4224" w:rsidRPr="00A15ABE">
        <w:rPr>
          <w:rFonts w:ascii="Times New Roman" w:hAnsi="Times New Roman" w:cs="Times New Roman"/>
          <w:color w:val="000000" w:themeColor="text1"/>
          <w:sz w:val="24"/>
          <w:szCs w:val="24"/>
        </w:rPr>
        <w:t>6</w:t>
      </w:r>
    </w:p>
    <w:p w14:paraId="7215A783" w14:textId="77777777" w:rsidR="00A01147" w:rsidRPr="00A15ABE" w:rsidRDefault="00A01147" w:rsidP="00FD4224">
      <w:pPr>
        <w:spacing w:after="0" w:line="480" w:lineRule="auto"/>
        <w:rPr>
          <w:rFonts w:ascii="Times New Roman" w:hAnsi="Times New Roman" w:cs="Times New Roman"/>
          <w:color w:val="000000" w:themeColor="text1"/>
          <w:sz w:val="24"/>
          <w:szCs w:val="24"/>
        </w:rPr>
      </w:pPr>
    </w:p>
    <w:p w14:paraId="25809135" w14:textId="77777777" w:rsidR="00A01147" w:rsidRDefault="00A01147" w:rsidP="00A01147">
      <w:pPr>
        <w:spacing w:after="0" w:line="480" w:lineRule="auto"/>
        <w:jc w:val="both"/>
        <w:rPr>
          <w:rFonts w:ascii="Times New Roman" w:hAnsi="Times New Roman" w:cs="Times New Roman"/>
          <w:b/>
          <w:bCs/>
          <w:sz w:val="24"/>
          <w:szCs w:val="24"/>
        </w:rPr>
      </w:pPr>
      <w:r w:rsidRPr="00A01147">
        <w:rPr>
          <w:rFonts w:ascii="Times New Roman" w:hAnsi="Times New Roman" w:cs="Times New Roman"/>
          <w:color w:val="000000" w:themeColor="text1"/>
          <w:sz w:val="24"/>
          <w:szCs w:val="24"/>
        </w:rPr>
        <w:t xml:space="preserve">Paper title: </w:t>
      </w:r>
      <w:r w:rsidRPr="008C1328">
        <w:rPr>
          <w:rFonts w:ascii="Times New Roman" w:hAnsi="Times New Roman" w:cs="Times New Roman"/>
          <w:b/>
          <w:bCs/>
          <w:sz w:val="24"/>
          <w:szCs w:val="24"/>
        </w:rPr>
        <w:t xml:space="preserve">Strategies for Implementing Genomic Selection in a Public Soybean Breeding Program </w:t>
      </w:r>
    </w:p>
    <w:p w14:paraId="100A0691" w14:textId="521A75A4" w:rsidR="00A01147" w:rsidRPr="008C1328" w:rsidRDefault="00A01147" w:rsidP="00A01147">
      <w:pPr>
        <w:spacing w:after="0" w:line="480" w:lineRule="auto"/>
        <w:jc w:val="both"/>
        <w:rPr>
          <w:rFonts w:ascii="Times New Roman" w:hAnsi="Times New Roman" w:cs="Times New Roman"/>
          <w:b/>
          <w:bCs/>
          <w:sz w:val="24"/>
          <w:szCs w:val="24"/>
        </w:rPr>
      </w:pPr>
      <w:r w:rsidRPr="00A01147">
        <w:rPr>
          <w:rFonts w:ascii="Times New Roman" w:hAnsi="Times New Roman" w:cs="Times New Roman"/>
          <w:sz w:val="24"/>
          <w:szCs w:val="24"/>
        </w:rPr>
        <w:t>Journal:</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Plos</w:t>
      </w:r>
      <w:proofErr w:type="spellEnd"/>
      <w:r>
        <w:rPr>
          <w:rFonts w:ascii="Times New Roman" w:hAnsi="Times New Roman" w:cs="Times New Roman"/>
          <w:b/>
          <w:bCs/>
          <w:sz w:val="24"/>
          <w:szCs w:val="24"/>
        </w:rPr>
        <w:t xml:space="preserve"> One</w:t>
      </w:r>
    </w:p>
    <w:p w14:paraId="1B91FDEC" w14:textId="77777777" w:rsidR="009B348C" w:rsidRPr="008C1328" w:rsidRDefault="0027638C" w:rsidP="009B348C">
      <w:pPr>
        <w:spacing w:after="0" w:line="480" w:lineRule="auto"/>
        <w:jc w:val="both"/>
        <w:rPr>
          <w:rFonts w:ascii="Times New Roman" w:hAnsi="Times New Roman" w:cs="Times New Roman"/>
          <w:sz w:val="24"/>
          <w:szCs w:val="24"/>
        </w:rPr>
      </w:pPr>
      <w:r>
        <w:rPr>
          <w:rFonts w:ascii="Times New Roman" w:hAnsi="Times New Roman" w:cs="Times New Roman"/>
          <w:color w:val="000000" w:themeColor="text1"/>
          <w:sz w:val="24"/>
          <w:szCs w:val="24"/>
        </w:rPr>
        <w:lastRenderedPageBreak/>
        <w:t xml:space="preserve">Abstract: </w:t>
      </w:r>
      <w:r w:rsidR="009B348C" w:rsidRPr="008C1328">
        <w:rPr>
          <w:rFonts w:ascii="Times New Roman" w:hAnsi="Times New Roman" w:cs="Times New Roman"/>
          <w:sz w:val="24"/>
          <w:szCs w:val="24"/>
        </w:rPr>
        <w:t xml:space="preserve">Improving selection accuracy in soybean breeding programs is crucial for reducing costs and shortening the time required to develop new varieties. Genomic selection (GS) is a promising tool for enhancing the accuracy of selection. This study aimed to identify the most effective GS models for predicting key traits, including seed yield, protein content, oil content, and maturity in soybean breeding programs. Additionally, we sought to determine the optimal training population optimization method (structure vs. size) and establish the minimum number of genotypes required for a training population that ensures high model performance across locations. Finally, we explored </w:t>
      </w:r>
      <w:proofErr w:type="spellStart"/>
      <w:r w:rsidR="009B348C" w:rsidRPr="008C1328">
        <w:rPr>
          <w:rFonts w:ascii="Times New Roman" w:hAnsi="Times New Roman" w:cs="Times New Roman"/>
          <w:sz w:val="24"/>
          <w:szCs w:val="24"/>
        </w:rPr>
        <w:t>multitrait</w:t>
      </w:r>
      <w:proofErr w:type="spellEnd"/>
      <w:r w:rsidR="009B348C" w:rsidRPr="008C1328">
        <w:rPr>
          <w:rFonts w:ascii="Times New Roman" w:hAnsi="Times New Roman" w:cs="Times New Roman"/>
          <w:sz w:val="24"/>
          <w:szCs w:val="24"/>
        </w:rPr>
        <w:t xml:space="preserve"> selection based on genomic prediction to improve breeding decisions. Data were obtained from the soybean variety development program and included experiments planted in a randomized block design with two replications at eight locations during the 2023 and 2024 growing seasons. Six GS models were tested: </w:t>
      </w:r>
      <w:proofErr w:type="spellStart"/>
      <w:r w:rsidR="009B348C" w:rsidRPr="008C1328">
        <w:rPr>
          <w:rFonts w:ascii="Times New Roman" w:hAnsi="Times New Roman" w:cs="Times New Roman"/>
          <w:sz w:val="24"/>
          <w:szCs w:val="24"/>
        </w:rPr>
        <w:t>rrBLUP</w:t>
      </w:r>
      <w:proofErr w:type="spellEnd"/>
      <w:r w:rsidR="009B348C" w:rsidRPr="008C1328">
        <w:rPr>
          <w:rFonts w:ascii="Times New Roman" w:hAnsi="Times New Roman" w:cs="Times New Roman"/>
          <w:sz w:val="24"/>
          <w:szCs w:val="24"/>
        </w:rPr>
        <w:t xml:space="preserve">, Bayes A, Bayes B, RKHS, random forest, and support vector machine. Four methods for optimizing the training population were evaluated: random selection (RS), maturity group random selection (MGRS), experimental random selection (ERS), and genetic algorithm (GA). We also assessed ten different training population sizes (ranging from 10% to 90%) and five selection index strategies: direct selection on seed yield, direct selection on oil content, direct selection on protein content, Rank-index, and Smith-Hazel index. Our results suggest that the most effective strategy for implementing GS in a public soybean breeding program involves using the </w:t>
      </w:r>
      <w:proofErr w:type="spellStart"/>
      <w:r w:rsidR="009B348C" w:rsidRPr="008C1328">
        <w:rPr>
          <w:rFonts w:ascii="Times New Roman" w:hAnsi="Times New Roman" w:cs="Times New Roman"/>
          <w:sz w:val="24"/>
          <w:szCs w:val="24"/>
        </w:rPr>
        <w:t>rrBLUP</w:t>
      </w:r>
      <w:proofErr w:type="spellEnd"/>
      <w:r w:rsidR="009B348C" w:rsidRPr="008C1328">
        <w:rPr>
          <w:rFonts w:ascii="Times New Roman" w:hAnsi="Times New Roman" w:cs="Times New Roman"/>
          <w:sz w:val="24"/>
          <w:szCs w:val="24"/>
        </w:rPr>
        <w:t xml:space="preserve"> model for genomic prediction. To optimize its performance, it is recommended to train the model using 80% of the total population. This approach provides a robust and reliable prediction. Furthermore, structuring the training population through experimental random selection enhances genetic diversity, </w:t>
      </w:r>
      <w:r w:rsidR="009B348C" w:rsidRPr="008C1328">
        <w:rPr>
          <w:rFonts w:ascii="Times New Roman" w:hAnsi="Times New Roman" w:cs="Times New Roman"/>
          <w:sz w:val="24"/>
          <w:szCs w:val="24"/>
        </w:rPr>
        <w:lastRenderedPageBreak/>
        <w:t>which is crucial for improving selection accuracy and robustness across breeding cycles. Finally, the Rank-index proved to be a highly effective strategy for selecting soybean genotypes, particularly for improving seed yield and oil content, while results for seed protein content were less promising. By considering multiple traits simultaneously, this method offers a more balanced approach to genetic improvement compared to single-trait selection methods, making it an excellent tool for breeding programs that aim to enhance both productivity and quality.</w:t>
      </w:r>
    </w:p>
    <w:p w14:paraId="097500A4" w14:textId="34909BD7" w:rsidR="00D36E5E" w:rsidRPr="00A01147" w:rsidRDefault="00D36E5E" w:rsidP="00FD4224">
      <w:pPr>
        <w:spacing w:after="0" w:line="480" w:lineRule="auto"/>
        <w:rPr>
          <w:rFonts w:ascii="Times New Roman" w:hAnsi="Times New Roman" w:cs="Times New Roman"/>
          <w:color w:val="000000" w:themeColor="text1"/>
          <w:sz w:val="24"/>
          <w:szCs w:val="24"/>
        </w:rPr>
      </w:pPr>
    </w:p>
    <w:p w14:paraId="68A63DC3" w14:textId="77777777" w:rsidR="00D36E5E" w:rsidRPr="00FD4224" w:rsidRDefault="00E7487B" w:rsidP="00FD4224">
      <w:pPr>
        <w:pStyle w:val="Heading1"/>
        <w:spacing w:before="0" w:line="480" w:lineRule="auto"/>
        <w:jc w:val="both"/>
        <w:rPr>
          <w:rFonts w:ascii="Times New Roman" w:hAnsi="Times New Roman" w:cs="Times New Roman"/>
          <w:color w:val="000000" w:themeColor="text1"/>
        </w:rPr>
      </w:pPr>
      <w:r w:rsidRPr="00FD4224">
        <w:rPr>
          <w:rFonts w:ascii="Times New Roman" w:hAnsi="Times New Roman" w:cs="Times New Roman"/>
          <w:color w:val="000000" w:themeColor="text1"/>
        </w:rPr>
        <w:t>1. Overview</w:t>
      </w:r>
    </w:p>
    <w:p w14:paraId="4C9C45CB"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This document describes the workflow for performing genomic prediction using phenotypic and genotypic datasets.</w:t>
      </w:r>
    </w:p>
    <w:p w14:paraId="222E626D" w14:textId="77777777" w:rsidR="00D36E5E"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The pipeline integrates data preprocessing, SNP filtering, imputation, model training, and validation.</w:t>
      </w:r>
    </w:p>
    <w:p w14:paraId="44246C82" w14:textId="77777777" w:rsidR="00FD4224" w:rsidRPr="00FD4224" w:rsidRDefault="00FD4224" w:rsidP="00FD4224">
      <w:pPr>
        <w:spacing w:after="0" w:line="480" w:lineRule="auto"/>
        <w:jc w:val="both"/>
        <w:rPr>
          <w:rFonts w:ascii="Times New Roman" w:hAnsi="Times New Roman" w:cs="Times New Roman"/>
          <w:color w:val="000000" w:themeColor="text1"/>
          <w:sz w:val="24"/>
          <w:szCs w:val="24"/>
        </w:rPr>
      </w:pPr>
    </w:p>
    <w:p w14:paraId="6882B5BA" w14:textId="77777777" w:rsidR="00D36E5E" w:rsidRPr="00FD4224" w:rsidRDefault="00E7487B" w:rsidP="00FD4224">
      <w:pPr>
        <w:pStyle w:val="Heading1"/>
        <w:spacing w:before="0" w:line="480" w:lineRule="auto"/>
        <w:jc w:val="both"/>
        <w:rPr>
          <w:rFonts w:ascii="Times New Roman" w:hAnsi="Times New Roman" w:cs="Times New Roman"/>
          <w:color w:val="000000" w:themeColor="text1"/>
        </w:rPr>
      </w:pPr>
      <w:r w:rsidRPr="00FD4224">
        <w:rPr>
          <w:rFonts w:ascii="Times New Roman" w:hAnsi="Times New Roman" w:cs="Times New Roman"/>
          <w:color w:val="000000" w:themeColor="text1"/>
        </w:rPr>
        <w:t>2. Input Files</w:t>
      </w:r>
    </w:p>
    <w:p w14:paraId="460878E7" w14:textId="4CEE7009" w:rsidR="00D11FF8" w:rsidRPr="00D11FF8" w:rsidRDefault="00E7487B" w:rsidP="00D11FF8">
      <w:pPr>
        <w:spacing w:after="0" w:line="480" w:lineRule="auto"/>
        <w:jc w:val="center"/>
        <w:rPr>
          <w:rFonts w:ascii="Times New Roman" w:hAnsi="Times New Roman" w:cs="Times New Roman"/>
          <w:color w:val="000000" w:themeColor="text1"/>
          <w:sz w:val="40"/>
          <w:szCs w:val="40"/>
        </w:rPr>
      </w:pPr>
      <w:r w:rsidRPr="00D11FF8">
        <w:rPr>
          <w:rFonts w:ascii="Times New Roman" w:hAnsi="Times New Roman" w:cs="Times New Roman"/>
          <w:b/>
          <w:bCs/>
          <w:color w:val="000000" w:themeColor="text1"/>
          <w:sz w:val="40"/>
          <w:szCs w:val="40"/>
        </w:rPr>
        <w:t>pheno.csv</w:t>
      </w:r>
    </w:p>
    <w:p w14:paraId="7982A15E" w14:textId="5F0E6368" w:rsidR="00D36E5E"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Contains phenotypic data (Genotype, Exp, Loc, and traits such as Yield, Pro, Oil, Mat).</w:t>
      </w:r>
    </w:p>
    <w:p w14:paraId="00F4E2FA" w14:textId="1E6B4C5E" w:rsidR="00E86DD9" w:rsidRDefault="006D4369" w:rsidP="00FD4224">
      <w:p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Columns explanation</w:t>
      </w:r>
      <w:r w:rsidR="00E86DD9">
        <w:rPr>
          <w:rFonts w:ascii="Times New Roman" w:hAnsi="Times New Roman" w:cs="Times New Roman"/>
          <w:color w:val="000000" w:themeColor="text1"/>
          <w:sz w:val="24"/>
          <w:szCs w:val="24"/>
        </w:rPr>
        <w:t>:</w:t>
      </w:r>
    </w:p>
    <w:p w14:paraId="6BA32716" w14:textId="67CE33DE" w:rsidR="006D4369" w:rsidRPr="006D4369" w:rsidRDefault="006D4369" w:rsidP="006D4369">
      <w:pPr>
        <w:spacing w:after="0" w:line="480" w:lineRule="auto"/>
        <w:jc w:val="both"/>
        <w:rPr>
          <w:rFonts w:ascii="Times New Roman" w:hAnsi="Times New Roman" w:cs="Times New Roman"/>
          <w:color w:val="000000" w:themeColor="text1"/>
          <w:sz w:val="24"/>
          <w:szCs w:val="24"/>
        </w:rPr>
      </w:pPr>
      <w:r w:rsidRPr="00565CE6">
        <w:rPr>
          <w:rFonts w:ascii="Times New Roman" w:hAnsi="Times New Roman" w:cs="Times New Roman"/>
          <w:b/>
          <w:bCs/>
          <w:color w:val="000000" w:themeColor="text1"/>
          <w:sz w:val="24"/>
          <w:szCs w:val="24"/>
        </w:rPr>
        <w:t>Genotype</w:t>
      </w:r>
      <w:r>
        <w:rPr>
          <w:rFonts w:ascii="Times New Roman" w:hAnsi="Times New Roman" w:cs="Times New Roman"/>
          <w:color w:val="000000" w:themeColor="text1"/>
          <w:sz w:val="24"/>
          <w:szCs w:val="24"/>
        </w:rPr>
        <w:t xml:space="preserve"> - </w:t>
      </w:r>
      <w:r w:rsidRPr="006D4369">
        <w:rPr>
          <w:rFonts w:ascii="Times New Roman" w:hAnsi="Times New Roman" w:cs="Times New Roman"/>
          <w:color w:val="000000" w:themeColor="text1"/>
          <w:sz w:val="24"/>
          <w:szCs w:val="24"/>
        </w:rPr>
        <w:t>Unique identifier of each soybean breeding line or genotype evaluated in the study.</w:t>
      </w:r>
    </w:p>
    <w:p w14:paraId="663EA39C" w14:textId="06212109" w:rsidR="006D4369" w:rsidRPr="006D4369" w:rsidRDefault="006D4369" w:rsidP="006D4369">
      <w:pPr>
        <w:spacing w:after="0" w:line="480" w:lineRule="auto"/>
        <w:jc w:val="both"/>
        <w:rPr>
          <w:rFonts w:ascii="Times New Roman" w:hAnsi="Times New Roman" w:cs="Times New Roman"/>
          <w:color w:val="000000" w:themeColor="text1"/>
          <w:sz w:val="24"/>
          <w:szCs w:val="24"/>
        </w:rPr>
      </w:pPr>
      <w:r w:rsidRPr="00565CE6">
        <w:rPr>
          <w:rFonts w:ascii="Times New Roman" w:hAnsi="Times New Roman" w:cs="Times New Roman"/>
          <w:b/>
          <w:bCs/>
          <w:color w:val="000000" w:themeColor="text1"/>
          <w:sz w:val="24"/>
          <w:szCs w:val="24"/>
        </w:rPr>
        <w:lastRenderedPageBreak/>
        <w:t>Exp</w:t>
      </w:r>
      <w:r>
        <w:rPr>
          <w:rFonts w:ascii="Times New Roman" w:hAnsi="Times New Roman" w:cs="Times New Roman"/>
          <w:color w:val="000000" w:themeColor="text1"/>
          <w:sz w:val="24"/>
          <w:szCs w:val="24"/>
        </w:rPr>
        <w:t xml:space="preserve"> - </w:t>
      </w:r>
      <w:r w:rsidRPr="006D4369">
        <w:rPr>
          <w:rFonts w:ascii="Times New Roman" w:hAnsi="Times New Roman" w:cs="Times New Roman"/>
          <w:color w:val="000000" w:themeColor="text1"/>
          <w:sz w:val="24"/>
          <w:szCs w:val="24"/>
        </w:rPr>
        <w:t>Experiment identifier within each location. Experiments were defined according to maturity group classifications (Groups 1, 2, and 3), with genotypes allocated to experiments based on maturity.</w:t>
      </w:r>
    </w:p>
    <w:p w14:paraId="7B44F66E" w14:textId="6096DBE4" w:rsidR="006D4369" w:rsidRPr="006D4369" w:rsidRDefault="006D4369" w:rsidP="006D4369">
      <w:pPr>
        <w:spacing w:after="0" w:line="480" w:lineRule="auto"/>
        <w:jc w:val="both"/>
        <w:rPr>
          <w:rFonts w:ascii="Times New Roman" w:hAnsi="Times New Roman" w:cs="Times New Roman"/>
          <w:color w:val="000000" w:themeColor="text1"/>
          <w:sz w:val="24"/>
          <w:szCs w:val="24"/>
        </w:rPr>
      </w:pPr>
      <w:r w:rsidRPr="00565CE6">
        <w:rPr>
          <w:rFonts w:ascii="Times New Roman" w:hAnsi="Times New Roman" w:cs="Times New Roman"/>
          <w:b/>
          <w:bCs/>
          <w:color w:val="000000" w:themeColor="text1"/>
          <w:sz w:val="24"/>
          <w:szCs w:val="24"/>
        </w:rPr>
        <w:t>Loc</w:t>
      </w:r>
      <w:r>
        <w:rPr>
          <w:rFonts w:ascii="Times New Roman" w:hAnsi="Times New Roman" w:cs="Times New Roman"/>
          <w:color w:val="000000" w:themeColor="text1"/>
          <w:sz w:val="24"/>
          <w:szCs w:val="24"/>
        </w:rPr>
        <w:t xml:space="preserve"> - </w:t>
      </w:r>
      <w:r w:rsidRPr="006D4369">
        <w:rPr>
          <w:rFonts w:ascii="Times New Roman" w:hAnsi="Times New Roman" w:cs="Times New Roman"/>
          <w:color w:val="000000" w:themeColor="text1"/>
          <w:sz w:val="24"/>
          <w:szCs w:val="24"/>
        </w:rPr>
        <w:t>Location (environment/site) where the genotype was evaluated.</w:t>
      </w:r>
    </w:p>
    <w:p w14:paraId="15AAAFCB" w14:textId="4D8B3673" w:rsidR="00605981" w:rsidRPr="006D4369" w:rsidRDefault="006D4369" w:rsidP="006D4369">
      <w:pPr>
        <w:spacing w:after="0" w:line="480" w:lineRule="auto"/>
        <w:jc w:val="both"/>
        <w:rPr>
          <w:rFonts w:ascii="Times New Roman" w:hAnsi="Times New Roman" w:cs="Times New Roman"/>
          <w:color w:val="000000" w:themeColor="text1"/>
          <w:sz w:val="24"/>
          <w:szCs w:val="24"/>
        </w:rPr>
      </w:pPr>
      <w:r w:rsidRPr="00565CE6">
        <w:rPr>
          <w:rFonts w:ascii="Times New Roman" w:hAnsi="Times New Roman" w:cs="Times New Roman"/>
          <w:b/>
          <w:bCs/>
          <w:color w:val="000000" w:themeColor="text1"/>
          <w:sz w:val="24"/>
          <w:szCs w:val="24"/>
        </w:rPr>
        <w:t>Yield</w:t>
      </w:r>
      <w:r>
        <w:rPr>
          <w:rFonts w:ascii="Times New Roman" w:hAnsi="Times New Roman" w:cs="Times New Roman"/>
          <w:color w:val="000000" w:themeColor="text1"/>
          <w:sz w:val="24"/>
          <w:szCs w:val="24"/>
        </w:rPr>
        <w:t xml:space="preserve"> - </w:t>
      </w:r>
      <w:r w:rsidRPr="006D4369">
        <w:rPr>
          <w:rFonts w:ascii="Times New Roman" w:hAnsi="Times New Roman" w:cs="Times New Roman"/>
          <w:color w:val="000000" w:themeColor="text1"/>
          <w:sz w:val="24"/>
          <w:szCs w:val="24"/>
        </w:rPr>
        <w:t>Seed yield of each genotype</w:t>
      </w:r>
      <w:r w:rsidR="00605981">
        <w:rPr>
          <w:rFonts w:ascii="Times New Roman" w:hAnsi="Times New Roman" w:cs="Times New Roman"/>
          <w:color w:val="000000" w:themeColor="text1"/>
          <w:sz w:val="24"/>
          <w:szCs w:val="24"/>
        </w:rPr>
        <w:t xml:space="preserve">. </w:t>
      </w:r>
      <w:r w:rsidR="00605981" w:rsidRPr="008C1328">
        <w:rPr>
          <w:rFonts w:ascii="Times New Roman" w:hAnsi="Times New Roman" w:cs="Times New Roman"/>
          <w:sz w:val="24"/>
          <w:szCs w:val="24"/>
        </w:rPr>
        <w:t xml:space="preserve">Seed yield was measured using a plot combine (Zurn 150 Plot Combine, for the weight/moisture/real-time NIR, we used a </w:t>
      </w:r>
      <w:proofErr w:type="spellStart"/>
      <w:r w:rsidR="00605981" w:rsidRPr="008C1328">
        <w:rPr>
          <w:rFonts w:ascii="Times New Roman" w:hAnsi="Times New Roman" w:cs="Times New Roman"/>
          <w:sz w:val="24"/>
          <w:szCs w:val="24"/>
        </w:rPr>
        <w:t>HarvestMaster</w:t>
      </w:r>
      <w:proofErr w:type="spellEnd"/>
      <w:r w:rsidR="00605981" w:rsidRPr="008C1328">
        <w:rPr>
          <w:rFonts w:ascii="Times New Roman" w:hAnsi="Times New Roman" w:cs="Times New Roman"/>
          <w:sz w:val="24"/>
          <w:szCs w:val="24"/>
        </w:rPr>
        <w:t xml:space="preserve"> H3 </w:t>
      </w:r>
      <w:proofErr w:type="spellStart"/>
      <w:r w:rsidR="00605981" w:rsidRPr="008C1328">
        <w:rPr>
          <w:rFonts w:ascii="Times New Roman" w:hAnsi="Times New Roman" w:cs="Times New Roman"/>
          <w:sz w:val="24"/>
          <w:szCs w:val="24"/>
        </w:rPr>
        <w:t>GrainGuage</w:t>
      </w:r>
      <w:proofErr w:type="spellEnd"/>
      <w:r w:rsidR="00605981" w:rsidRPr="008C1328">
        <w:rPr>
          <w:rFonts w:ascii="Times New Roman" w:hAnsi="Times New Roman" w:cs="Times New Roman"/>
          <w:sz w:val="24"/>
          <w:szCs w:val="24"/>
        </w:rPr>
        <w:t xml:space="preserve">) equipped with sensors for weight and moisture content. Seed yield was then calculated based on the known plot dimensions, which were 12' planted, 4' alley, 2 rows, 30" row spacing. </w:t>
      </w:r>
    </w:p>
    <w:p w14:paraId="1D188611" w14:textId="503D205A" w:rsidR="006D4369" w:rsidRPr="006D4369" w:rsidRDefault="006D4369" w:rsidP="006D4369">
      <w:pPr>
        <w:spacing w:after="0" w:line="480" w:lineRule="auto"/>
        <w:jc w:val="both"/>
        <w:rPr>
          <w:rFonts w:ascii="Times New Roman" w:hAnsi="Times New Roman" w:cs="Times New Roman"/>
          <w:color w:val="000000" w:themeColor="text1"/>
          <w:sz w:val="24"/>
          <w:szCs w:val="24"/>
        </w:rPr>
      </w:pPr>
      <w:r w:rsidRPr="00565CE6">
        <w:rPr>
          <w:rFonts w:ascii="Times New Roman" w:hAnsi="Times New Roman" w:cs="Times New Roman"/>
          <w:b/>
          <w:bCs/>
          <w:color w:val="000000" w:themeColor="text1"/>
          <w:sz w:val="24"/>
          <w:szCs w:val="24"/>
        </w:rPr>
        <w:t>Pro</w:t>
      </w:r>
      <w:r w:rsidR="00605981">
        <w:rPr>
          <w:rFonts w:ascii="Times New Roman" w:hAnsi="Times New Roman" w:cs="Times New Roman"/>
          <w:color w:val="000000" w:themeColor="text1"/>
          <w:sz w:val="24"/>
          <w:szCs w:val="24"/>
        </w:rPr>
        <w:t xml:space="preserve"> - </w:t>
      </w:r>
      <w:r w:rsidRPr="006D4369">
        <w:rPr>
          <w:rFonts w:ascii="Times New Roman" w:hAnsi="Times New Roman" w:cs="Times New Roman"/>
          <w:color w:val="000000" w:themeColor="text1"/>
          <w:sz w:val="24"/>
          <w:szCs w:val="24"/>
        </w:rPr>
        <w:t>Seed protein content (%).</w:t>
      </w:r>
      <w:r w:rsidR="009C6484">
        <w:rPr>
          <w:rFonts w:ascii="Times New Roman" w:hAnsi="Times New Roman" w:cs="Times New Roman"/>
          <w:color w:val="000000" w:themeColor="text1"/>
          <w:sz w:val="24"/>
          <w:szCs w:val="24"/>
        </w:rPr>
        <w:t xml:space="preserve"> </w:t>
      </w:r>
      <w:r w:rsidR="009C6484" w:rsidRPr="008C1328">
        <w:rPr>
          <w:rFonts w:ascii="Times New Roman" w:hAnsi="Times New Roman" w:cs="Times New Roman"/>
          <w:sz w:val="24"/>
          <w:szCs w:val="24"/>
        </w:rPr>
        <w:t xml:space="preserve">Seed protein content were estimated in real time using a near-infrared (NIR - PerkinElmer DA 7250 GP NIR ANALYZER) sensor mounted on the combine, and these estimates were validated using a bench-top analyzer at the Ames facility. </w:t>
      </w:r>
    </w:p>
    <w:p w14:paraId="1FAC17AE" w14:textId="6B5DE1AB" w:rsidR="006D4369" w:rsidRPr="006D4369" w:rsidRDefault="006D4369" w:rsidP="006D4369">
      <w:pPr>
        <w:spacing w:after="0" w:line="480" w:lineRule="auto"/>
        <w:jc w:val="both"/>
        <w:rPr>
          <w:rFonts w:ascii="Times New Roman" w:hAnsi="Times New Roman" w:cs="Times New Roman"/>
          <w:color w:val="000000" w:themeColor="text1"/>
          <w:sz w:val="24"/>
          <w:szCs w:val="24"/>
        </w:rPr>
      </w:pPr>
      <w:r w:rsidRPr="00565CE6">
        <w:rPr>
          <w:rFonts w:ascii="Times New Roman" w:hAnsi="Times New Roman" w:cs="Times New Roman"/>
          <w:b/>
          <w:bCs/>
          <w:color w:val="000000" w:themeColor="text1"/>
          <w:sz w:val="24"/>
          <w:szCs w:val="24"/>
        </w:rPr>
        <w:t>Oil</w:t>
      </w:r>
      <w:r w:rsidR="009C6484">
        <w:rPr>
          <w:rFonts w:ascii="Times New Roman" w:hAnsi="Times New Roman" w:cs="Times New Roman"/>
          <w:color w:val="000000" w:themeColor="text1"/>
          <w:sz w:val="24"/>
          <w:szCs w:val="24"/>
        </w:rPr>
        <w:t xml:space="preserve"> - </w:t>
      </w:r>
      <w:r w:rsidRPr="006D4369">
        <w:rPr>
          <w:rFonts w:ascii="Times New Roman" w:hAnsi="Times New Roman" w:cs="Times New Roman"/>
          <w:color w:val="000000" w:themeColor="text1"/>
          <w:sz w:val="24"/>
          <w:szCs w:val="24"/>
        </w:rPr>
        <w:t>Seed oil content (%).</w:t>
      </w:r>
      <w:r w:rsidR="009C6484">
        <w:rPr>
          <w:rFonts w:ascii="Times New Roman" w:hAnsi="Times New Roman" w:cs="Times New Roman"/>
          <w:color w:val="000000" w:themeColor="text1"/>
          <w:sz w:val="24"/>
          <w:szCs w:val="24"/>
        </w:rPr>
        <w:t xml:space="preserve"> </w:t>
      </w:r>
      <w:r w:rsidR="009C6484" w:rsidRPr="008C1328">
        <w:rPr>
          <w:rFonts w:ascii="Times New Roman" w:hAnsi="Times New Roman" w:cs="Times New Roman"/>
          <w:sz w:val="24"/>
          <w:szCs w:val="24"/>
        </w:rPr>
        <w:t xml:space="preserve">Seed oil content were estimated in real time using a near-infrared (NIR - PerkinElmer DA 7250 GP NIR ANALYZER) sensor mounted on the combine, and these estimates were validated using a bench-top analyzer at the Ames facility. </w:t>
      </w:r>
    </w:p>
    <w:p w14:paraId="1F7438B8" w14:textId="6E700DCF" w:rsidR="00E86DD9" w:rsidRDefault="006D4369" w:rsidP="006D4369">
      <w:pPr>
        <w:spacing w:after="0" w:line="480" w:lineRule="auto"/>
        <w:jc w:val="both"/>
        <w:rPr>
          <w:rFonts w:ascii="Times New Roman" w:hAnsi="Times New Roman" w:cs="Times New Roman"/>
          <w:color w:val="000000" w:themeColor="text1"/>
          <w:sz w:val="24"/>
          <w:szCs w:val="24"/>
        </w:rPr>
      </w:pPr>
      <w:r w:rsidRPr="00565CE6">
        <w:rPr>
          <w:rFonts w:ascii="Times New Roman" w:hAnsi="Times New Roman" w:cs="Times New Roman"/>
          <w:b/>
          <w:bCs/>
          <w:color w:val="000000" w:themeColor="text1"/>
          <w:sz w:val="24"/>
          <w:szCs w:val="24"/>
        </w:rPr>
        <w:t>Mat</w:t>
      </w:r>
      <w:r w:rsidR="009C6484">
        <w:rPr>
          <w:rFonts w:ascii="Times New Roman" w:hAnsi="Times New Roman" w:cs="Times New Roman"/>
          <w:color w:val="000000" w:themeColor="text1"/>
          <w:sz w:val="24"/>
          <w:szCs w:val="24"/>
        </w:rPr>
        <w:t xml:space="preserve"> - </w:t>
      </w:r>
      <w:r w:rsidRPr="006D4369">
        <w:rPr>
          <w:rFonts w:ascii="Times New Roman" w:hAnsi="Times New Roman" w:cs="Times New Roman"/>
          <w:color w:val="000000" w:themeColor="text1"/>
          <w:sz w:val="24"/>
          <w:szCs w:val="24"/>
        </w:rPr>
        <w:t>Maturity (relative maturity score or maturity rating).</w:t>
      </w:r>
      <w:r w:rsidR="00565CE6">
        <w:rPr>
          <w:rFonts w:ascii="Times New Roman" w:hAnsi="Times New Roman" w:cs="Times New Roman"/>
          <w:color w:val="000000" w:themeColor="text1"/>
          <w:sz w:val="24"/>
          <w:szCs w:val="24"/>
        </w:rPr>
        <w:t xml:space="preserve"> </w:t>
      </w:r>
      <w:r w:rsidR="00565CE6" w:rsidRPr="008C1328">
        <w:rPr>
          <w:rFonts w:ascii="Times New Roman" w:hAnsi="Times New Roman" w:cs="Times New Roman"/>
          <w:sz w:val="24"/>
          <w:szCs w:val="24"/>
        </w:rPr>
        <w:t xml:space="preserve">Maturity was assessed visually. During early-stage testing, relative maturity was determined using standard check cultivars grown within each field. </w:t>
      </w:r>
    </w:p>
    <w:p w14:paraId="5A07C844" w14:textId="77777777" w:rsidR="006D4369" w:rsidRDefault="006D4369" w:rsidP="006D4369">
      <w:pPr>
        <w:spacing w:after="0" w:line="480" w:lineRule="auto"/>
        <w:jc w:val="both"/>
        <w:rPr>
          <w:rFonts w:ascii="Times New Roman" w:hAnsi="Times New Roman" w:cs="Times New Roman"/>
          <w:color w:val="000000" w:themeColor="text1"/>
          <w:sz w:val="24"/>
          <w:szCs w:val="24"/>
        </w:rPr>
      </w:pPr>
    </w:p>
    <w:p w14:paraId="741E7648" w14:textId="6D430E30" w:rsidR="007E1FE0" w:rsidRPr="008C1328" w:rsidRDefault="71A6A339" w:rsidP="007E1FE0">
      <w:pPr>
        <w:spacing w:after="0" w:line="480" w:lineRule="auto"/>
        <w:ind w:firstLine="720"/>
        <w:jc w:val="both"/>
        <w:rPr>
          <w:rFonts w:ascii="Times New Roman" w:hAnsi="Times New Roman" w:cs="Times New Roman"/>
          <w:sz w:val="24"/>
          <w:szCs w:val="24"/>
        </w:rPr>
      </w:pPr>
      <w:r w:rsidRPr="71A6A339">
        <w:rPr>
          <w:rFonts w:ascii="Times New Roman" w:hAnsi="Times New Roman" w:cs="Times New Roman"/>
          <w:sz w:val="24"/>
          <w:szCs w:val="24"/>
        </w:rPr>
        <w:t xml:space="preserve">Seed yield was recorded for all experiments in both years (2024 and 2025). Maturity data were collected at four locations (Ames01, Lucas, Sutherland, and </w:t>
      </w:r>
      <w:r w:rsidRPr="71A6A339">
        <w:rPr>
          <w:rFonts w:ascii="Times New Roman" w:hAnsi="Times New Roman" w:cs="Times New Roman"/>
          <w:sz w:val="24"/>
          <w:szCs w:val="24"/>
        </w:rPr>
        <w:lastRenderedPageBreak/>
        <w:t>Crawfordsville), while protein and oil content data were collected at three locations (Ames01, Lucas, and Crawfordsville) each year.</w:t>
      </w:r>
    </w:p>
    <w:p w14:paraId="59E9A9A8" w14:textId="77777777" w:rsidR="007E1FE0" w:rsidRDefault="007E1FE0" w:rsidP="006D4369">
      <w:pPr>
        <w:spacing w:after="0" w:line="480" w:lineRule="auto"/>
        <w:jc w:val="both"/>
        <w:rPr>
          <w:rFonts w:ascii="Times New Roman" w:hAnsi="Times New Roman" w:cs="Times New Roman"/>
          <w:color w:val="000000" w:themeColor="text1"/>
          <w:sz w:val="24"/>
          <w:szCs w:val="24"/>
        </w:rPr>
      </w:pPr>
    </w:p>
    <w:p w14:paraId="6401492C" w14:textId="77777777" w:rsidR="007E1FE0" w:rsidRPr="00FD4224" w:rsidRDefault="007E1FE0" w:rsidP="006D4369">
      <w:pPr>
        <w:spacing w:after="0" w:line="480" w:lineRule="auto"/>
        <w:jc w:val="both"/>
        <w:rPr>
          <w:rFonts w:ascii="Times New Roman" w:hAnsi="Times New Roman" w:cs="Times New Roman"/>
          <w:color w:val="000000" w:themeColor="text1"/>
          <w:sz w:val="24"/>
          <w:szCs w:val="24"/>
        </w:rPr>
      </w:pPr>
    </w:p>
    <w:p w14:paraId="51810E4C" w14:textId="77777777" w:rsidR="00D11FF8" w:rsidRDefault="5F6FE6CE" w:rsidP="00D11FF8">
      <w:pPr>
        <w:spacing w:after="0" w:line="480" w:lineRule="auto"/>
        <w:jc w:val="center"/>
        <w:rPr>
          <w:rFonts w:ascii="Times New Roman" w:hAnsi="Times New Roman" w:cs="Times New Roman"/>
          <w:b/>
          <w:bCs/>
          <w:color w:val="000000" w:themeColor="text1"/>
          <w:sz w:val="40"/>
          <w:szCs w:val="40"/>
        </w:rPr>
      </w:pPr>
      <w:r w:rsidRPr="00D11FF8">
        <w:rPr>
          <w:rFonts w:ascii="Times New Roman" w:hAnsi="Times New Roman" w:cs="Times New Roman"/>
          <w:b/>
          <w:bCs/>
          <w:color w:val="000000" w:themeColor="text1"/>
          <w:sz w:val="40"/>
          <w:szCs w:val="40"/>
        </w:rPr>
        <w:t>geno.csv</w:t>
      </w:r>
    </w:p>
    <w:p w14:paraId="5D122F6F" w14:textId="7E048F31" w:rsidR="009534FD" w:rsidRDefault="5F6FE6CE" w:rsidP="00C52A40">
      <w:pPr>
        <w:spacing w:after="0" w:line="480" w:lineRule="auto"/>
        <w:jc w:val="both"/>
        <w:rPr>
          <w:rFonts w:ascii="Times New Roman" w:hAnsi="Times New Roman" w:cs="Times New Roman"/>
          <w:color w:val="000000" w:themeColor="text1"/>
          <w:sz w:val="24"/>
          <w:szCs w:val="24"/>
        </w:rPr>
      </w:pPr>
      <w:r w:rsidRPr="5F6FE6CE">
        <w:rPr>
          <w:rFonts w:ascii="Times New Roman" w:hAnsi="Times New Roman" w:cs="Times New Roman"/>
          <w:color w:val="000000" w:themeColor="text1"/>
          <w:sz w:val="24"/>
          <w:szCs w:val="24"/>
        </w:rPr>
        <w:t>Contains genotypic data with SNP markers (the first column, ID, is the genotype ID and corresponds to the Genotype column in pheno.csv).</w:t>
      </w:r>
      <w:r w:rsidR="000A4EC5">
        <w:rPr>
          <w:rFonts w:ascii="Times New Roman" w:hAnsi="Times New Roman" w:cs="Times New Roman"/>
          <w:color w:val="000000" w:themeColor="text1"/>
          <w:sz w:val="24"/>
          <w:szCs w:val="24"/>
        </w:rPr>
        <w:t xml:space="preserve"> </w:t>
      </w:r>
      <w:r w:rsidR="009534FD" w:rsidRPr="009534FD">
        <w:rPr>
          <w:rFonts w:ascii="Times New Roman" w:hAnsi="Times New Roman" w:cs="Times New Roman"/>
          <w:color w:val="000000" w:themeColor="text1"/>
          <w:sz w:val="24"/>
          <w:szCs w:val="24"/>
        </w:rPr>
        <w:t xml:space="preserve">SNP genotyping was performed using </w:t>
      </w:r>
      <w:r w:rsidR="009534FD">
        <w:rPr>
          <w:rFonts w:ascii="Times New Roman" w:hAnsi="Times New Roman" w:cs="Times New Roman"/>
          <w:color w:val="000000" w:themeColor="text1"/>
          <w:sz w:val="24"/>
          <w:szCs w:val="24"/>
        </w:rPr>
        <w:t xml:space="preserve">an </w:t>
      </w:r>
      <w:proofErr w:type="spellStart"/>
      <w:r w:rsidR="009534FD">
        <w:rPr>
          <w:rFonts w:ascii="Times New Roman" w:hAnsi="Times New Roman" w:cs="Times New Roman"/>
          <w:color w:val="000000" w:themeColor="text1"/>
          <w:sz w:val="24"/>
          <w:szCs w:val="24"/>
        </w:rPr>
        <w:t>Agriplex</w:t>
      </w:r>
      <w:proofErr w:type="spellEnd"/>
      <w:r w:rsidR="009534FD">
        <w:rPr>
          <w:rFonts w:ascii="Times New Roman" w:hAnsi="Times New Roman" w:cs="Times New Roman"/>
          <w:color w:val="000000" w:themeColor="text1"/>
          <w:sz w:val="24"/>
          <w:szCs w:val="24"/>
        </w:rPr>
        <w:t xml:space="preserve"> 3K SNP array</w:t>
      </w:r>
      <w:r w:rsidR="009534FD" w:rsidRPr="009534FD">
        <w:rPr>
          <w:rFonts w:ascii="Times New Roman" w:hAnsi="Times New Roman" w:cs="Times New Roman"/>
          <w:color w:val="000000" w:themeColor="text1"/>
          <w:sz w:val="24"/>
          <w:szCs w:val="24"/>
        </w:rPr>
        <w:t>.</w:t>
      </w:r>
    </w:p>
    <w:p w14:paraId="6A1EE268" w14:textId="77777777" w:rsidR="009534FD" w:rsidRDefault="009534FD" w:rsidP="00C52A40">
      <w:pPr>
        <w:spacing w:after="0" w:line="480" w:lineRule="auto"/>
        <w:jc w:val="both"/>
        <w:rPr>
          <w:rFonts w:ascii="Times New Roman" w:hAnsi="Times New Roman" w:cs="Times New Roman"/>
          <w:color w:val="000000" w:themeColor="text1"/>
          <w:sz w:val="24"/>
          <w:szCs w:val="24"/>
        </w:rPr>
      </w:pPr>
    </w:p>
    <w:p w14:paraId="67E619E6" w14:textId="1DB2A98A" w:rsidR="00C52A40" w:rsidRPr="00C52A40" w:rsidRDefault="00C52A40" w:rsidP="00C52A40">
      <w:pPr>
        <w:spacing w:after="0" w:line="480" w:lineRule="auto"/>
        <w:jc w:val="both"/>
        <w:rPr>
          <w:rFonts w:ascii="Times New Roman" w:hAnsi="Times New Roman" w:cs="Times New Roman"/>
          <w:b/>
          <w:bCs/>
          <w:color w:val="000000" w:themeColor="text1"/>
          <w:sz w:val="24"/>
          <w:szCs w:val="24"/>
        </w:rPr>
      </w:pPr>
      <w:r w:rsidRPr="00C52A40">
        <w:rPr>
          <w:rFonts w:ascii="Times New Roman" w:hAnsi="Times New Roman" w:cs="Times New Roman"/>
          <w:b/>
          <w:bCs/>
          <w:color w:val="000000" w:themeColor="text1"/>
          <w:sz w:val="24"/>
          <w:szCs w:val="24"/>
        </w:rPr>
        <w:t>SNP Marker Columns</w:t>
      </w:r>
    </w:p>
    <w:p w14:paraId="017C7B74" w14:textId="77777777" w:rsidR="00C52A40" w:rsidRPr="00C52A40" w:rsidRDefault="00C52A40" w:rsidP="00C52A40">
      <w:p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color w:val="000000" w:themeColor="text1"/>
          <w:sz w:val="24"/>
          <w:szCs w:val="24"/>
        </w:rPr>
        <w:t xml:space="preserve">Columns beginning with marker names (e.g., BARC_1_01_Gm01_138835_A_G) represent </w:t>
      </w:r>
      <w:r w:rsidRPr="00C52A40">
        <w:rPr>
          <w:rFonts w:ascii="Times New Roman" w:hAnsi="Times New Roman" w:cs="Times New Roman"/>
          <w:b/>
          <w:bCs/>
          <w:color w:val="000000" w:themeColor="text1"/>
          <w:sz w:val="24"/>
          <w:szCs w:val="24"/>
        </w:rPr>
        <w:t>single nucleotide polymorphism (SNP) markers</w:t>
      </w:r>
      <w:r w:rsidRPr="00C52A40">
        <w:rPr>
          <w:rFonts w:ascii="Times New Roman" w:hAnsi="Times New Roman" w:cs="Times New Roman"/>
          <w:color w:val="000000" w:themeColor="text1"/>
          <w:sz w:val="24"/>
          <w:szCs w:val="24"/>
        </w:rPr>
        <w:t xml:space="preserve"> used for QTL mapping and genomic prediction analyses.</w:t>
      </w:r>
    </w:p>
    <w:p w14:paraId="1F98BE06" w14:textId="77777777" w:rsidR="00C52A40" w:rsidRPr="00C52A40" w:rsidRDefault="00C52A40" w:rsidP="00C52A40">
      <w:p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color w:val="000000" w:themeColor="text1"/>
          <w:sz w:val="24"/>
          <w:szCs w:val="24"/>
        </w:rPr>
        <w:t>Each SNP column corresponds to a marker locus, and each cell contains the allelic genotype call for a given soybean line:</w:t>
      </w:r>
    </w:p>
    <w:p w14:paraId="41BEBE74" w14:textId="77777777" w:rsidR="00C52A40" w:rsidRPr="00C52A40" w:rsidRDefault="00C52A40" w:rsidP="00C52A40">
      <w:pPr>
        <w:numPr>
          <w:ilvl w:val="0"/>
          <w:numId w:val="10"/>
        </w:num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b/>
          <w:bCs/>
          <w:color w:val="000000" w:themeColor="text1"/>
          <w:sz w:val="24"/>
          <w:szCs w:val="24"/>
        </w:rPr>
        <w:t>A, C, G, or T</w:t>
      </w:r>
      <w:r w:rsidRPr="00C52A40">
        <w:rPr>
          <w:rFonts w:ascii="Times New Roman" w:hAnsi="Times New Roman" w:cs="Times New Roman"/>
          <w:color w:val="000000" w:themeColor="text1"/>
          <w:sz w:val="24"/>
          <w:szCs w:val="24"/>
        </w:rPr>
        <w:t xml:space="preserve"> — Homozygous nucleotide call at that marker </w:t>
      </w:r>
    </w:p>
    <w:p w14:paraId="4D9D380D" w14:textId="77777777" w:rsidR="00C52A40" w:rsidRPr="00C52A40" w:rsidRDefault="00C52A40" w:rsidP="00C52A40">
      <w:pPr>
        <w:numPr>
          <w:ilvl w:val="0"/>
          <w:numId w:val="10"/>
        </w:num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b/>
          <w:bCs/>
          <w:color w:val="000000" w:themeColor="text1"/>
          <w:sz w:val="24"/>
          <w:szCs w:val="24"/>
        </w:rPr>
        <w:t>A/G, G/A</w:t>
      </w:r>
      <w:r w:rsidRPr="00C52A40">
        <w:rPr>
          <w:rFonts w:ascii="Times New Roman" w:hAnsi="Times New Roman" w:cs="Times New Roman"/>
          <w:color w:val="000000" w:themeColor="text1"/>
          <w:sz w:val="24"/>
          <w:szCs w:val="24"/>
        </w:rPr>
        <w:t xml:space="preserve"> (or similar dual calls) — Heterozygous genotype call </w:t>
      </w:r>
    </w:p>
    <w:p w14:paraId="237C2D08" w14:textId="77777777" w:rsidR="00C52A40" w:rsidRPr="00C52A40" w:rsidRDefault="00C52A40" w:rsidP="00C52A40">
      <w:pPr>
        <w:numPr>
          <w:ilvl w:val="0"/>
          <w:numId w:val="10"/>
        </w:num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b/>
          <w:bCs/>
          <w:color w:val="000000" w:themeColor="text1"/>
          <w:sz w:val="24"/>
          <w:szCs w:val="24"/>
        </w:rPr>
        <w:t>FAIL</w:t>
      </w:r>
      <w:r w:rsidRPr="00C52A40">
        <w:rPr>
          <w:rFonts w:ascii="Times New Roman" w:hAnsi="Times New Roman" w:cs="Times New Roman"/>
          <w:color w:val="000000" w:themeColor="text1"/>
          <w:sz w:val="24"/>
          <w:szCs w:val="24"/>
        </w:rPr>
        <w:t xml:space="preserve"> — Missing or failed genotype call </w:t>
      </w:r>
    </w:p>
    <w:p w14:paraId="6DD84B5E" w14:textId="77777777" w:rsidR="00C52A40" w:rsidRPr="00C52A40" w:rsidRDefault="00C52A40" w:rsidP="00C52A40">
      <w:pPr>
        <w:spacing w:after="0" w:line="480" w:lineRule="auto"/>
        <w:jc w:val="both"/>
        <w:rPr>
          <w:rFonts w:ascii="Times New Roman" w:hAnsi="Times New Roman" w:cs="Times New Roman"/>
          <w:b/>
          <w:bCs/>
          <w:color w:val="000000" w:themeColor="text1"/>
          <w:sz w:val="24"/>
          <w:szCs w:val="24"/>
        </w:rPr>
      </w:pPr>
      <w:r w:rsidRPr="00C52A40">
        <w:rPr>
          <w:rFonts w:ascii="Times New Roman" w:hAnsi="Times New Roman" w:cs="Times New Roman"/>
          <w:b/>
          <w:bCs/>
          <w:color w:val="000000" w:themeColor="text1"/>
          <w:sz w:val="24"/>
          <w:szCs w:val="24"/>
        </w:rPr>
        <w:t>Marker naming convention</w:t>
      </w:r>
    </w:p>
    <w:p w14:paraId="1DD04F95" w14:textId="77777777" w:rsidR="00C52A40" w:rsidRPr="00C52A40" w:rsidRDefault="00C52A40" w:rsidP="00C52A40">
      <w:p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color w:val="000000" w:themeColor="text1"/>
          <w:sz w:val="24"/>
          <w:szCs w:val="24"/>
        </w:rPr>
        <w:t>Each SNP name contains:</w:t>
      </w:r>
    </w:p>
    <w:p w14:paraId="5B89D979" w14:textId="77777777" w:rsidR="00C52A40" w:rsidRPr="00C52A40" w:rsidRDefault="00C52A40" w:rsidP="00C52A40">
      <w:pPr>
        <w:numPr>
          <w:ilvl w:val="0"/>
          <w:numId w:val="11"/>
        </w:num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b/>
          <w:bCs/>
          <w:color w:val="000000" w:themeColor="text1"/>
          <w:sz w:val="24"/>
          <w:szCs w:val="24"/>
        </w:rPr>
        <w:t>BARC</w:t>
      </w:r>
      <w:r w:rsidRPr="00C52A40">
        <w:rPr>
          <w:rFonts w:ascii="Times New Roman" w:hAnsi="Times New Roman" w:cs="Times New Roman"/>
          <w:color w:val="000000" w:themeColor="text1"/>
          <w:sz w:val="24"/>
          <w:szCs w:val="24"/>
        </w:rPr>
        <w:t xml:space="preserve"> — marker platform/source </w:t>
      </w:r>
    </w:p>
    <w:p w14:paraId="5268E8B3" w14:textId="77777777" w:rsidR="00C52A40" w:rsidRPr="00C52A40" w:rsidRDefault="00C52A40" w:rsidP="00C52A40">
      <w:pPr>
        <w:numPr>
          <w:ilvl w:val="0"/>
          <w:numId w:val="11"/>
        </w:num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b/>
          <w:bCs/>
          <w:color w:val="000000" w:themeColor="text1"/>
          <w:sz w:val="24"/>
          <w:szCs w:val="24"/>
        </w:rPr>
        <w:t>Gm01</w:t>
      </w:r>
      <w:r w:rsidRPr="00C52A40">
        <w:rPr>
          <w:rFonts w:ascii="Times New Roman" w:hAnsi="Times New Roman" w:cs="Times New Roman"/>
          <w:color w:val="000000" w:themeColor="text1"/>
          <w:sz w:val="24"/>
          <w:szCs w:val="24"/>
        </w:rPr>
        <w:t xml:space="preserve"> — soybean chromosome (example: chromosome 1) </w:t>
      </w:r>
    </w:p>
    <w:p w14:paraId="1DB3EA87" w14:textId="77777777" w:rsidR="00C52A40" w:rsidRPr="00C52A40" w:rsidRDefault="00C52A40" w:rsidP="00C52A40">
      <w:pPr>
        <w:numPr>
          <w:ilvl w:val="0"/>
          <w:numId w:val="11"/>
        </w:num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b/>
          <w:bCs/>
          <w:color w:val="000000" w:themeColor="text1"/>
          <w:sz w:val="24"/>
          <w:szCs w:val="24"/>
        </w:rPr>
        <w:t>138835</w:t>
      </w:r>
      <w:r w:rsidRPr="00C52A40">
        <w:rPr>
          <w:rFonts w:ascii="Times New Roman" w:hAnsi="Times New Roman" w:cs="Times New Roman"/>
          <w:color w:val="000000" w:themeColor="text1"/>
          <w:sz w:val="24"/>
          <w:szCs w:val="24"/>
        </w:rPr>
        <w:t xml:space="preserve"> — physical marker position </w:t>
      </w:r>
    </w:p>
    <w:p w14:paraId="1A390C2B" w14:textId="77777777" w:rsidR="00C52A40" w:rsidRPr="00C52A40" w:rsidRDefault="00C52A40" w:rsidP="00C52A40">
      <w:pPr>
        <w:numPr>
          <w:ilvl w:val="0"/>
          <w:numId w:val="11"/>
        </w:num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b/>
          <w:bCs/>
          <w:color w:val="000000" w:themeColor="text1"/>
          <w:sz w:val="24"/>
          <w:szCs w:val="24"/>
        </w:rPr>
        <w:lastRenderedPageBreak/>
        <w:t>A_G</w:t>
      </w:r>
      <w:r w:rsidRPr="00C52A40">
        <w:rPr>
          <w:rFonts w:ascii="Times New Roman" w:hAnsi="Times New Roman" w:cs="Times New Roman"/>
          <w:color w:val="000000" w:themeColor="text1"/>
          <w:sz w:val="24"/>
          <w:szCs w:val="24"/>
        </w:rPr>
        <w:t xml:space="preserve"> — expected nucleotide alleles segregating at that locus </w:t>
      </w:r>
    </w:p>
    <w:p w14:paraId="1994A045" w14:textId="77777777" w:rsidR="00C52A40" w:rsidRPr="00C52A40" w:rsidRDefault="00C52A40" w:rsidP="00C52A40">
      <w:p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color w:val="000000" w:themeColor="text1"/>
          <w:sz w:val="24"/>
          <w:szCs w:val="24"/>
        </w:rPr>
        <w:t>Example:</w:t>
      </w:r>
    </w:p>
    <w:p w14:paraId="75D537F4" w14:textId="77777777" w:rsidR="00C52A40" w:rsidRPr="00C52A40" w:rsidRDefault="00C52A40" w:rsidP="00C52A40">
      <w:p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b/>
          <w:bCs/>
          <w:color w:val="000000" w:themeColor="text1"/>
          <w:sz w:val="24"/>
          <w:szCs w:val="24"/>
        </w:rPr>
        <w:t>BARC_1_01_Gm01_138835_A_G</w:t>
      </w:r>
    </w:p>
    <w:p w14:paraId="0FD07106" w14:textId="77777777" w:rsidR="00C52A40" w:rsidRPr="00C52A40" w:rsidRDefault="00C52A40" w:rsidP="00C52A40">
      <w:pPr>
        <w:numPr>
          <w:ilvl w:val="0"/>
          <w:numId w:val="12"/>
        </w:num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color w:val="000000" w:themeColor="text1"/>
          <w:sz w:val="24"/>
          <w:szCs w:val="24"/>
        </w:rPr>
        <w:t xml:space="preserve">Marker from BARC platform </w:t>
      </w:r>
    </w:p>
    <w:p w14:paraId="4A8C9D84" w14:textId="77777777" w:rsidR="00C52A40" w:rsidRPr="00C52A40" w:rsidRDefault="00C52A40" w:rsidP="00C52A40">
      <w:pPr>
        <w:numPr>
          <w:ilvl w:val="0"/>
          <w:numId w:val="12"/>
        </w:num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color w:val="000000" w:themeColor="text1"/>
          <w:sz w:val="24"/>
          <w:szCs w:val="24"/>
        </w:rPr>
        <w:t xml:space="preserve">Chromosome 1 </w:t>
      </w:r>
    </w:p>
    <w:p w14:paraId="0F839C7C" w14:textId="77777777" w:rsidR="00C52A40" w:rsidRPr="00C52A40" w:rsidRDefault="00C52A40" w:rsidP="00C52A40">
      <w:pPr>
        <w:numPr>
          <w:ilvl w:val="0"/>
          <w:numId w:val="12"/>
        </w:num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color w:val="000000" w:themeColor="text1"/>
          <w:sz w:val="24"/>
          <w:szCs w:val="24"/>
        </w:rPr>
        <w:t xml:space="preserve">Position 138835 </w:t>
      </w:r>
    </w:p>
    <w:p w14:paraId="4716F81E" w14:textId="77777777" w:rsidR="00C52A40" w:rsidRPr="00C52A40" w:rsidRDefault="00C52A40" w:rsidP="00C52A40">
      <w:pPr>
        <w:numPr>
          <w:ilvl w:val="0"/>
          <w:numId w:val="12"/>
        </w:num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color w:val="000000" w:themeColor="text1"/>
          <w:sz w:val="24"/>
          <w:szCs w:val="24"/>
        </w:rPr>
        <w:t xml:space="preserve">Segregating alleles A and G </w:t>
      </w:r>
    </w:p>
    <w:p w14:paraId="57398425" w14:textId="77777777" w:rsidR="00C52A40" w:rsidRPr="00C52A40" w:rsidRDefault="00C52A40" w:rsidP="00C52A40">
      <w:pPr>
        <w:spacing w:after="0" w:line="480" w:lineRule="auto"/>
        <w:jc w:val="both"/>
        <w:rPr>
          <w:rFonts w:ascii="Times New Roman" w:hAnsi="Times New Roman" w:cs="Times New Roman"/>
          <w:b/>
          <w:bCs/>
          <w:color w:val="000000" w:themeColor="text1"/>
          <w:sz w:val="24"/>
          <w:szCs w:val="24"/>
        </w:rPr>
      </w:pPr>
      <w:r w:rsidRPr="00C52A40">
        <w:rPr>
          <w:rFonts w:ascii="Times New Roman" w:hAnsi="Times New Roman" w:cs="Times New Roman"/>
          <w:b/>
          <w:bCs/>
          <w:color w:val="000000" w:themeColor="text1"/>
          <w:sz w:val="24"/>
          <w:szCs w:val="24"/>
        </w:rPr>
        <w:t>Use in analyses</w:t>
      </w:r>
    </w:p>
    <w:p w14:paraId="548F52D6" w14:textId="77777777" w:rsidR="00C52A40" w:rsidRPr="00C52A40" w:rsidRDefault="00C52A40" w:rsidP="00C52A40">
      <w:pPr>
        <w:spacing w:after="0" w:line="480" w:lineRule="auto"/>
        <w:jc w:val="both"/>
        <w:rPr>
          <w:rFonts w:ascii="Times New Roman" w:hAnsi="Times New Roman" w:cs="Times New Roman"/>
          <w:color w:val="000000" w:themeColor="text1"/>
          <w:sz w:val="24"/>
          <w:szCs w:val="24"/>
        </w:rPr>
      </w:pPr>
      <w:r w:rsidRPr="00C52A40">
        <w:rPr>
          <w:rFonts w:ascii="Times New Roman" w:hAnsi="Times New Roman" w:cs="Times New Roman"/>
          <w:color w:val="000000" w:themeColor="text1"/>
          <w:sz w:val="24"/>
          <w:szCs w:val="24"/>
        </w:rPr>
        <w:t>For downstream analyses (QTL mapping and genomic prediction), SNPs were recoded into parental allele states or numerical marker matrices, while heterozygous and failed calls were treated according to the filtering criteria applied in each analysis.</w:t>
      </w:r>
    </w:p>
    <w:p w14:paraId="79A4298A" w14:textId="77777777" w:rsidR="00C52A40" w:rsidRPr="00FD4224" w:rsidRDefault="00C52A40" w:rsidP="00FD4224">
      <w:pPr>
        <w:spacing w:after="0" w:line="480" w:lineRule="auto"/>
        <w:jc w:val="both"/>
        <w:rPr>
          <w:rFonts w:ascii="Times New Roman" w:hAnsi="Times New Roman" w:cs="Times New Roman"/>
          <w:color w:val="000000" w:themeColor="text1"/>
          <w:sz w:val="24"/>
          <w:szCs w:val="24"/>
        </w:rPr>
      </w:pPr>
    </w:p>
    <w:p w14:paraId="0B27558B" w14:textId="2A6B4355" w:rsidR="00D11FF8" w:rsidRPr="00D11FF8" w:rsidRDefault="00E7487B" w:rsidP="00D11FF8">
      <w:pPr>
        <w:spacing w:after="0" w:line="480" w:lineRule="auto"/>
        <w:jc w:val="center"/>
        <w:rPr>
          <w:rFonts w:ascii="Times New Roman" w:hAnsi="Times New Roman" w:cs="Times New Roman"/>
          <w:b/>
          <w:bCs/>
          <w:color w:val="000000" w:themeColor="text1"/>
          <w:sz w:val="40"/>
          <w:szCs w:val="40"/>
        </w:rPr>
      </w:pPr>
      <w:r w:rsidRPr="00D11FF8">
        <w:rPr>
          <w:rFonts w:ascii="Times New Roman" w:hAnsi="Times New Roman" w:cs="Times New Roman"/>
          <w:b/>
          <w:bCs/>
          <w:color w:val="000000" w:themeColor="text1"/>
          <w:sz w:val="40"/>
          <w:szCs w:val="40"/>
        </w:rPr>
        <w:t>Script GS.R</w:t>
      </w:r>
    </w:p>
    <w:p w14:paraId="7204459B" w14:textId="724CE62E" w:rsidR="00D36E5E"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Main R script implementing the genomic prediction pipeline.</w:t>
      </w:r>
    </w:p>
    <w:p w14:paraId="3388B3F5" w14:textId="77777777" w:rsidR="00FD4224" w:rsidRPr="00FD4224" w:rsidRDefault="00FD4224" w:rsidP="00FD4224">
      <w:pPr>
        <w:spacing w:after="0" w:line="480" w:lineRule="auto"/>
        <w:jc w:val="both"/>
        <w:rPr>
          <w:rFonts w:ascii="Times New Roman" w:hAnsi="Times New Roman" w:cs="Times New Roman"/>
          <w:color w:val="000000" w:themeColor="text1"/>
          <w:sz w:val="24"/>
          <w:szCs w:val="24"/>
        </w:rPr>
      </w:pPr>
    </w:p>
    <w:p w14:paraId="28EF50D5" w14:textId="77777777" w:rsidR="00D36E5E" w:rsidRPr="00FD4224" w:rsidRDefault="00E7487B" w:rsidP="00FD4224">
      <w:pPr>
        <w:pStyle w:val="Heading1"/>
        <w:spacing w:before="0" w:line="480" w:lineRule="auto"/>
        <w:jc w:val="both"/>
        <w:rPr>
          <w:rFonts w:ascii="Times New Roman" w:hAnsi="Times New Roman" w:cs="Times New Roman"/>
          <w:color w:val="000000" w:themeColor="text1"/>
        </w:rPr>
      </w:pPr>
      <w:r w:rsidRPr="00FD4224">
        <w:rPr>
          <w:rFonts w:ascii="Times New Roman" w:hAnsi="Times New Roman" w:cs="Times New Roman"/>
          <w:color w:val="000000" w:themeColor="text1"/>
        </w:rPr>
        <w:t>3. Data Requirements</w:t>
      </w:r>
    </w:p>
    <w:p w14:paraId="7FFCC93A"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Genotype IDs must match between phenotypic and genotypic datasets.</w:t>
      </w:r>
    </w:p>
    <w:p w14:paraId="1FC0ABB6"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Phenotypic data should be clean and properly formatted.</w:t>
      </w:r>
    </w:p>
    <w:p w14:paraId="3D881F7D" w14:textId="77777777" w:rsidR="00D36E5E"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Missing values in phenotype data will be removed automatically.</w:t>
      </w:r>
    </w:p>
    <w:p w14:paraId="5941EA5A" w14:textId="77777777" w:rsidR="00FD4224" w:rsidRPr="00FD4224" w:rsidRDefault="00FD4224" w:rsidP="00FD4224">
      <w:pPr>
        <w:spacing w:after="0" w:line="480" w:lineRule="auto"/>
        <w:jc w:val="both"/>
        <w:rPr>
          <w:rFonts w:ascii="Times New Roman" w:hAnsi="Times New Roman" w:cs="Times New Roman"/>
          <w:color w:val="000000" w:themeColor="text1"/>
          <w:sz w:val="24"/>
          <w:szCs w:val="24"/>
        </w:rPr>
      </w:pPr>
    </w:p>
    <w:p w14:paraId="2A2CC4FF" w14:textId="77777777" w:rsidR="00D36E5E" w:rsidRPr="00FD4224" w:rsidRDefault="00E7487B" w:rsidP="00FD4224">
      <w:pPr>
        <w:pStyle w:val="Heading1"/>
        <w:spacing w:before="0" w:line="480" w:lineRule="auto"/>
        <w:jc w:val="both"/>
        <w:rPr>
          <w:rFonts w:ascii="Times New Roman" w:hAnsi="Times New Roman" w:cs="Times New Roman"/>
          <w:color w:val="000000" w:themeColor="text1"/>
        </w:rPr>
      </w:pPr>
      <w:r w:rsidRPr="00FD4224">
        <w:rPr>
          <w:rFonts w:ascii="Times New Roman" w:hAnsi="Times New Roman" w:cs="Times New Roman"/>
          <w:color w:val="000000" w:themeColor="text1"/>
        </w:rPr>
        <w:t>4. Workflow Description</w:t>
      </w:r>
    </w:p>
    <w:p w14:paraId="128E2229"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Step 1: Load and filter phenotypic data by location.</w:t>
      </w:r>
    </w:p>
    <w:p w14:paraId="71C14938"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lastRenderedPageBreak/>
        <w:t>Step 2: Convert genotype data into numeric coding (1, 0, -1).</w:t>
      </w:r>
    </w:p>
    <w:p w14:paraId="1F22F0BE"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Step 3: Calculate Minor Allele Frequency (MAF).</w:t>
      </w:r>
    </w:p>
    <w:p w14:paraId="1A7A6532"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Step 4: Filter SNPs with MAF &lt; 0.05.</w:t>
      </w:r>
    </w:p>
    <w:p w14:paraId="6488DD2B"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Step 5: Perform SNP imputation using mean values.</w:t>
      </w:r>
    </w:p>
    <w:p w14:paraId="7199A8B0"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Step 6: Train genomic prediction models.</w:t>
      </w:r>
    </w:p>
    <w:p w14:paraId="2EE9619F" w14:textId="77777777" w:rsidR="00D36E5E"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Step 7: Evaluate prediction accuracy using validation sets.</w:t>
      </w:r>
    </w:p>
    <w:p w14:paraId="42324A8E" w14:textId="77777777" w:rsidR="00FD4224" w:rsidRPr="00FD4224" w:rsidRDefault="00FD4224" w:rsidP="00FD4224">
      <w:pPr>
        <w:spacing w:after="0" w:line="480" w:lineRule="auto"/>
        <w:jc w:val="both"/>
        <w:rPr>
          <w:rFonts w:ascii="Times New Roman" w:hAnsi="Times New Roman" w:cs="Times New Roman"/>
          <w:color w:val="000000" w:themeColor="text1"/>
          <w:sz w:val="24"/>
          <w:szCs w:val="24"/>
        </w:rPr>
      </w:pPr>
    </w:p>
    <w:p w14:paraId="4A52EA00" w14:textId="77777777" w:rsidR="00D36E5E" w:rsidRPr="00FD4224" w:rsidRDefault="00E7487B" w:rsidP="00FD4224">
      <w:pPr>
        <w:pStyle w:val="Heading1"/>
        <w:spacing w:before="0" w:line="480" w:lineRule="auto"/>
        <w:jc w:val="both"/>
        <w:rPr>
          <w:rFonts w:ascii="Times New Roman" w:hAnsi="Times New Roman" w:cs="Times New Roman"/>
          <w:color w:val="000000" w:themeColor="text1"/>
        </w:rPr>
      </w:pPr>
      <w:r w:rsidRPr="00FD4224">
        <w:rPr>
          <w:rFonts w:ascii="Times New Roman" w:hAnsi="Times New Roman" w:cs="Times New Roman"/>
          <w:color w:val="000000" w:themeColor="text1"/>
        </w:rPr>
        <w:t>5. Genomic Prediction Models</w:t>
      </w:r>
    </w:p>
    <w:p w14:paraId="69E7E8A6"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proofErr w:type="spellStart"/>
      <w:r w:rsidRPr="00FD4224">
        <w:rPr>
          <w:rFonts w:ascii="Times New Roman" w:hAnsi="Times New Roman" w:cs="Times New Roman"/>
          <w:color w:val="000000" w:themeColor="text1"/>
          <w:sz w:val="24"/>
          <w:szCs w:val="24"/>
        </w:rPr>
        <w:t>rrBLUP</w:t>
      </w:r>
      <w:proofErr w:type="spellEnd"/>
      <w:r w:rsidRPr="00FD4224">
        <w:rPr>
          <w:rFonts w:ascii="Times New Roman" w:hAnsi="Times New Roman" w:cs="Times New Roman"/>
          <w:color w:val="000000" w:themeColor="text1"/>
          <w:sz w:val="24"/>
          <w:szCs w:val="24"/>
        </w:rPr>
        <w:t>: Linear model assuming equal marker effects.</w:t>
      </w:r>
    </w:p>
    <w:p w14:paraId="00D522AB"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proofErr w:type="spellStart"/>
      <w:r w:rsidRPr="00FD4224">
        <w:rPr>
          <w:rFonts w:ascii="Times New Roman" w:hAnsi="Times New Roman" w:cs="Times New Roman"/>
          <w:color w:val="000000" w:themeColor="text1"/>
          <w:sz w:val="24"/>
          <w:szCs w:val="24"/>
        </w:rPr>
        <w:t>BayesA</w:t>
      </w:r>
      <w:proofErr w:type="spellEnd"/>
      <w:r w:rsidRPr="00FD4224">
        <w:rPr>
          <w:rFonts w:ascii="Times New Roman" w:hAnsi="Times New Roman" w:cs="Times New Roman"/>
          <w:color w:val="000000" w:themeColor="text1"/>
          <w:sz w:val="24"/>
          <w:szCs w:val="24"/>
        </w:rPr>
        <w:t>: Bayesian model allowing marker-specific variances.</w:t>
      </w:r>
    </w:p>
    <w:p w14:paraId="0B9F9EFD"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proofErr w:type="spellStart"/>
      <w:r w:rsidRPr="00FD4224">
        <w:rPr>
          <w:rFonts w:ascii="Times New Roman" w:hAnsi="Times New Roman" w:cs="Times New Roman"/>
          <w:color w:val="000000" w:themeColor="text1"/>
          <w:sz w:val="24"/>
          <w:szCs w:val="24"/>
        </w:rPr>
        <w:t>BayesB</w:t>
      </w:r>
      <w:proofErr w:type="spellEnd"/>
      <w:r w:rsidRPr="00FD4224">
        <w:rPr>
          <w:rFonts w:ascii="Times New Roman" w:hAnsi="Times New Roman" w:cs="Times New Roman"/>
          <w:color w:val="000000" w:themeColor="text1"/>
          <w:sz w:val="24"/>
          <w:szCs w:val="24"/>
        </w:rPr>
        <w:t>: Bayesian variable selection model.</w:t>
      </w:r>
    </w:p>
    <w:p w14:paraId="05A3117A"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RKHS: Captures non-linear relationships.</w:t>
      </w:r>
    </w:p>
    <w:p w14:paraId="5BE231D3"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Random Forest: Machine learning approach.</w:t>
      </w:r>
    </w:p>
    <w:p w14:paraId="0F9E4C33" w14:textId="77777777" w:rsidR="00D36E5E"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SVM: Support Vector Machine for flexible modeling.</w:t>
      </w:r>
    </w:p>
    <w:p w14:paraId="1900CEF6" w14:textId="77777777" w:rsidR="00FD4224" w:rsidRPr="00FD4224" w:rsidRDefault="00FD4224" w:rsidP="00FD4224">
      <w:pPr>
        <w:spacing w:after="0" w:line="480" w:lineRule="auto"/>
        <w:jc w:val="both"/>
        <w:rPr>
          <w:rFonts w:ascii="Times New Roman" w:hAnsi="Times New Roman" w:cs="Times New Roman"/>
          <w:color w:val="000000" w:themeColor="text1"/>
          <w:sz w:val="24"/>
          <w:szCs w:val="24"/>
        </w:rPr>
      </w:pPr>
    </w:p>
    <w:p w14:paraId="46DE08E8" w14:textId="77777777" w:rsidR="00D36E5E" w:rsidRPr="00FD4224" w:rsidRDefault="00E7487B" w:rsidP="00FD4224">
      <w:pPr>
        <w:pStyle w:val="Heading1"/>
        <w:spacing w:before="0" w:line="480" w:lineRule="auto"/>
        <w:jc w:val="both"/>
        <w:rPr>
          <w:rFonts w:ascii="Times New Roman" w:hAnsi="Times New Roman" w:cs="Times New Roman"/>
          <w:color w:val="000000" w:themeColor="text1"/>
        </w:rPr>
      </w:pPr>
      <w:r w:rsidRPr="00FD4224">
        <w:rPr>
          <w:rFonts w:ascii="Times New Roman" w:hAnsi="Times New Roman" w:cs="Times New Roman"/>
          <w:color w:val="000000" w:themeColor="text1"/>
        </w:rPr>
        <w:t>6. Training Population Strategies</w:t>
      </w:r>
    </w:p>
    <w:p w14:paraId="4F0897F4"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Random: Random sampling of training population.</w:t>
      </w:r>
    </w:p>
    <w:p w14:paraId="17BA4628"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MG: Stratified sampling by maturity group.</w:t>
      </w:r>
    </w:p>
    <w:p w14:paraId="60223031"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Exp: Stratified sampling by experiment.</w:t>
      </w:r>
    </w:p>
    <w:p w14:paraId="1A9FA277" w14:textId="77777777" w:rsidR="00D36E5E"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GA: Genetic algorithm optimization (STPGA).</w:t>
      </w:r>
    </w:p>
    <w:p w14:paraId="34EA322D" w14:textId="77777777" w:rsidR="00FD4224" w:rsidRPr="00FD4224" w:rsidRDefault="00FD4224" w:rsidP="00FD4224">
      <w:pPr>
        <w:spacing w:after="0" w:line="480" w:lineRule="auto"/>
        <w:jc w:val="both"/>
        <w:rPr>
          <w:rFonts w:ascii="Times New Roman" w:hAnsi="Times New Roman" w:cs="Times New Roman"/>
          <w:color w:val="000000" w:themeColor="text1"/>
          <w:sz w:val="24"/>
          <w:szCs w:val="24"/>
        </w:rPr>
      </w:pPr>
    </w:p>
    <w:p w14:paraId="792880D3" w14:textId="77777777" w:rsidR="00D36E5E" w:rsidRPr="00FD4224" w:rsidRDefault="00E7487B" w:rsidP="00FD4224">
      <w:pPr>
        <w:pStyle w:val="Heading1"/>
        <w:spacing w:before="0" w:line="480" w:lineRule="auto"/>
        <w:jc w:val="both"/>
        <w:rPr>
          <w:rFonts w:ascii="Times New Roman" w:hAnsi="Times New Roman" w:cs="Times New Roman"/>
          <w:color w:val="000000" w:themeColor="text1"/>
        </w:rPr>
      </w:pPr>
      <w:r w:rsidRPr="00FD4224">
        <w:rPr>
          <w:rFonts w:ascii="Times New Roman" w:hAnsi="Times New Roman" w:cs="Times New Roman"/>
          <w:color w:val="000000" w:themeColor="text1"/>
        </w:rPr>
        <w:t>7. Output Files</w:t>
      </w:r>
    </w:p>
    <w:p w14:paraId="21E31770"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Accuracy metrics are saved as CSV files (</w:t>
      </w:r>
      <w:proofErr w:type="spellStart"/>
      <w:r w:rsidRPr="00FD4224">
        <w:rPr>
          <w:rFonts w:ascii="Times New Roman" w:hAnsi="Times New Roman" w:cs="Times New Roman"/>
          <w:color w:val="000000" w:themeColor="text1"/>
          <w:sz w:val="24"/>
          <w:szCs w:val="24"/>
        </w:rPr>
        <w:t>accuracy_By_loc</w:t>
      </w:r>
      <w:proofErr w:type="spellEnd"/>
      <w:r w:rsidRPr="00FD4224">
        <w:rPr>
          <w:rFonts w:ascii="Times New Roman" w:hAnsi="Times New Roman" w:cs="Times New Roman"/>
          <w:color w:val="000000" w:themeColor="text1"/>
          <w:sz w:val="24"/>
          <w:szCs w:val="24"/>
        </w:rPr>
        <w:t>_*.csv).</w:t>
      </w:r>
    </w:p>
    <w:p w14:paraId="2006F609"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lastRenderedPageBreak/>
        <w:t>Outputs include training, validation, and pipeline accuracy.</w:t>
      </w:r>
    </w:p>
    <w:p w14:paraId="461982A6" w14:textId="77777777" w:rsidR="00D36E5E"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Coincidence metrics are also reported.</w:t>
      </w:r>
    </w:p>
    <w:p w14:paraId="2B6A47D4" w14:textId="77777777" w:rsidR="00F27520" w:rsidRPr="00FD4224" w:rsidRDefault="00F27520" w:rsidP="00FD4224">
      <w:pPr>
        <w:spacing w:after="0" w:line="480" w:lineRule="auto"/>
        <w:jc w:val="both"/>
        <w:rPr>
          <w:rFonts w:ascii="Times New Roman" w:hAnsi="Times New Roman" w:cs="Times New Roman"/>
          <w:color w:val="000000" w:themeColor="text1"/>
          <w:sz w:val="24"/>
          <w:szCs w:val="24"/>
        </w:rPr>
      </w:pPr>
    </w:p>
    <w:p w14:paraId="5BB5E9CD" w14:textId="77777777" w:rsidR="00D36E5E" w:rsidRPr="00FD4224" w:rsidRDefault="00E7487B" w:rsidP="00FD4224">
      <w:pPr>
        <w:pStyle w:val="Heading1"/>
        <w:spacing w:before="0" w:line="480" w:lineRule="auto"/>
        <w:jc w:val="both"/>
        <w:rPr>
          <w:rFonts w:ascii="Times New Roman" w:hAnsi="Times New Roman" w:cs="Times New Roman"/>
          <w:color w:val="000000" w:themeColor="text1"/>
        </w:rPr>
      </w:pPr>
      <w:r w:rsidRPr="00FD4224">
        <w:rPr>
          <w:rFonts w:ascii="Times New Roman" w:hAnsi="Times New Roman" w:cs="Times New Roman"/>
          <w:color w:val="000000" w:themeColor="text1"/>
        </w:rPr>
        <w:t>8. Important Considerations</w:t>
      </w:r>
    </w:p>
    <w:p w14:paraId="6CD752F5"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Ensure proper alignment between genotype and phenotype datasets.</w:t>
      </w:r>
    </w:p>
    <w:p w14:paraId="1B967A04"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Low-frequency SNPs are removed to improve model stability.</w:t>
      </w:r>
    </w:p>
    <w:p w14:paraId="76D3AC6A" w14:textId="77777777" w:rsidR="00D36E5E"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Imputation is required for models that do not accept missing data.</w:t>
      </w:r>
    </w:p>
    <w:p w14:paraId="290C823F" w14:textId="77777777" w:rsidR="00FD4224" w:rsidRPr="00FD4224" w:rsidRDefault="00FD4224" w:rsidP="00FD4224">
      <w:pPr>
        <w:spacing w:after="0" w:line="480" w:lineRule="auto"/>
        <w:jc w:val="both"/>
        <w:rPr>
          <w:rFonts w:ascii="Times New Roman" w:hAnsi="Times New Roman" w:cs="Times New Roman"/>
          <w:color w:val="000000" w:themeColor="text1"/>
          <w:sz w:val="24"/>
          <w:szCs w:val="24"/>
        </w:rPr>
      </w:pPr>
    </w:p>
    <w:p w14:paraId="318A4ADB" w14:textId="77777777" w:rsidR="00D36E5E" w:rsidRPr="00FD4224" w:rsidRDefault="00E7487B" w:rsidP="00FD4224">
      <w:pPr>
        <w:pStyle w:val="Heading1"/>
        <w:spacing w:before="0" w:line="480" w:lineRule="auto"/>
        <w:jc w:val="both"/>
        <w:rPr>
          <w:rFonts w:ascii="Times New Roman" w:hAnsi="Times New Roman" w:cs="Times New Roman"/>
          <w:color w:val="000000" w:themeColor="text1"/>
        </w:rPr>
      </w:pPr>
      <w:r w:rsidRPr="00FD4224">
        <w:rPr>
          <w:rFonts w:ascii="Times New Roman" w:hAnsi="Times New Roman" w:cs="Times New Roman"/>
          <w:color w:val="000000" w:themeColor="text1"/>
        </w:rPr>
        <w:t>9. Objective</w:t>
      </w:r>
    </w:p>
    <w:p w14:paraId="21668036" w14:textId="77777777" w:rsidR="00D36E5E" w:rsidRPr="00FD4224" w:rsidRDefault="00E7487B" w:rsidP="00FD4224">
      <w:pPr>
        <w:spacing w:after="0" w:line="480" w:lineRule="auto"/>
        <w:jc w:val="both"/>
        <w:rPr>
          <w:rFonts w:ascii="Times New Roman" w:hAnsi="Times New Roman" w:cs="Times New Roman"/>
          <w:color w:val="000000" w:themeColor="text1"/>
          <w:sz w:val="24"/>
          <w:szCs w:val="24"/>
        </w:rPr>
      </w:pPr>
      <w:r w:rsidRPr="00FD4224">
        <w:rPr>
          <w:rFonts w:ascii="Times New Roman" w:hAnsi="Times New Roman" w:cs="Times New Roman"/>
          <w:color w:val="000000" w:themeColor="text1"/>
          <w:sz w:val="24"/>
          <w:szCs w:val="24"/>
        </w:rPr>
        <w:t>The goal of this pipeline is to evaluate genomic prediction performance under different models and training strategies.</w:t>
      </w:r>
    </w:p>
    <w:p w14:paraId="74516A7C" w14:textId="77777777" w:rsidR="00D36E5E" w:rsidRPr="00FD4224" w:rsidRDefault="5F6FE6CE" w:rsidP="00FD4224">
      <w:pPr>
        <w:spacing w:after="0" w:line="480" w:lineRule="auto"/>
        <w:jc w:val="both"/>
        <w:rPr>
          <w:rFonts w:ascii="Times New Roman" w:hAnsi="Times New Roman" w:cs="Times New Roman"/>
          <w:color w:val="000000" w:themeColor="text1"/>
          <w:sz w:val="24"/>
          <w:szCs w:val="24"/>
        </w:rPr>
      </w:pPr>
      <w:r w:rsidRPr="5F6FE6CE">
        <w:rPr>
          <w:rFonts w:ascii="Times New Roman" w:hAnsi="Times New Roman" w:cs="Times New Roman"/>
          <w:color w:val="000000" w:themeColor="text1"/>
          <w:sz w:val="24"/>
          <w:szCs w:val="24"/>
        </w:rPr>
        <w:t>This supports data-driven decision-making in breeding programs.</w:t>
      </w:r>
    </w:p>
    <w:p w14:paraId="662DFCA7" w14:textId="317A650C" w:rsidR="5F6FE6CE" w:rsidRDefault="5F6FE6CE" w:rsidP="5F6FE6CE">
      <w:pPr>
        <w:spacing w:after="0" w:line="480" w:lineRule="auto"/>
        <w:jc w:val="both"/>
        <w:rPr>
          <w:rFonts w:ascii="Times New Roman" w:hAnsi="Times New Roman" w:cs="Times New Roman"/>
          <w:color w:val="000000" w:themeColor="text1"/>
          <w:sz w:val="24"/>
          <w:szCs w:val="24"/>
        </w:rPr>
      </w:pPr>
    </w:p>
    <w:p w14:paraId="366AEF19" w14:textId="0B38C6D1" w:rsidR="5F6FE6CE" w:rsidRPr="00F27520" w:rsidRDefault="00F27520" w:rsidP="5F6FE6CE">
      <w:pPr>
        <w:spacing w:after="0" w:line="480" w:lineRule="auto"/>
        <w:jc w:val="both"/>
        <w:rPr>
          <w:rFonts w:ascii="Times New Roman" w:hAnsi="Times New Roman" w:cs="Times New Roman"/>
          <w:b/>
          <w:bCs/>
          <w:color w:val="000000" w:themeColor="text1"/>
          <w:sz w:val="28"/>
          <w:szCs w:val="28"/>
        </w:rPr>
      </w:pPr>
      <w:r w:rsidRPr="00F27520">
        <w:rPr>
          <w:rFonts w:ascii="Times New Roman" w:hAnsi="Times New Roman" w:cs="Times New Roman"/>
          <w:b/>
          <w:bCs/>
          <w:color w:val="000000" w:themeColor="text1"/>
          <w:sz w:val="28"/>
          <w:szCs w:val="28"/>
        </w:rPr>
        <w:t xml:space="preserve">10. </w:t>
      </w:r>
      <w:r w:rsidR="5F6FE6CE" w:rsidRPr="00F27520">
        <w:rPr>
          <w:rFonts w:ascii="Times New Roman" w:hAnsi="Times New Roman" w:cs="Times New Roman"/>
          <w:b/>
          <w:bCs/>
          <w:color w:val="000000" w:themeColor="text1"/>
          <w:sz w:val="28"/>
          <w:szCs w:val="28"/>
        </w:rPr>
        <w:t>Licensing</w:t>
      </w:r>
    </w:p>
    <w:p w14:paraId="46D80171" w14:textId="02F540DC" w:rsidR="5F6FE6CE" w:rsidRDefault="5F6FE6CE" w:rsidP="5F6FE6CE">
      <w:pPr>
        <w:spacing w:after="322"/>
        <w:jc w:val="both"/>
        <w:rPr>
          <w:rFonts w:ascii="Times New Roman" w:hAnsi="Times New Roman" w:cs="Times New Roman"/>
          <w:color w:val="000000" w:themeColor="text1"/>
          <w:sz w:val="24"/>
          <w:szCs w:val="24"/>
        </w:rPr>
      </w:pPr>
      <w:r w:rsidRPr="5F6FE6CE">
        <w:rPr>
          <w:rFonts w:ascii="Times New Roman" w:hAnsi="Times New Roman" w:cs="Times New Roman"/>
          <w:color w:val="000000" w:themeColor="text1"/>
          <w:sz w:val="24"/>
          <w:szCs w:val="24"/>
        </w:rPr>
        <w:t xml:space="preserve">This work is licensed under the Creative Commons </w:t>
      </w:r>
      <w:proofErr w:type="spellStart"/>
      <w:r w:rsidRPr="5F6FE6CE">
        <w:rPr>
          <w:rFonts w:ascii="Times New Roman" w:eastAsia="Times New Roman" w:hAnsi="Times New Roman" w:cs="Times New Roman"/>
          <w:sz w:val="24"/>
          <w:szCs w:val="24"/>
        </w:rPr>
        <w:t>NonCommercial</w:t>
      </w:r>
      <w:proofErr w:type="spellEnd"/>
      <w:r w:rsidRPr="5F6FE6CE">
        <w:rPr>
          <w:rFonts w:ascii="Times New Roman" w:eastAsia="Times New Roman" w:hAnsi="Times New Roman" w:cs="Times New Roman"/>
          <w:sz w:val="24"/>
          <w:szCs w:val="24"/>
        </w:rPr>
        <w:t xml:space="preserve"> 4.0 International (CC BY-NC)</w:t>
      </w:r>
      <w:r w:rsidRPr="5F6FE6CE">
        <w:rPr>
          <w:rFonts w:ascii="Times New Roman" w:hAnsi="Times New Roman" w:cs="Times New Roman"/>
          <w:color w:val="000000" w:themeColor="text1"/>
          <w:sz w:val="24"/>
          <w:szCs w:val="24"/>
        </w:rPr>
        <w:t xml:space="preserve"> Deed. For more information visit: </w:t>
      </w:r>
      <w:hyperlink r:id="rId12">
        <w:r w:rsidRPr="5F6FE6CE">
          <w:rPr>
            <w:rStyle w:val="Hyperlink"/>
            <w:rFonts w:ascii="Times New Roman" w:eastAsia="Times New Roman" w:hAnsi="Times New Roman" w:cs="Times New Roman"/>
            <w:sz w:val="24"/>
            <w:szCs w:val="24"/>
          </w:rPr>
          <w:t>https://creativecommons.org/licenses/by-nc/4.0/</w:t>
        </w:r>
      </w:hyperlink>
    </w:p>
    <w:sectPr w:rsidR="5F6FE6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5677A8"/>
    <w:multiLevelType w:val="multilevel"/>
    <w:tmpl w:val="548E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A3928"/>
    <w:multiLevelType w:val="multilevel"/>
    <w:tmpl w:val="FBAE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1C132F"/>
    <w:multiLevelType w:val="multilevel"/>
    <w:tmpl w:val="4420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59033">
    <w:abstractNumId w:val="8"/>
  </w:num>
  <w:num w:numId="2" w16cid:durableId="150945650">
    <w:abstractNumId w:val="6"/>
  </w:num>
  <w:num w:numId="3" w16cid:durableId="1981419305">
    <w:abstractNumId w:val="5"/>
  </w:num>
  <w:num w:numId="4" w16cid:durableId="676689814">
    <w:abstractNumId w:val="4"/>
  </w:num>
  <w:num w:numId="5" w16cid:durableId="534736161">
    <w:abstractNumId w:val="7"/>
  </w:num>
  <w:num w:numId="6" w16cid:durableId="1745643337">
    <w:abstractNumId w:val="3"/>
  </w:num>
  <w:num w:numId="7" w16cid:durableId="1518495467">
    <w:abstractNumId w:val="2"/>
  </w:num>
  <w:num w:numId="8" w16cid:durableId="1786463505">
    <w:abstractNumId w:val="1"/>
  </w:num>
  <w:num w:numId="9" w16cid:durableId="963653685">
    <w:abstractNumId w:val="0"/>
  </w:num>
  <w:num w:numId="10" w16cid:durableId="1218980112">
    <w:abstractNumId w:val="10"/>
  </w:num>
  <w:num w:numId="11" w16cid:durableId="1456488639">
    <w:abstractNumId w:val="11"/>
  </w:num>
  <w:num w:numId="12" w16cid:durableId="7884789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1E2"/>
    <w:rsid w:val="000A4EC5"/>
    <w:rsid w:val="0015074B"/>
    <w:rsid w:val="00197F29"/>
    <w:rsid w:val="00270B24"/>
    <w:rsid w:val="0027638C"/>
    <w:rsid w:val="0029639D"/>
    <w:rsid w:val="002D0844"/>
    <w:rsid w:val="00326F90"/>
    <w:rsid w:val="004B4142"/>
    <w:rsid w:val="00565CE6"/>
    <w:rsid w:val="005F198C"/>
    <w:rsid w:val="00605981"/>
    <w:rsid w:val="00665183"/>
    <w:rsid w:val="006D4369"/>
    <w:rsid w:val="00721CFD"/>
    <w:rsid w:val="0075191D"/>
    <w:rsid w:val="00787843"/>
    <w:rsid w:val="007E1FE0"/>
    <w:rsid w:val="009534FD"/>
    <w:rsid w:val="009815D6"/>
    <w:rsid w:val="009B348C"/>
    <w:rsid w:val="009C6484"/>
    <w:rsid w:val="00A01147"/>
    <w:rsid w:val="00A15ABE"/>
    <w:rsid w:val="00A822CD"/>
    <w:rsid w:val="00AA1D8D"/>
    <w:rsid w:val="00B0320A"/>
    <w:rsid w:val="00B47730"/>
    <w:rsid w:val="00C52A40"/>
    <w:rsid w:val="00CB0664"/>
    <w:rsid w:val="00D00D21"/>
    <w:rsid w:val="00D11FF8"/>
    <w:rsid w:val="00D36E5E"/>
    <w:rsid w:val="00D645EB"/>
    <w:rsid w:val="00DE431D"/>
    <w:rsid w:val="00E7487B"/>
    <w:rsid w:val="00E757E5"/>
    <w:rsid w:val="00E86DD9"/>
    <w:rsid w:val="00F27520"/>
    <w:rsid w:val="00FC693F"/>
    <w:rsid w:val="00FC75D2"/>
    <w:rsid w:val="00FD4224"/>
    <w:rsid w:val="5F6FE6CE"/>
    <w:rsid w:val="71A6A3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30EAA"/>
  <w14:defaultImageDpi w14:val="300"/>
  <w15:docId w15:val="{36DDCAE7-17E7-48E6-AFE2-6ABAF672F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5F6FE6CE"/>
    <w:rPr>
      <w:color w:val="0000FF"/>
      <w:u w:val="single"/>
    </w:rPr>
  </w:style>
  <w:style w:type="character" w:styleId="UnresolvedMention">
    <w:name w:val="Unresolved Mention"/>
    <w:basedOn w:val="DefaultParagraphFont"/>
    <w:uiPriority w:val="99"/>
    <w:semiHidden/>
    <w:unhideWhenUsed/>
    <w:rsid w:val="00FC7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5-2810-829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inghak@iastate.edu" TargetMode="External"/><Relationship Id="rId12" Type="http://schemas.openxmlformats.org/officeDocument/2006/relationships/hyperlink" Target="https://creativecommons.org/licenses/by-nc/4.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eoazevedop@gmail.com" TargetMode="External"/><Relationship Id="rId11" Type="http://schemas.openxmlformats.org/officeDocument/2006/relationships/hyperlink" Target="mailto:rekahoward@unl.edu" TargetMode="External"/><Relationship Id="rId5" Type="http://schemas.openxmlformats.org/officeDocument/2006/relationships/webSettings" Target="webSettings.xml"/><Relationship Id="rId10" Type="http://schemas.openxmlformats.org/officeDocument/2006/relationships/hyperlink" Target="mailto:scabooa@missouri.edu" TargetMode="External"/><Relationship Id="rId4" Type="http://schemas.openxmlformats.org/officeDocument/2006/relationships/settings" Target="settings.xml"/><Relationship Id="rId9" Type="http://schemas.openxmlformats.org/officeDocument/2006/relationships/hyperlink" Target="mailto:elianam@illinois.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8</Pages>
  <Words>1382</Words>
  <Characters>7880</Characters>
  <Application>Microsoft Office Word</Application>
  <DocSecurity>0</DocSecurity>
  <Lines>65</Lines>
  <Paragraphs>18</Paragraphs>
  <ScaleCrop>false</ScaleCrop>
  <Manager/>
  <Company/>
  <LinksUpToDate>false</LinksUpToDate>
  <CharactersWithSpaces>9244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 Azevedo Peixoto, Leonardo [AGRON]</cp:lastModifiedBy>
  <cp:revision>34</cp:revision>
  <dcterms:created xsi:type="dcterms:W3CDTF">2013-12-23T23:15:00Z</dcterms:created>
  <dcterms:modified xsi:type="dcterms:W3CDTF">2026-05-04T13:26:00Z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a7f6de4e-5552-423e-a198-161bc2d1f23b</vt:lpwstr>
  </property>
</Properties>
</file>