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37A9E" w14:textId="77777777" w:rsidR="001B0CA1" w:rsidRDefault="007324FF" w:rsidP="001B0CA1">
      <w:pPr>
        <w:pStyle w:val="Title"/>
        <w:rPr>
          <w:lang w:val="en-US"/>
        </w:rPr>
      </w:pPr>
      <w:r>
        <w:rPr>
          <w:lang w:val="en-US"/>
        </w:rPr>
        <w:t>Activity 4</w:t>
      </w:r>
      <w:r w:rsidR="001B0CA1">
        <w:rPr>
          <w:lang w:val="en-US"/>
        </w:rPr>
        <w:t xml:space="preserve">: Producers </w:t>
      </w:r>
    </w:p>
    <w:p w14:paraId="75B3FD5A" w14:textId="77777777" w:rsidR="001B0CA1" w:rsidRDefault="001B0CA1" w:rsidP="001B0CA1">
      <w:pPr>
        <w:rPr>
          <w:lang w:val="en-US"/>
        </w:rPr>
      </w:pPr>
    </w:p>
    <w:tbl>
      <w:tblPr>
        <w:tblStyle w:val="PlainTable1"/>
        <w:tblW w:w="0" w:type="auto"/>
        <w:tblLayout w:type="fixed"/>
        <w:tblLook w:val="04A0" w:firstRow="1" w:lastRow="0" w:firstColumn="1" w:lastColumn="0" w:noHBand="0" w:noVBand="1"/>
      </w:tblPr>
      <w:tblGrid>
        <w:gridCol w:w="1255"/>
        <w:gridCol w:w="7761"/>
      </w:tblGrid>
      <w:tr w:rsidR="001B0CA1" w14:paraId="31A76D4A" w14:textId="77777777" w:rsidTr="00633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50B4C93" w14:textId="77777777" w:rsidR="001B0CA1" w:rsidRDefault="001B0CA1" w:rsidP="00633D07">
            <w:r>
              <w:t>VCE key knowledge</w:t>
            </w:r>
          </w:p>
        </w:tc>
        <w:tc>
          <w:tcPr>
            <w:tcW w:w="7761" w:type="dxa"/>
          </w:tcPr>
          <w:p w14:paraId="6D856603" w14:textId="77777777" w:rsidR="001B0CA1" w:rsidRPr="00257BC7" w:rsidRDefault="001B0CA1" w:rsidP="001B0CA1">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257BC7">
              <w:rPr>
                <w:b w:val="0"/>
              </w:rPr>
              <w:t>The distribution, density and size of a population of a particular species within an ecosystem and the impacts of factors including available resources, predation, competition, disease, chance environmental events, births, deaths and migration</w:t>
            </w:r>
          </w:p>
        </w:tc>
      </w:tr>
      <w:tr w:rsidR="001B0CA1" w14:paraId="3626CFD0" w14:textId="77777777" w:rsidTr="0063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F186E72" w14:textId="77777777" w:rsidR="001B0CA1" w:rsidRDefault="001B0CA1" w:rsidP="00633D07">
            <w:r>
              <w:t>VCE key science skills</w:t>
            </w:r>
          </w:p>
        </w:tc>
        <w:tc>
          <w:tcPr>
            <w:tcW w:w="7761" w:type="dxa"/>
          </w:tcPr>
          <w:p w14:paraId="6751FEF4" w14:textId="77777777" w:rsidR="001B0CA1" w:rsidRDefault="001B0CA1" w:rsidP="001B0CA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Process quantitative data using appropriate mathematical relationships and units</w:t>
            </w:r>
          </w:p>
          <w:p w14:paraId="4FAEB413" w14:textId="77777777" w:rsidR="001B0CA1" w:rsidRDefault="001B0CA1" w:rsidP="001B0CA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Organise, present and interpret data using schematic diagrams and flow charts, tables, bar charts, line graphs, ratios, percentages and calculations of mean</w:t>
            </w:r>
          </w:p>
          <w:p w14:paraId="7C3F2A25" w14:textId="77777777" w:rsidR="001B0CA1" w:rsidRDefault="001B0CA1" w:rsidP="001B0CA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p w14:paraId="1E40C734" w14:textId="77777777" w:rsidR="001B0CA1" w:rsidRPr="003B63AD" w:rsidRDefault="001B0CA1" w:rsidP="001B0CA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Draw conclusions consistent with evidence and relevant to the question under investigation</w:t>
            </w:r>
          </w:p>
        </w:tc>
      </w:tr>
      <w:tr w:rsidR="001B0CA1" w14:paraId="0963E2FC" w14:textId="77777777" w:rsidTr="00633D07">
        <w:tc>
          <w:tcPr>
            <w:cnfStyle w:val="001000000000" w:firstRow="0" w:lastRow="0" w:firstColumn="1" w:lastColumn="0" w:oddVBand="0" w:evenVBand="0" w:oddHBand="0" w:evenHBand="0" w:firstRowFirstColumn="0" w:firstRowLastColumn="0" w:lastRowFirstColumn="0" w:lastRowLastColumn="0"/>
            <w:tcW w:w="1255" w:type="dxa"/>
          </w:tcPr>
          <w:p w14:paraId="09FF21B4" w14:textId="77777777" w:rsidR="001B0CA1" w:rsidRDefault="001B0CA1" w:rsidP="00633D07">
            <w:r>
              <w:t>Learning outcomes</w:t>
            </w:r>
          </w:p>
        </w:tc>
        <w:tc>
          <w:tcPr>
            <w:tcW w:w="7761" w:type="dxa"/>
          </w:tcPr>
          <w:p w14:paraId="1BBCA047" w14:textId="77777777" w:rsidR="001B0CA1" w:rsidRDefault="001B0CA1" w:rsidP="001B0CA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Ecologists work towards the conservation of species and ecosystems</w:t>
            </w:r>
          </w:p>
          <w:p w14:paraId="2E5D8BE0" w14:textId="77777777" w:rsidR="001B0CA1" w:rsidRDefault="001B0CA1" w:rsidP="001B0CA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Ecologists conduct a wide range of experiments to learn about the ecosystem</w:t>
            </w:r>
          </w:p>
          <w:p w14:paraId="55CBE02C" w14:textId="77777777" w:rsidR="001B0CA1" w:rsidRDefault="001B0CA1" w:rsidP="001B0CA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 wide range of biotic and abiotic factors influence the size and distribution of the population of a particular species</w:t>
            </w:r>
          </w:p>
        </w:tc>
      </w:tr>
      <w:tr w:rsidR="001B0CA1" w14:paraId="4939EB28" w14:textId="77777777" w:rsidTr="0063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8079FB5" w14:textId="77777777" w:rsidR="001B0CA1" w:rsidRDefault="001B0CA1" w:rsidP="00633D07">
            <w:r>
              <w:t>Duration</w:t>
            </w:r>
          </w:p>
        </w:tc>
        <w:tc>
          <w:tcPr>
            <w:tcW w:w="7761" w:type="dxa"/>
          </w:tcPr>
          <w:p w14:paraId="3786CB81" w14:textId="77777777" w:rsidR="001B0CA1" w:rsidRDefault="001B0CA1" w:rsidP="00633D07">
            <w:pPr>
              <w:cnfStyle w:val="000000100000" w:firstRow="0" w:lastRow="0" w:firstColumn="0" w:lastColumn="0" w:oddVBand="0" w:evenVBand="0" w:oddHBand="1" w:evenHBand="0" w:firstRowFirstColumn="0" w:firstRowLastColumn="0" w:lastRowFirstColumn="0" w:lastRowLastColumn="0"/>
            </w:pPr>
            <w:r>
              <w:t>30-45 minutes</w:t>
            </w:r>
          </w:p>
        </w:tc>
      </w:tr>
    </w:tbl>
    <w:p w14:paraId="4DFF2876" w14:textId="77777777" w:rsidR="000E1D54" w:rsidRDefault="00F05AD1"/>
    <w:p w14:paraId="50C002EB" w14:textId="77777777" w:rsidR="001B0CA1" w:rsidRDefault="001B0CA1">
      <w:r>
        <w:t xml:space="preserve">Students look at how </w:t>
      </w:r>
      <w:r w:rsidR="0089266E">
        <w:t xml:space="preserve">the strategies being used by </w:t>
      </w:r>
      <w:r>
        <w:t>A</w:t>
      </w:r>
      <w:r w:rsidR="0089266E">
        <w:t xml:space="preserve">rid </w:t>
      </w:r>
      <w:r>
        <w:t>R</w:t>
      </w:r>
      <w:r w:rsidR="0089266E">
        <w:t>ecovery impact</w:t>
      </w:r>
      <w:r>
        <w:t xml:space="preserve"> the first trophic level in the food web – the producers. They consider </w:t>
      </w:r>
      <w:r w:rsidR="00226F3E">
        <w:t xml:space="preserve">how they would compare grazing by rabbits with grazing by native mammals and hypothesise what they think would happen. After hearing from Dr Munro about her work, students work with some of her data and consider if this supports their hypothesis. </w:t>
      </w:r>
      <w:r>
        <w:t>They learn that the density and number of species of plants are determined by the number of animals that predate on them.</w:t>
      </w:r>
    </w:p>
    <w:p w14:paraId="713CD938" w14:textId="77777777" w:rsidR="001B0CA1" w:rsidRDefault="001B0CA1" w:rsidP="00226F3E">
      <w:pPr>
        <w:pStyle w:val="Heading1"/>
      </w:pPr>
      <w:r>
        <w:t>Step 1</w:t>
      </w:r>
    </w:p>
    <w:p w14:paraId="4666301B" w14:textId="77777777" w:rsidR="001B0CA1" w:rsidRDefault="00226F3E">
      <w:r>
        <w:t>Students work through their worksheet, which includes a short video.</w:t>
      </w:r>
    </w:p>
    <w:p w14:paraId="595051E6" w14:textId="77777777" w:rsidR="00226F3E" w:rsidRDefault="00226F3E">
      <w:r>
        <w:t>Teacher explanation:</w:t>
      </w:r>
    </w:p>
    <w:tbl>
      <w:tblPr>
        <w:tblStyle w:val="TableGrid"/>
        <w:tblW w:w="0" w:type="auto"/>
        <w:tblLook w:val="04A0" w:firstRow="1" w:lastRow="0" w:firstColumn="1" w:lastColumn="0" w:noHBand="0" w:noVBand="1"/>
      </w:tblPr>
      <w:tblGrid>
        <w:gridCol w:w="9016"/>
      </w:tblGrid>
      <w:tr w:rsidR="00226F3E" w14:paraId="66DD1DCF" w14:textId="77777777" w:rsidTr="00D42420">
        <w:tc>
          <w:tcPr>
            <w:tcW w:w="9016" w:type="dxa"/>
          </w:tcPr>
          <w:p w14:paraId="7962D971" w14:textId="77777777" w:rsidR="00226F3E" w:rsidRDefault="00226F3E" w:rsidP="00226F3E">
            <w:pPr>
              <w:pStyle w:val="ListParagraph"/>
              <w:numPr>
                <w:ilvl w:val="0"/>
                <w:numId w:val="3"/>
              </w:numPr>
              <w:rPr>
                <w:lang w:val="en-US"/>
              </w:rPr>
            </w:pPr>
            <w:r>
              <w:rPr>
                <w:lang w:val="en-US"/>
              </w:rPr>
              <w:t xml:space="preserve">Imagine you’re an ecologist working at Arid Recovery. Remember you have a fenced reserve that keeps rabbits and other non-natives out. Small native mammals that eat plants have been reintroduced. Outside the reserve there are rabbits and few native mammals. You want to find out how rabbits and native mammals compare in terms of their impact on plants. What is your hypothesis? </w:t>
            </w:r>
          </w:p>
          <w:p w14:paraId="603CABAD" w14:textId="7DBE23EF" w:rsidR="00226F3E" w:rsidRPr="00226F3E" w:rsidRDefault="00226F3E" w:rsidP="00226F3E">
            <w:pPr>
              <w:pStyle w:val="ListParagraph"/>
              <w:rPr>
                <w:i/>
                <w:color w:val="FF0000"/>
                <w:lang w:val="en-US"/>
              </w:rPr>
            </w:pPr>
            <w:r>
              <w:rPr>
                <w:i/>
                <w:color w:val="FF0000"/>
                <w:lang w:val="en-US"/>
              </w:rPr>
              <w:t xml:space="preserve">Students will likely hypothesise that plants outside the reserve (in the presence of rabbits) will be more severely impacted by grazing than areas inside the reserve. If their hypothesis is the other way </w:t>
            </w:r>
            <w:r w:rsidR="00F05AD1">
              <w:rPr>
                <w:i/>
                <w:color w:val="FF0000"/>
                <w:lang w:val="en-US"/>
              </w:rPr>
              <w:t>around</w:t>
            </w:r>
            <w:r>
              <w:rPr>
                <w:i/>
                <w:color w:val="FF0000"/>
                <w:lang w:val="en-US"/>
              </w:rPr>
              <w:t>, or n</w:t>
            </w:r>
            <w:r w:rsidR="00F05AD1">
              <w:rPr>
                <w:i/>
                <w:color w:val="FF0000"/>
                <w:lang w:val="en-US"/>
              </w:rPr>
              <w:t>o difference, this is also fine. However, you could ask for their reasoning.</w:t>
            </w:r>
          </w:p>
          <w:p w14:paraId="1292EDC8" w14:textId="77777777" w:rsidR="00226F3E" w:rsidRDefault="00226F3E" w:rsidP="00226F3E">
            <w:pPr>
              <w:pStyle w:val="ListParagraph"/>
              <w:numPr>
                <w:ilvl w:val="0"/>
                <w:numId w:val="3"/>
              </w:numPr>
              <w:rPr>
                <w:lang w:val="en-US"/>
              </w:rPr>
            </w:pPr>
            <w:r>
              <w:rPr>
                <w:lang w:val="en-US"/>
              </w:rPr>
              <w:t>Ecologists use many different methods to test their ideas and gather data. How might you go about testing your hypothesis?</w:t>
            </w:r>
          </w:p>
          <w:p w14:paraId="29B8D4A5" w14:textId="77777777" w:rsidR="00226F3E" w:rsidRDefault="00226F3E" w:rsidP="00226F3E">
            <w:pPr>
              <w:pStyle w:val="ListParagraph"/>
              <w:rPr>
                <w:lang w:val="en-US"/>
              </w:rPr>
            </w:pPr>
            <w:r>
              <w:rPr>
                <w:i/>
                <w:color w:val="FF0000"/>
                <w:lang w:val="en-US"/>
              </w:rPr>
              <w:t xml:space="preserve">There is no right answer, the purpose is to get students thinking about possible experimental designs. </w:t>
            </w:r>
          </w:p>
          <w:p w14:paraId="32C28041" w14:textId="77777777" w:rsidR="00D42420" w:rsidRDefault="00D42420" w:rsidP="00D42420">
            <w:pPr>
              <w:pStyle w:val="ListParagraph"/>
              <w:numPr>
                <w:ilvl w:val="0"/>
                <w:numId w:val="3"/>
              </w:numPr>
              <w:rPr>
                <w:lang w:val="en-US"/>
              </w:rPr>
            </w:pPr>
            <w:r>
              <w:rPr>
                <w:lang w:val="en-US"/>
              </w:rPr>
              <w:t>Ecologist Dr Nicki Munro also designed an experiment to explore this question. Watch this clip to learn how she designed her study and why.</w:t>
            </w:r>
            <w:r w:rsidR="0037249E">
              <w:rPr>
                <w:lang w:val="en-US"/>
              </w:rPr>
              <w:t xml:space="preserve"> Clip found at </w:t>
            </w:r>
            <w:hyperlink r:id="rId5" w:tgtFrame="_blank" w:history="1">
              <w:r w:rsidR="0000733E">
                <w:rPr>
                  <w:rFonts w:ascii="Arial" w:hAnsi="Arial" w:cs="Arial"/>
                  <w:b/>
                  <w:bCs/>
                  <w:color w:val="0000FF"/>
                  <w:sz w:val="19"/>
                  <w:szCs w:val="19"/>
                  <w:u w:val="single"/>
                </w:rPr>
                <w:t>https://youtu.be/lUBmvMcI0l0</w:t>
              </w:r>
            </w:hyperlink>
          </w:p>
          <w:p w14:paraId="6ABF0DEF" w14:textId="77777777" w:rsidR="00D42420" w:rsidRDefault="00D42420" w:rsidP="00D42420">
            <w:pPr>
              <w:pStyle w:val="ListParagraph"/>
              <w:rPr>
                <w:lang w:val="en-US"/>
              </w:rPr>
            </w:pPr>
          </w:p>
          <w:p w14:paraId="3E867F3D" w14:textId="77777777" w:rsidR="00D42420" w:rsidRPr="00721302" w:rsidRDefault="00D42420" w:rsidP="00D42420">
            <w:pPr>
              <w:pStyle w:val="ListParagraph"/>
              <w:rPr>
                <w:lang w:val="en-US"/>
              </w:rPr>
            </w:pPr>
            <w:r>
              <w:rPr>
                <w:lang w:val="en-US"/>
              </w:rPr>
              <w:t xml:space="preserve">Let’s explore some of Nicki’s results for Mulga. </w:t>
            </w:r>
          </w:p>
          <w:tbl>
            <w:tblPr>
              <w:tblStyle w:val="TableGrid"/>
              <w:tblW w:w="0" w:type="auto"/>
              <w:tblInd w:w="720" w:type="dxa"/>
              <w:tblLook w:val="04A0" w:firstRow="1" w:lastRow="0" w:firstColumn="1" w:lastColumn="0" w:noHBand="0" w:noVBand="1"/>
            </w:tblPr>
            <w:tblGrid>
              <w:gridCol w:w="2672"/>
              <w:gridCol w:w="2687"/>
              <w:gridCol w:w="2711"/>
            </w:tblGrid>
            <w:tr w:rsidR="00D42420" w:rsidRPr="001D54CB" w14:paraId="7F9AAA46" w14:textId="77777777" w:rsidTr="00F57DE9">
              <w:tc>
                <w:tcPr>
                  <w:tcW w:w="3005" w:type="dxa"/>
                </w:tcPr>
                <w:p w14:paraId="48CC12D6" w14:textId="77777777" w:rsidR="00D42420" w:rsidRPr="001D54CB" w:rsidRDefault="00D42420" w:rsidP="00D42420">
                  <w:pPr>
                    <w:pStyle w:val="ListParagraph"/>
                    <w:ind w:left="0"/>
                    <w:rPr>
                      <w:b/>
                      <w:lang w:val="en-US"/>
                    </w:rPr>
                  </w:pPr>
                  <w:r>
                    <w:rPr>
                      <w:b/>
                      <w:lang w:val="en-US"/>
                    </w:rPr>
                    <w:t>Year</w:t>
                  </w:r>
                </w:p>
              </w:tc>
              <w:tc>
                <w:tcPr>
                  <w:tcW w:w="3005" w:type="dxa"/>
                </w:tcPr>
                <w:p w14:paraId="57FB871D" w14:textId="77777777" w:rsidR="00D42420" w:rsidRPr="001D54CB" w:rsidRDefault="00D42420" w:rsidP="00D42420">
                  <w:pPr>
                    <w:pStyle w:val="ListParagraph"/>
                    <w:ind w:left="0"/>
                    <w:rPr>
                      <w:b/>
                      <w:lang w:val="en-US"/>
                    </w:rPr>
                  </w:pPr>
                  <w:r w:rsidRPr="001D54CB">
                    <w:rPr>
                      <w:b/>
                      <w:lang w:val="en-US"/>
                    </w:rPr>
                    <w:t xml:space="preserve">Inside </w:t>
                  </w:r>
                </w:p>
              </w:tc>
              <w:tc>
                <w:tcPr>
                  <w:tcW w:w="3006" w:type="dxa"/>
                </w:tcPr>
                <w:p w14:paraId="677B4889" w14:textId="77777777" w:rsidR="00D42420" w:rsidRPr="001D54CB" w:rsidRDefault="00D42420" w:rsidP="00D42420">
                  <w:pPr>
                    <w:pStyle w:val="ListParagraph"/>
                    <w:ind w:left="0"/>
                    <w:rPr>
                      <w:b/>
                      <w:lang w:val="en-US"/>
                    </w:rPr>
                  </w:pPr>
                  <w:r w:rsidRPr="001D54CB">
                    <w:rPr>
                      <w:b/>
                      <w:lang w:val="en-US"/>
                    </w:rPr>
                    <w:t>Outside</w:t>
                  </w:r>
                </w:p>
              </w:tc>
            </w:tr>
            <w:tr w:rsidR="00D42420" w14:paraId="42DAEB97" w14:textId="77777777" w:rsidTr="00F57DE9">
              <w:tc>
                <w:tcPr>
                  <w:tcW w:w="3005" w:type="dxa"/>
                </w:tcPr>
                <w:p w14:paraId="6B833EF5" w14:textId="77777777" w:rsidR="00D42420" w:rsidRDefault="00D42420" w:rsidP="00D42420">
                  <w:pPr>
                    <w:pStyle w:val="ListParagraph"/>
                    <w:ind w:left="0"/>
                    <w:rPr>
                      <w:lang w:val="en-US"/>
                    </w:rPr>
                  </w:pPr>
                  <w:r>
                    <w:rPr>
                      <w:lang w:val="en-US"/>
                    </w:rPr>
                    <w:t>2001</w:t>
                  </w:r>
                </w:p>
              </w:tc>
              <w:tc>
                <w:tcPr>
                  <w:tcW w:w="3005" w:type="dxa"/>
                </w:tcPr>
                <w:p w14:paraId="25131CD7" w14:textId="77777777" w:rsidR="00D42420" w:rsidRDefault="00D42420" w:rsidP="00D42420">
                  <w:pPr>
                    <w:pStyle w:val="ListParagraph"/>
                    <w:ind w:left="0"/>
                    <w:rPr>
                      <w:lang w:val="en-US"/>
                    </w:rPr>
                  </w:pPr>
                  <w:r>
                    <w:rPr>
                      <w:lang w:val="en-US"/>
                    </w:rPr>
                    <w:t>31</w:t>
                  </w:r>
                </w:p>
              </w:tc>
              <w:tc>
                <w:tcPr>
                  <w:tcW w:w="3006" w:type="dxa"/>
                </w:tcPr>
                <w:p w14:paraId="694623DE" w14:textId="77777777" w:rsidR="00D42420" w:rsidRDefault="00D42420" w:rsidP="00D42420">
                  <w:pPr>
                    <w:pStyle w:val="ListParagraph"/>
                    <w:ind w:left="0"/>
                    <w:rPr>
                      <w:lang w:val="en-US"/>
                    </w:rPr>
                  </w:pPr>
                  <w:r>
                    <w:rPr>
                      <w:lang w:val="en-US"/>
                    </w:rPr>
                    <w:t>3</w:t>
                  </w:r>
                </w:p>
              </w:tc>
            </w:tr>
            <w:tr w:rsidR="00D42420" w14:paraId="0A5A129B" w14:textId="77777777" w:rsidTr="00F57DE9">
              <w:tc>
                <w:tcPr>
                  <w:tcW w:w="3005" w:type="dxa"/>
                </w:tcPr>
                <w:p w14:paraId="638CE7EE" w14:textId="77777777" w:rsidR="00D42420" w:rsidRDefault="00D42420" w:rsidP="00D42420">
                  <w:pPr>
                    <w:pStyle w:val="ListParagraph"/>
                    <w:ind w:left="0"/>
                    <w:rPr>
                      <w:lang w:val="en-US"/>
                    </w:rPr>
                  </w:pPr>
                  <w:r>
                    <w:rPr>
                      <w:lang w:val="en-US"/>
                    </w:rPr>
                    <w:t>2003</w:t>
                  </w:r>
                </w:p>
              </w:tc>
              <w:tc>
                <w:tcPr>
                  <w:tcW w:w="3005" w:type="dxa"/>
                </w:tcPr>
                <w:p w14:paraId="2FAA7AC4" w14:textId="77777777" w:rsidR="00D42420" w:rsidRDefault="00D42420" w:rsidP="00D42420">
                  <w:pPr>
                    <w:pStyle w:val="ListParagraph"/>
                    <w:ind w:left="0"/>
                    <w:rPr>
                      <w:lang w:val="en-US"/>
                    </w:rPr>
                  </w:pPr>
                  <w:r>
                    <w:rPr>
                      <w:lang w:val="en-US"/>
                    </w:rPr>
                    <w:t>66</w:t>
                  </w:r>
                </w:p>
              </w:tc>
              <w:tc>
                <w:tcPr>
                  <w:tcW w:w="3006" w:type="dxa"/>
                </w:tcPr>
                <w:p w14:paraId="3A347ADC" w14:textId="77777777" w:rsidR="00D42420" w:rsidRDefault="00D42420" w:rsidP="00D42420">
                  <w:pPr>
                    <w:pStyle w:val="ListParagraph"/>
                    <w:ind w:left="0"/>
                    <w:rPr>
                      <w:lang w:val="en-US"/>
                    </w:rPr>
                  </w:pPr>
                  <w:r>
                    <w:rPr>
                      <w:lang w:val="en-US"/>
                    </w:rPr>
                    <w:t>2</w:t>
                  </w:r>
                </w:p>
              </w:tc>
            </w:tr>
            <w:tr w:rsidR="00D42420" w14:paraId="0C4E4E67" w14:textId="77777777" w:rsidTr="00F57DE9">
              <w:tc>
                <w:tcPr>
                  <w:tcW w:w="3005" w:type="dxa"/>
                </w:tcPr>
                <w:p w14:paraId="3C887F21" w14:textId="77777777" w:rsidR="00D42420" w:rsidRDefault="00D42420" w:rsidP="00D42420">
                  <w:pPr>
                    <w:pStyle w:val="ListParagraph"/>
                    <w:ind w:left="0"/>
                    <w:rPr>
                      <w:lang w:val="en-US"/>
                    </w:rPr>
                  </w:pPr>
                  <w:r>
                    <w:rPr>
                      <w:lang w:val="en-US"/>
                    </w:rPr>
                    <w:t>2006</w:t>
                  </w:r>
                </w:p>
              </w:tc>
              <w:tc>
                <w:tcPr>
                  <w:tcW w:w="3005" w:type="dxa"/>
                </w:tcPr>
                <w:p w14:paraId="5B81DF04" w14:textId="77777777" w:rsidR="00D42420" w:rsidRDefault="00D42420" w:rsidP="00D42420">
                  <w:pPr>
                    <w:pStyle w:val="ListParagraph"/>
                    <w:ind w:left="0"/>
                    <w:rPr>
                      <w:lang w:val="en-US"/>
                    </w:rPr>
                  </w:pPr>
                  <w:r>
                    <w:rPr>
                      <w:lang w:val="en-US"/>
                    </w:rPr>
                    <w:t>87</w:t>
                  </w:r>
                </w:p>
              </w:tc>
              <w:tc>
                <w:tcPr>
                  <w:tcW w:w="3006" w:type="dxa"/>
                </w:tcPr>
                <w:p w14:paraId="205587FA" w14:textId="77777777" w:rsidR="00D42420" w:rsidRDefault="00D42420" w:rsidP="00D42420">
                  <w:pPr>
                    <w:pStyle w:val="ListParagraph"/>
                    <w:ind w:left="0"/>
                    <w:rPr>
                      <w:lang w:val="en-US"/>
                    </w:rPr>
                  </w:pPr>
                  <w:r>
                    <w:rPr>
                      <w:lang w:val="en-US"/>
                    </w:rPr>
                    <w:t>2</w:t>
                  </w:r>
                </w:p>
              </w:tc>
            </w:tr>
          </w:tbl>
          <w:p w14:paraId="33226AF5" w14:textId="77777777" w:rsidR="00D42420" w:rsidRPr="00D42420" w:rsidRDefault="00D42420" w:rsidP="00D42420">
            <w:pPr>
              <w:ind w:left="360"/>
              <w:rPr>
                <w:i/>
                <w:color w:val="FF0000"/>
                <w:lang w:val="en-US"/>
              </w:rPr>
            </w:pPr>
            <w:r w:rsidRPr="00721302">
              <w:rPr>
                <w:lang w:val="en-US"/>
              </w:rPr>
              <w:t>Plot these results on a graph. Mulga is typical of all the plant species Dr Munro looked at. Does this match your hypothesis?</w:t>
            </w:r>
            <w:r>
              <w:rPr>
                <w:lang w:val="en-US"/>
              </w:rPr>
              <w:t xml:space="preserve"> </w:t>
            </w:r>
            <w:r>
              <w:rPr>
                <w:i/>
                <w:color w:val="FF0000"/>
                <w:lang w:val="en-US"/>
              </w:rPr>
              <w:t>Graph should look like this.</w:t>
            </w:r>
          </w:p>
          <w:p w14:paraId="4A6E12EB" w14:textId="77777777" w:rsidR="00D42420" w:rsidRDefault="00D42420" w:rsidP="00D42420">
            <w:pPr>
              <w:ind w:left="360"/>
              <w:rPr>
                <w:lang w:val="en-US"/>
              </w:rPr>
            </w:pPr>
            <w:r>
              <w:rPr>
                <w:noProof/>
                <w:lang w:val="en-US"/>
              </w:rPr>
              <w:drawing>
                <wp:inline distT="0" distB="0" distL="0" distR="0" wp14:anchorId="25A69092" wp14:editId="0204EA4A">
                  <wp:extent cx="2952750" cy="1904999"/>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D89A02" w14:textId="77777777" w:rsidR="00D42420" w:rsidRPr="00721302" w:rsidRDefault="00D42420" w:rsidP="00D42420">
            <w:pPr>
              <w:ind w:left="360"/>
              <w:rPr>
                <w:lang w:val="en-US"/>
              </w:rPr>
            </w:pPr>
          </w:p>
          <w:p w14:paraId="3F993A5C" w14:textId="77777777" w:rsidR="00D42420" w:rsidRDefault="00D42420" w:rsidP="00D42420">
            <w:pPr>
              <w:pStyle w:val="ListParagraph"/>
              <w:numPr>
                <w:ilvl w:val="0"/>
                <w:numId w:val="3"/>
              </w:numPr>
              <w:rPr>
                <w:lang w:val="en-US"/>
              </w:rPr>
            </w:pPr>
            <w:r>
              <w:rPr>
                <w:lang w:val="en-US"/>
              </w:rPr>
              <w:t xml:space="preserve">The density and number of a prey species are determined by the density and number of a species that prey on them. In this case, which is the prey and which the predator? </w:t>
            </w:r>
          </w:p>
          <w:p w14:paraId="7460AA2B" w14:textId="7C8667A9" w:rsidR="00D42420" w:rsidRPr="00D42420" w:rsidRDefault="00D42420" w:rsidP="00D42420">
            <w:pPr>
              <w:pStyle w:val="ListParagraph"/>
              <w:rPr>
                <w:i/>
                <w:color w:val="FF0000"/>
                <w:lang w:val="en-US"/>
              </w:rPr>
            </w:pPr>
            <w:r>
              <w:rPr>
                <w:i/>
                <w:color w:val="FF0000"/>
                <w:lang w:val="en-US"/>
              </w:rPr>
              <w:t xml:space="preserve">Mulga is the prey and rabbits are the predator. Students should understand that the density of the Mulga is </w:t>
            </w:r>
            <w:r w:rsidR="00F05AD1">
              <w:rPr>
                <w:i/>
                <w:color w:val="FF0000"/>
                <w:lang w:val="en-US"/>
              </w:rPr>
              <w:t>directly affected by</w:t>
            </w:r>
            <w:bookmarkStart w:id="0" w:name="_GoBack"/>
            <w:bookmarkEnd w:id="0"/>
            <w:r w:rsidR="00F05AD1">
              <w:rPr>
                <w:i/>
                <w:color w:val="FF0000"/>
                <w:lang w:val="en-US"/>
              </w:rPr>
              <w:t xml:space="preserve"> </w:t>
            </w:r>
            <w:r>
              <w:rPr>
                <w:i/>
                <w:color w:val="FF0000"/>
                <w:lang w:val="en-US"/>
              </w:rPr>
              <w:t>the density of rabbits.</w:t>
            </w:r>
          </w:p>
          <w:p w14:paraId="3B6D3027" w14:textId="77777777" w:rsidR="00226F3E" w:rsidRDefault="00226F3E" w:rsidP="00D42420"/>
        </w:tc>
      </w:tr>
    </w:tbl>
    <w:p w14:paraId="4BCD7FA4" w14:textId="77777777" w:rsidR="00226F3E" w:rsidRDefault="00226F3E"/>
    <w:sectPr w:rsidR="00226F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6591933"/>
    <w:multiLevelType w:val="hybridMultilevel"/>
    <w:tmpl w:val="B0AC5F8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A1"/>
    <w:rsid w:val="0000733E"/>
    <w:rsid w:val="001B0CA1"/>
    <w:rsid w:val="00226F3E"/>
    <w:rsid w:val="00307D53"/>
    <w:rsid w:val="0037249E"/>
    <w:rsid w:val="003744EE"/>
    <w:rsid w:val="00542653"/>
    <w:rsid w:val="005B41C0"/>
    <w:rsid w:val="005B5AC2"/>
    <w:rsid w:val="0067075D"/>
    <w:rsid w:val="00686B13"/>
    <w:rsid w:val="007324FF"/>
    <w:rsid w:val="0089266E"/>
    <w:rsid w:val="00B7196C"/>
    <w:rsid w:val="00D42420"/>
    <w:rsid w:val="00D561B0"/>
    <w:rsid w:val="00DA7981"/>
    <w:rsid w:val="00F05AD1"/>
    <w:rsid w:val="00F11473"/>
    <w:rsid w:val="00F41154"/>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8F70"/>
  <w15:chartTrackingRefBased/>
  <w15:docId w15:val="{C5C4632D-DBC1-4BF7-8F61-37CBEF09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0CA1"/>
  </w:style>
  <w:style w:type="paragraph" w:styleId="Heading1">
    <w:name w:val="heading 1"/>
    <w:basedOn w:val="Normal"/>
    <w:next w:val="Normal"/>
    <w:link w:val="Heading1Char"/>
    <w:uiPriority w:val="9"/>
    <w:qFormat/>
    <w:rsid w:val="00226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C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0CA1"/>
    <w:pPr>
      <w:ind w:left="720"/>
      <w:contextualSpacing/>
    </w:pPr>
  </w:style>
  <w:style w:type="table" w:styleId="PlainTable1">
    <w:name w:val="Plain Table 1"/>
    <w:basedOn w:val="TableNormal"/>
    <w:uiPriority w:val="41"/>
    <w:rsid w:val="001B0CA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26F3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26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lUBmvMcI0l0" TargetMode="Externa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Steve\Documents\Teaching\Senior%20bio%20ESS767\Ecology%20unit\for%20Liv\AR%20seedling%20project%20data%20restric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Mulga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Sheet1!$R$27</c:f>
              <c:strCache>
                <c:ptCount val="1"/>
                <c:pt idx="0">
                  <c:v>inside</c:v>
                </c:pt>
              </c:strCache>
            </c:strRef>
          </c:tx>
          <c:spPr>
            <a:ln w="28575" cap="rnd">
              <a:solidFill>
                <a:schemeClr val="accent1"/>
              </a:solidFill>
              <a:round/>
            </a:ln>
            <a:effectLst/>
          </c:spPr>
          <c:marker>
            <c:symbol val="none"/>
          </c:marker>
          <c:cat>
            <c:numRef>
              <c:f>Sheet1!$Q$28:$Q$30</c:f>
              <c:numCache>
                <c:formatCode>General</c:formatCode>
                <c:ptCount val="3"/>
                <c:pt idx="0">
                  <c:v>2001.0</c:v>
                </c:pt>
                <c:pt idx="1">
                  <c:v>2003.0</c:v>
                </c:pt>
                <c:pt idx="2">
                  <c:v>2006.0</c:v>
                </c:pt>
              </c:numCache>
            </c:numRef>
          </c:cat>
          <c:val>
            <c:numRef>
              <c:f>Sheet1!$R$28:$R$30</c:f>
              <c:numCache>
                <c:formatCode>General</c:formatCode>
                <c:ptCount val="3"/>
                <c:pt idx="0">
                  <c:v>31.0</c:v>
                </c:pt>
                <c:pt idx="1">
                  <c:v>66.0</c:v>
                </c:pt>
                <c:pt idx="2">
                  <c:v>87.0</c:v>
                </c:pt>
              </c:numCache>
            </c:numRef>
          </c:val>
          <c:smooth val="0"/>
          <c:extLst xmlns:c16r2="http://schemas.microsoft.com/office/drawing/2015/06/chart">
            <c:ext xmlns:c16="http://schemas.microsoft.com/office/drawing/2014/chart" uri="{C3380CC4-5D6E-409C-BE32-E72D297353CC}">
              <c16:uniqueId val="{00000000-2E3B-4003-812C-D539B698F403}"/>
            </c:ext>
          </c:extLst>
        </c:ser>
        <c:ser>
          <c:idx val="1"/>
          <c:order val="1"/>
          <c:tx>
            <c:strRef>
              <c:f>Sheet1!$S$27</c:f>
              <c:strCache>
                <c:ptCount val="1"/>
                <c:pt idx="0">
                  <c:v>outside</c:v>
                </c:pt>
              </c:strCache>
            </c:strRef>
          </c:tx>
          <c:spPr>
            <a:ln w="28575" cap="rnd">
              <a:solidFill>
                <a:schemeClr val="accent2"/>
              </a:solidFill>
              <a:round/>
            </a:ln>
            <a:effectLst/>
          </c:spPr>
          <c:marker>
            <c:symbol val="none"/>
          </c:marker>
          <c:cat>
            <c:numRef>
              <c:f>Sheet1!$Q$28:$Q$30</c:f>
              <c:numCache>
                <c:formatCode>General</c:formatCode>
                <c:ptCount val="3"/>
                <c:pt idx="0">
                  <c:v>2001.0</c:v>
                </c:pt>
                <c:pt idx="1">
                  <c:v>2003.0</c:v>
                </c:pt>
                <c:pt idx="2">
                  <c:v>2006.0</c:v>
                </c:pt>
              </c:numCache>
            </c:numRef>
          </c:cat>
          <c:val>
            <c:numRef>
              <c:f>Sheet1!$S$28:$S$30</c:f>
              <c:numCache>
                <c:formatCode>General</c:formatCode>
                <c:ptCount val="3"/>
                <c:pt idx="0">
                  <c:v>3.0</c:v>
                </c:pt>
                <c:pt idx="1">
                  <c:v>2.0</c:v>
                </c:pt>
                <c:pt idx="2">
                  <c:v>2.0</c:v>
                </c:pt>
              </c:numCache>
            </c:numRef>
          </c:val>
          <c:smooth val="0"/>
          <c:extLst xmlns:c16r2="http://schemas.microsoft.com/office/drawing/2015/06/chart">
            <c:ext xmlns:c16="http://schemas.microsoft.com/office/drawing/2014/chart" uri="{C3380CC4-5D6E-409C-BE32-E72D297353CC}">
              <c16:uniqueId val="{00000001-2E3B-4003-812C-D539B698F403}"/>
            </c:ext>
          </c:extLst>
        </c:ser>
        <c:dLbls>
          <c:showLegendKey val="0"/>
          <c:showVal val="0"/>
          <c:showCatName val="0"/>
          <c:showSerName val="0"/>
          <c:showPercent val="0"/>
          <c:showBubbleSize val="0"/>
        </c:dLbls>
        <c:smooth val="0"/>
        <c:axId val="328961984"/>
        <c:axId val="342890912"/>
      </c:lineChart>
      <c:catAx>
        <c:axId val="32896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890912"/>
        <c:crosses val="autoZero"/>
        <c:auto val="1"/>
        <c:lblAlgn val="ctr"/>
        <c:lblOffset val="100"/>
        <c:noMultiLvlLbl val="0"/>
      </c:catAx>
      <c:valAx>
        <c:axId val="34289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96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3</cp:revision>
  <dcterms:created xsi:type="dcterms:W3CDTF">2017-03-29T06:05:00Z</dcterms:created>
  <dcterms:modified xsi:type="dcterms:W3CDTF">2017-03-29T06:08:00Z</dcterms:modified>
</cp:coreProperties>
</file>