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261" w:type="dxa"/>
        <w:tblBorders>
          <w:top w:val="single" w:sz="18" w:space="0" w:color="003D70"/>
          <w:left w:val="single" w:sz="18" w:space="0" w:color="003D70"/>
          <w:bottom w:val="single" w:sz="18" w:space="0" w:color="003D70"/>
          <w:right w:val="single" w:sz="18" w:space="0" w:color="003D70"/>
          <w:insideH w:val="single" w:sz="18" w:space="0" w:color="003D70"/>
          <w:insideV w:val="single" w:sz="8" w:space="0" w:color="003D70"/>
        </w:tblBorders>
        <w:tblLook w:val="04A0" w:firstRow="1" w:lastRow="0" w:firstColumn="1" w:lastColumn="0" w:noHBand="0" w:noVBand="1"/>
      </w:tblPr>
      <w:tblGrid>
        <w:gridCol w:w="1134"/>
        <w:gridCol w:w="3544"/>
        <w:gridCol w:w="3519"/>
      </w:tblGrid>
      <w:tr w:rsidR="008338F5" w:rsidRPr="008338F5" w14:paraId="69C40602" w14:textId="77777777" w:rsidTr="00750794">
        <w:tc>
          <w:tcPr>
            <w:tcW w:w="1134" w:type="dxa"/>
            <w:tcBorders>
              <w:top w:val="single" w:sz="18" w:space="0" w:color="003D70"/>
              <w:left w:val="single" w:sz="18" w:space="0" w:color="003D70"/>
              <w:bottom w:val="single" w:sz="8" w:space="0" w:color="003D70"/>
              <w:right w:val="single" w:sz="8" w:space="0" w:color="003D70"/>
            </w:tcBorders>
            <w:shd w:val="clear" w:color="auto" w:fill="B4C6E7" w:themeFill="accent1" w:themeFillTint="66"/>
          </w:tcPr>
          <w:p w14:paraId="4C5108E1" w14:textId="77777777" w:rsidR="008338F5" w:rsidRPr="008338F5" w:rsidRDefault="008338F5" w:rsidP="00750794">
            <w:pPr>
              <w:jc w:val="center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18" w:space="0" w:color="003D70"/>
              <w:left w:val="single" w:sz="8" w:space="0" w:color="003D70"/>
              <w:bottom w:val="single" w:sz="18" w:space="0" w:color="003D70"/>
            </w:tcBorders>
            <w:shd w:val="clear" w:color="auto" w:fill="B4C6E7" w:themeFill="accent1" w:themeFillTint="66"/>
          </w:tcPr>
          <w:p w14:paraId="5BCE8E2E" w14:textId="77777777" w:rsidR="008338F5" w:rsidRPr="008338F5" w:rsidRDefault="008338F5" w:rsidP="00750794">
            <w:pPr>
              <w:jc w:val="center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  <w:t>BALNEARIO</w:t>
            </w:r>
          </w:p>
        </w:tc>
        <w:tc>
          <w:tcPr>
            <w:tcW w:w="3519" w:type="dxa"/>
            <w:tcBorders>
              <w:top w:val="single" w:sz="18" w:space="0" w:color="003D70"/>
              <w:bottom w:val="single" w:sz="18" w:space="0" w:color="003D70"/>
              <w:right w:val="single" w:sz="18" w:space="0" w:color="003D70"/>
            </w:tcBorders>
            <w:shd w:val="clear" w:color="auto" w:fill="B4C6E7" w:themeFill="accent1" w:themeFillTint="66"/>
          </w:tcPr>
          <w:p w14:paraId="1E3170E0" w14:textId="77777777" w:rsidR="008338F5" w:rsidRPr="008338F5" w:rsidRDefault="008338F5" w:rsidP="00750794">
            <w:pPr>
              <w:jc w:val="center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  <w:t>SPA</w:t>
            </w:r>
          </w:p>
        </w:tc>
      </w:tr>
      <w:tr w:rsidR="008338F5" w:rsidRPr="008338F5" w14:paraId="36F3922D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20276341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  <w:t>Aguas</w:t>
            </w:r>
          </w:p>
        </w:tc>
        <w:tc>
          <w:tcPr>
            <w:tcW w:w="3544" w:type="dxa"/>
            <w:tcBorders>
              <w:top w:val="single" w:sz="18" w:space="0" w:color="003D70"/>
              <w:left w:val="single" w:sz="1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22177700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Aguas mineromedicinales con declaración de utilidad práctica.</w:t>
            </w:r>
          </w:p>
        </w:tc>
        <w:tc>
          <w:tcPr>
            <w:tcW w:w="3519" w:type="dxa"/>
            <w:tcBorders>
              <w:top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793D124A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Aguas potables de uso ordinario, a las que se añaden sales o aditivos.</w:t>
            </w:r>
          </w:p>
        </w:tc>
      </w:tr>
      <w:tr w:rsidR="008338F5" w:rsidRPr="008338F5" w14:paraId="07CC44A9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393B9467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  <w:t>Objetivos</w:t>
            </w:r>
          </w:p>
        </w:tc>
        <w:tc>
          <w:tcPr>
            <w:tcW w:w="3544" w:type="dxa"/>
            <w:tcBorders>
              <w:top w:val="single" w:sz="8" w:space="0" w:color="003D70"/>
              <w:left w:val="single" w:sz="18" w:space="0" w:color="003D70"/>
              <w:bottom w:val="single" w:sz="8" w:space="0" w:color="003D70"/>
            </w:tcBorders>
            <w:shd w:val="clear" w:color="auto" w:fill="FFFFFF" w:themeFill="background1"/>
            <w:vAlign w:val="center"/>
          </w:tcPr>
          <w:p w14:paraId="3DB8F4E8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Prevención y tratamiento de determinadas patologías que afectan, sobre todo, al aparato respiratorio, al locomotor y a la piel. En ellos, hay un servicio médico e instalaciones adecuadas para llevar a cabo los tratamientos que prescribe el médico (hidrólogo)</w:t>
            </w:r>
          </w:p>
        </w:tc>
        <w:tc>
          <w:tcPr>
            <w:tcW w:w="3519" w:type="dxa"/>
            <w:tcBorders>
              <w:top w:val="single" w:sz="8" w:space="0" w:color="003D70"/>
              <w:bottom w:val="single" w:sz="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7B9838AD" w14:textId="77777777" w:rsidR="008338F5" w:rsidRPr="008338F5" w:rsidRDefault="008338F5" w:rsidP="008338F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eastAsiaTheme="minorEastAsia" w:hAnsi="Nunito" w:cstheme="minorHAnsi"/>
                <w:sz w:val="18"/>
                <w:szCs w:val="18"/>
              </w:rPr>
              <w:t>Prevenir ciertas patologías.</w:t>
            </w:r>
          </w:p>
          <w:p w14:paraId="19C3413B" w14:textId="77777777" w:rsidR="008338F5" w:rsidRPr="008338F5" w:rsidRDefault="008338F5" w:rsidP="008338F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eastAsiaTheme="minorEastAsia" w:hAnsi="Nunito" w:cstheme="minorHAnsi"/>
                <w:sz w:val="18"/>
                <w:szCs w:val="18"/>
              </w:rPr>
              <w:t>Terapia estética y de belleza.</w:t>
            </w:r>
          </w:p>
          <w:p w14:paraId="72AA3BFD" w14:textId="77777777" w:rsidR="008338F5" w:rsidRPr="008338F5" w:rsidRDefault="008338F5" w:rsidP="008338F5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83"/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Aliviar el estrés diario y tonificar el organismo.</w:t>
            </w:r>
          </w:p>
        </w:tc>
      </w:tr>
      <w:tr w:rsidR="008338F5" w:rsidRPr="008338F5" w14:paraId="1536AF0C" w14:textId="77777777" w:rsidTr="00750794">
        <w:tc>
          <w:tcPr>
            <w:tcW w:w="1134" w:type="dxa"/>
            <w:tcBorders>
              <w:top w:val="single" w:sz="8" w:space="0" w:color="003D70"/>
              <w:left w:val="single" w:sz="18" w:space="0" w:color="003D70"/>
              <w:bottom w:val="single" w:sz="18" w:space="0" w:color="003D70"/>
              <w:right w:val="single" w:sz="18" w:space="0" w:color="003D70"/>
            </w:tcBorders>
            <w:shd w:val="clear" w:color="auto" w:fill="B4C6E7" w:themeFill="accent1" w:themeFillTint="66"/>
            <w:vAlign w:val="center"/>
          </w:tcPr>
          <w:p w14:paraId="4272C2AA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b/>
                <w:bCs/>
                <w:color w:val="003D70"/>
                <w:sz w:val="18"/>
                <w:szCs w:val="18"/>
              </w:rPr>
              <w:t xml:space="preserve">Ubicación </w:t>
            </w:r>
          </w:p>
        </w:tc>
        <w:tc>
          <w:tcPr>
            <w:tcW w:w="3544" w:type="dxa"/>
            <w:tcBorders>
              <w:top w:val="single" w:sz="8" w:space="0" w:color="003D70"/>
              <w:left w:val="single" w:sz="18" w:space="0" w:color="003D70"/>
              <w:bottom w:val="single" w:sz="18" w:space="0" w:color="003D70"/>
            </w:tcBorders>
            <w:shd w:val="clear" w:color="auto" w:fill="FFFFFF" w:themeFill="background1"/>
            <w:vAlign w:val="center"/>
          </w:tcPr>
          <w:p w14:paraId="47A2C13C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Están situados cerca de los manantiales de donde procede el agua que se utiliza para los tratamientos.</w:t>
            </w:r>
          </w:p>
        </w:tc>
        <w:tc>
          <w:tcPr>
            <w:tcW w:w="3519" w:type="dxa"/>
            <w:tcBorders>
              <w:top w:val="single" w:sz="8" w:space="0" w:color="003D70"/>
              <w:bottom w:val="single" w:sz="18" w:space="0" w:color="003D70"/>
              <w:right w:val="single" w:sz="18" w:space="0" w:color="003D70"/>
            </w:tcBorders>
            <w:shd w:val="clear" w:color="auto" w:fill="FFFFFF" w:themeFill="background1"/>
            <w:vAlign w:val="center"/>
          </w:tcPr>
          <w:p w14:paraId="49DBED98" w14:textId="77777777" w:rsidR="008338F5" w:rsidRPr="008338F5" w:rsidRDefault="008338F5" w:rsidP="00750794">
            <w:pPr>
              <w:jc w:val="left"/>
              <w:rPr>
                <w:rFonts w:ascii="Nunito" w:hAnsi="Nunito" w:cstheme="minorHAnsi"/>
                <w:sz w:val="18"/>
                <w:szCs w:val="18"/>
              </w:rPr>
            </w:pPr>
            <w:r w:rsidRPr="008338F5">
              <w:rPr>
                <w:rFonts w:ascii="Nunito" w:hAnsi="Nunito" w:cstheme="minorHAnsi"/>
                <w:sz w:val="18"/>
                <w:szCs w:val="18"/>
              </w:rPr>
              <w:t>Están situados en núcleos urbanos y permiten hacer uso de ellos de una manera más regular.</w:t>
            </w:r>
          </w:p>
        </w:tc>
      </w:tr>
    </w:tbl>
    <w:p w14:paraId="7CA555E4" w14:textId="77777777" w:rsidR="007F74D5" w:rsidRDefault="007F74D5"/>
    <w:sectPr w:rsidR="007F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0EC1"/>
    <w:multiLevelType w:val="hybridMultilevel"/>
    <w:tmpl w:val="4D08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0"/>
    <w:rsid w:val="007F74D5"/>
    <w:rsid w:val="008338F5"/>
    <w:rsid w:val="008771E1"/>
    <w:rsid w:val="00D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ABC7"/>
  <w15:chartTrackingRefBased/>
  <w15:docId w15:val="{8589B71C-E8D6-410D-B7C9-04A33BFC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E1"/>
    <w:pPr>
      <w:spacing w:after="0" w:line="276" w:lineRule="auto"/>
      <w:jc w:val="both"/>
    </w:pPr>
    <w:rPr>
      <w:rFonts w:eastAsia="Times New Roman" w:cs="Times New Roman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71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771E1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338F5"/>
    <w:pPr>
      <w:spacing w:line="240" w:lineRule="auto"/>
      <w:ind w:left="720"/>
      <w:contextualSpacing/>
    </w:pPr>
    <w:rPr>
      <w:rFonts w:eastAsiaTheme="minorHAnsi" w:cstheme="minorBidi"/>
      <w:color w:val="000000" w:themeColor="text1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Gomez Montañez</dc:creator>
  <cp:keywords/>
  <dc:description/>
  <cp:lastModifiedBy>Adrian Garcia</cp:lastModifiedBy>
  <cp:revision>3</cp:revision>
  <cp:lastPrinted>2021-10-29T07:46:00Z</cp:lastPrinted>
  <dcterms:created xsi:type="dcterms:W3CDTF">2021-10-29T07:45:00Z</dcterms:created>
  <dcterms:modified xsi:type="dcterms:W3CDTF">2023-12-19T11:07:00Z</dcterms:modified>
</cp:coreProperties>
</file>