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4" w:val="single"/>
              <w:left w:color="3b82f6" w:space="0" w:sz="24" w:val="single"/>
              <w:bottom w:color="3b82f6" w:space="0" w:sz="4" w:val="single"/>
              <w:right w:color="3b82f6" w:space="0" w:sz="4" w:val="single"/>
            </w:tcBorders>
            <w:shd w:fill="0a0f1e" w:val="clear"/>
            <w:tcMar>
              <w:top w:w="180.0" w:type="dxa"/>
              <w:left w:w="400.0" w:type="dxa"/>
              <w:bottom w:w="180.0" w:type="dxa"/>
              <w:right w:w="4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0"/>
                <w:szCs w:val="50"/>
                <w:rtl w:val="0"/>
              </w:rPr>
              <w:t xml:space="preserve">🔷  Transformer Architecture &amp; 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1"/>
                <w:szCs w:val="21"/>
                <w:rtl w:val="0"/>
              </w:rPr>
              <w:t xml:space="preserve">Deep-dive reference for the architecture powering modern AI  •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💡  Why Transformers Changed Everything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color w:val="475569"/>
          <w:sz w:val="19"/>
          <w:szCs w:val="19"/>
          <w:rtl w:val="0"/>
        </w:rPr>
        <w:t xml:space="preserve">Introduced in "Attention Is All You Need" (Vaswani et al., 2017), Transformers replaced recurrent networks with a fully parallel, attention-based architecture. They scale with compute, generalise across modalities (text, image, audio, code, protein), and underpin every major AI system built today — from GPT-4 to AlphaFold to Stable Diffusion.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⚙️  Core Components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Input Embedding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Maps tokens to dense vectors in high-dimensional space (d_model).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Positional Encoding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Injects token order via sinusoidal or learned position vectors.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Multi-Head Attention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H parallel attention heads; each learns different relationship types.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Scaled Dot-Product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Attention(Q,K,V) = softmax(QKᵀ / sqrt(d_k)) · 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Feed-Forward Layer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Two linear projections with ReLU/GELU; applied per 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Layer Norm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Normalises activations per layer; stabilises deep training.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Residual Connections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Skip connections prevent vanishing gradients in deep stacks.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Encoder Stack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N layers of MHA + FFN; builds contextual token representations.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Decoder Stack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Masked MHA + cross-attention to encoder; generates output tokens.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Softmax Output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Projects final hidden state to vocabulary logits; sample or argmax.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🔍  Attention Mechanism In Depth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Formula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Intuition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Query (Q)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Linear projection of input: Q = X·W_Q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What am I looking for?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Key (K)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Linear projection of input: K = X·W_K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What do I contain?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Value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Linear projection of input: V = X·W_V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What do I actually output?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Attention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score = QKᵀ / sqrt(d_k)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Raw similarity between query and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Attention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w = softmax(score)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Normalised probability over sequence positions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out = w ·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Weighted sum of values — what the head 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Causal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Set future positions to -inf before softmax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Prevents decoder from seeing future tokens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🏗️  Transformer Variants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Key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Encoder-Only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Bidirectional attention; sees full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BERT, RoBERTa, DeBERTa, E5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Decoder-Only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Causal (masked) attention; autoregressive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GPT-4, Claude, Llama, Mistral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Encoder-Decoder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Encoder context + cross-attention in 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T5, BART, Whisper, mBART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Vision Transformer (ViT)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Image patches as tokens; no convolutions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ViT, DINO, SigLIP, SAM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Fused image + text (and audio) token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Gemini, GPT-4V, Claude 3, Flamingo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Sparse / MoE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Only top-k experts activate per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Mixtral, Switch Transformer, GPT-4 (rumoured)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📐  Scaling Laws &amp; Hyperparameters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d_model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Hidden dimension size — 768 (BERT-base) to 12,288 (GPT-3).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n_heads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Number of attention heads; d_model must be divisible by n_heads.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d_ff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Feed-forward inner dim; typically 4 × d_model.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n_layers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Depth of the transformer stack; 12 (base) to 96+ (large).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Context Length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Max tokens per forward pass; 512 (BERT) to 2M+ (Gemini 1.5).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Chinchilla Law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Optimal tokens = 20 × params. GPT-3 was undertrained vs.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Compute Budget  </w:t>
            </w:r>
            <w:sdt>
              <w:sdtPr>
                <w:id w:val="21080472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75569"/>
                    <w:sz w:val="17"/>
                    <w:szCs w:val="17"/>
                    <w:rtl w:val="0"/>
                  </w:rPr>
                  <w:t xml:space="preserve">FLOPs ≈ 6 × N × D (params × training tokens).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Emergent Abilities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Capabilities appear suddenly at scale thresholds (~10B params).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Neural Scaling  </w:t>
            </w:r>
            <w:sdt>
              <w:sdtPr>
                <w:id w:val="-189512965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75569"/>
                    <w:sz w:val="17"/>
                    <w:szCs w:val="17"/>
                    <w:rtl w:val="0"/>
                  </w:rPr>
                  <w:t xml:space="preserve">Loss ∝ N^-0.076; predictable improvement with scale.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Data Quality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Filtering &gt; quantity after Chinchilla; quality tokens compound.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🚀  Key Architectural Innovations (Post-2017)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What It Improves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Rotary Positional Encoding (RoPE)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Better length generalisation; used in Llama, Mistral, Gemma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Flash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IO-aware attention; 2-4x faster; O(N) memory vs 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Grouped Query Attention (GQA)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Fewer KV heads; reduces KV cache memory during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Sliding Window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Attends only to local window; enables longer contexts cheaply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ALiBi (Attention Bias)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Linear position bias; extrapolates to longer sequences at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Mixture of Experts (MoE)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Sparse activation; scale params without proportional compute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Multi-Latent Attention (MLA)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DeepSeek: compressed KV cache via low-rank projection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🧮  Positional Encoding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Strengths &amp;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Sinusoidal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Fixed,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No training needed; poor length extrapolation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Learned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Trained,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Simple; fails on sequences longer than training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Relative (Shaw et al.)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Captures pairwise distance; O(N²)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Relative, rotary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Efficient; excellent extrapolation; de-facto standard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ALiBi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Relative, linear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No positional parameters; strong extrapolation; no RoPE interactions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NoPE (no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Relies on causal mask alone; surprisingly effective in some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⚡  Inference Optimisation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KV Cache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Stores past key/value tensors; avoids recomputing on each generation step.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Speculative Decoding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Draft model proposes N tokens; target model verifies in parallel — 2-3x speedup.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Continuous Batching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Process requests with different sequence lengths in a single dynamic batch.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Quantisation (INT4/8)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Reduce weight precision; 2-4x memory reduction; minimal quality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PagedAttention (vLLM)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Non-contiguous KV cache pages; eliminates memory fragmentation.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Tensor Parallelism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Split model weight matrices across GPUs; scales inference horizontally.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Prefix Caching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Reuse KV cache for repeated system prompts across requests.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Disaggregated Serving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Separate prefill and decode phases across different GPU pools.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📖  Key Terms Glossary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Softmax Temperature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Scales logits before softmax — higher = flatter = more random.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Perplexity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Exp(cross-entropy loss) — lower = better language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Cross-Entropy Loss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Training objective: -log P(true token) at each position.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Tokeniser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BPE / WordPiece / SentencePiece — converts text to integer IDs.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50.0" w:type="dxa"/>
              <w:left w:w="120.0" w:type="dxa"/>
              <w:bottom w:w="5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Logit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Raw unnormalised score for each vocabulary token before softmax.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Hallucination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Model generates plausible but factually incorrect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Context Window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Maximum token sequence a model can process in one 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82f6"/>
                <w:sz w:val="17"/>
                <w:szCs w:val="17"/>
                <w:rtl w:val="0"/>
              </w:rPr>
              <w:t xml:space="preserve">Weight Tying 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Share embedding and output projection weights to reduce params.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16" w:val="single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24"/>
                <w:szCs w:val="24"/>
                <w:rtl w:val="0"/>
              </w:rPr>
              <w:t xml:space="preserve">🗺️  Learning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4466" w:space="0" w:sz="4" w:val="single"/>
              <w:left w:color="334466" w:space="0" w:sz="4" w:val="single"/>
              <w:bottom w:color="334466" w:space="0" w:sz="4" w:val="single"/>
              <w:right w:color="334466" w:space="0" w:sz="4" w:val="single"/>
            </w:tcBorders>
            <w:shd w:fill="0d1b3e" w:val="clear"/>
            <w:tcMar>
              <w:top w:w="50.0" w:type="dxa"/>
              <w:left w:w="100.0" w:type="dxa"/>
              <w:bottom w:w="5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17"/>
                <w:szCs w:val="17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Linear algebra, probability, backprop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3Blue1Brown, CS231n, Deep Learning (Goodfellow)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Original Transformer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"Attention Is All You Need" — Vaswani et al.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BERT &amp; GPT architectures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Devlin et al. 2019, Radford et al. 2019 (GPT-2)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Implement from 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Andrej Karpathy nanoGPT, Harvard "Annotated Transformer"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Scaling laws &amp; modern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ffff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Hoffmann (Chinchilla), Flash Attention paper, RoPE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Inference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ddee" w:space="0" w:sz="4" w:val="single"/>
              <w:left w:color="ccddee" w:space="0" w:sz="4" w:val="single"/>
              <w:bottom w:color="ccddee" w:space="0" w:sz="4" w:val="single"/>
              <w:right w:color="ccddee" w:space="0" w:sz="4" w:val="single"/>
            </w:tcBorders>
            <w:shd w:fill="eff6ff" w:val="clear"/>
            <w:tcMar>
              <w:top w:w="40.0" w:type="dxa"/>
              <w:left w:w="100.0" w:type="dxa"/>
              <w:bottom w:w="4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7"/>
                <w:szCs w:val="17"/>
                <w:rtl w:val="0"/>
              </w:rPr>
              <w:t xml:space="preserve">vLLM docs, TensorRT-LLM, speculative decoding papers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b82f6" w:space="0" w:sz="20" w:val="single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80.0" w:type="dxa"/>
              <w:left w:w="220.0" w:type="dxa"/>
              <w:bottom w:w="80.0" w:type="dxa"/>
              <w:right w:w="2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18"/>
                <w:szCs w:val="18"/>
                <w:rtl w:val="0"/>
              </w:rPr>
              <w:t xml:space="preserve">🚀 Key Takeaway: The Transformer is the most consequential neural network architecture in history. Mastering attention mechanics, scaling laws, and inference optimisation gives you the deepest possible leverage across all of modern AI — from training frontier models to deploying them efficiently at production scale.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2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70.0" w:type="dxa"/>
              <w:left w:w="200.0" w:type="dxa"/>
              <w:bottom w:w="7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5"/>
                <w:szCs w:val="15"/>
                <w:rtl w:val="0"/>
              </w:rPr>
              <w:t xml:space="preserve">Accredian is a leading Indian institution specializing in AI, Data Science, and Management research and education.  Visit us at: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563c1"/>
                  <w:sz w:val="15"/>
                  <w:szCs w:val="15"/>
                  <w:u w:val="single"/>
                  <w:rtl w:val="0"/>
                </w:rPr>
                <w:t xml:space="preserve">https://accredian.com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1500" w:top="1000" w:left="1000" w:right="10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aaaaaa" w:space="6" w:sz="4" w:val="single"/>
      </w:pBdr>
      <w:spacing w:before="5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5"/>
        <w:szCs w:val="15"/>
        <w:rtl w:val="0"/>
      </w:rPr>
      <w:t xml:space="preserve">Accredian is a leading Indian institution specializing in AI, Data Science, and Management research and education.  Visit us at: </w:t>
    </w:r>
    <w:hyperlink r:id="rId1"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15"/>
          <w:szCs w:val="15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color="aaaaaa" w:space="6" w:sz="4" w:val="single"/>
      </w:pBdr>
      <w:spacing w:before="5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5"/>
        <w:szCs w:val="15"/>
        <w:rtl w:val="0"/>
      </w:rPr>
      <w:t xml:space="preserve">Accredian is a leading Indian institution specializing in AI, Data Science, and Management research and education.  Visit us at: </w:t>
    </w:r>
    <w:r w:rsidDel="00000000" w:rsidR="00000000" w:rsidRPr="00000000">
      <w:rPr>
        <w:rFonts w:ascii="Arial" w:cs="Arial" w:eastAsia="Arial" w:hAnsi="Arial"/>
        <w:b w:val="1"/>
        <w:bCs w:val="1"/>
        <w:color w:val="0563c1"/>
        <w:sz w:val="15"/>
        <w:szCs w:val="15"/>
        <w:u w:val="single"/>
        <w:rtl w:val="0"/>
      </w:rPr>
      <w:t xml:space="preserve">https://accredian.com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ccredian.com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hb4cikiXbld/nniYhZ7AHq9P1g==">CgMxLjAaJAoBMBIfCh0IB0IZCgVBcmlhbBIQQXJpYWwgVW5pY29kZSBNUxokCgExEh8KHQgHQhkKBUFyaWFsEhBBcmlhbCBVbmljb2RlIE1TOAByITFfQWxBWkJkUW91czVnUFlyb1dxZUlJLUJuX25oMmJvTQ==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2026-03-29T07:37:30.707Z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